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D3A0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44"/>
          <w:szCs w:val="44"/>
          <w:highlight w:val="none"/>
          <w:lang w:val="en-US"/>
        </w:rPr>
      </w:pPr>
      <w:r>
        <w:rPr>
          <w:rFonts w:hint="eastAsia" w:ascii="方正小标宋_GBK" w:hAnsi="方正小标宋_GBK" w:eastAsia="方正小标宋_GBK" w:cs="方正小标宋_GBK"/>
          <w:color w:val="000000"/>
          <w:kern w:val="2"/>
          <w:sz w:val="44"/>
          <w:szCs w:val="44"/>
          <w:highlight w:val="none"/>
          <w:lang w:val="en-US" w:eastAsia="zh-CN" w:bidi="ar"/>
        </w:rPr>
        <w:t>巴南区限额以下工程建设项目比选文件</w:t>
      </w:r>
    </w:p>
    <w:p w14:paraId="62659C7F">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jc w:val="both"/>
        <w:textAlignment w:val="auto"/>
        <w:outlineLvl w:val="9"/>
        <w:rPr>
          <w:rFonts w:hint="eastAsia" w:ascii="方正仿宋_GBK" w:hAnsi="方正仿宋_GBK" w:eastAsia="方正仿宋_GBK" w:cs="方正仿宋_GBK"/>
          <w:color w:val="000000"/>
          <w:highlight w:val="none"/>
          <w:lang w:val="en-US"/>
        </w:rPr>
      </w:pPr>
    </w:p>
    <w:p w14:paraId="49F770A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b/>
          <w:bCs w:val="0"/>
          <w:color w:val="000000"/>
          <w:sz w:val="28"/>
          <w:szCs w:val="28"/>
          <w:highlight w:val="none"/>
          <w:lang w:val="en-US"/>
        </w:rPr>
      </w:pPr>
    </w:p>
    <w:p w14:paraId="38AF881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highlight w:val="none"/>
          <w:lang w:val="en-US"/>
        </w:rPr>
      </w:pPr>
    </w:p>
    <w:p w14:paraId="07EAD7F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highlight w:val="none"/>
          <w:lang w:val="en-US"/>
        </w:rPr>
      </w:pPr>
    </w:p>
    <w:p w14:paraId="799133C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default" w:ascii="方正仿宋_GBK" w:hAnsi="方正仿宋_GBK" w:eastAsia="方正仿宋_GBK" w:cs="方正仿宋_GBK"/>
          <w:color w:val="000000"/>
          <w:kern w:val="2"/>
          <w:sz w:val="36"/>
          <w:szCs w:val="36"/>
          <w:highlight w:val="none"/>
          <w:lang w:val="en-US" w:eastAsia="zh-CN" w:bidi="ar"/>
        </w:rPr>
      </w:pPr>
      <w:r>
        <w:rPr>
          <w:rFonts w:hint="eastAsia" w:ascii="方正仿宋_GBK" w:hAnsi="方正仿宋_GBK" w:eastAsia="方正仿宋_GBK" w:cs="方正仿宋_GBK"/>
          <w:color w:val="000000"/>
          <w:kern w:val="2"/>
          <w:sz w:val="36"/>
          <w:szCs w:val="36"/>
          <w:highlight w:val="none"/>
          <w:lang w:val="en-US" w:eastAsia="zh-CN" w:bidi="ar"/>
        </w:rPr>
        <w:t>项 目 名 称：重庆市巴南区木洞城市更新危旧房基础配套设施改造提升项目预算编制</w:t>
      </w:r>
    </w:p>
    <w:p w14:paraId="48DA4C5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sz w:val="36"/>
          <w:szCs w:val="36"/>
          <w:highlight w:val="none"/>
          <w:lang w:val="en-US" w:eastAsia="zh-CN"/>
        </w:rPr>
      </w:pPr>
      <w:r>
        <w:rPr>
          <w:rFonts w:hint="eastAsia" w:ascii="方正仿宋_GBK" w:hAnsi="方正仿宋_GBK" w:eastAsia="方正仿宋_GBK" w:cs="方正仿宋_GBK"/>
          <w:color w:val="000000"/>
          <w:sz w:val="36"/>
          <w:szCs w:val="36"/>
          <w:highlight w:val="none"/>
          <w:lang w:eastAsia="zh-CN"/>
        </w:rPr>
        <w:t>采</w:t>
      </w:r>
      <w:r>
        <w:rPr>
          <w:rFonts w:hint="eastAsia" w:ascii="方正仿宋_GBK" w:hAnsi="方正仿宋_GBK" w:eastAsia="方正仿宋_GBK" w:cs="方正仿宋_GBK"/>
          <w:color w:val="000000"/>
          <w:sz w:val="36"/>
          <w:szCs w:val="36"/>
          <w:highlight w:val="none"/>
          <w:lang w:val="en-US"/>
        </w:rPr>
        <w:t xml:space="preserve">   </w:t>
      </w:r>
      <w:r>
        <w:rPr>
          <w:rFonts w:hint="eastAsia" w:ascii="方正仿宋_GBK" w:hAnsi="方正仿宋_GBK" w:eastAsia="方正仿宋_GBK" w:cs="方正仿宋_GBK"/>
          <w:color w:val="000000"/>
          <w:sz w:val="36"/>
          <w:szCs w:val="36"/>
          <w:highlight w:val="none"/>
          <w:lang w:eastAsia="zh-CN"/>
        </w:rPr>
        <w:t>购</w:t>
      </w:r>
      <w:r>
        <w:rPr>
          <w:rFonts w:hint="eastAsia" w:ascii="方正仿宋_GBK" w:hAnsi="方正仿宋_GBK" w:eastAsia="方正仿宋_GBK" w:cs="方正仿宋_GBK"/>
          <w:color w:val="000000"/>
          <w:sz w:val="36"/>
          <w:szCs w:val="36"/>
          <w:highlight w:val="none"/>
          <w:lang w:val="en-US"/>
        </w:rPr>
        <w:t xml:space="preserve">  </w:t>
      </w:r>
      <w:r>
        <w:rPr>
          <w:rFonts w:hint="eastAsia" w:ascii="方正仿宋_GBK" w:hAnsi="方正仿宋_GBK" w:eastAsia="方正仿宋_GBK" w:cs="方正仿宋_GBK"/>
          <w:color w:val="000000"/>
          <w:sz w:val="36"/>
          <w:szCs w:val="36"/>
          <w:highlight w:val="none"/>
          <w:lang w:eastAsia="zh-CN"/>
        </w:rPr>
        <w:t>人：</w:t>
      </w:r>
      <w:r>
        <w:rPr>
          <w:rFonts w:hint="eastAsia" w:ascii="方正仿宋_GBK" w:hAnsi="方正仿宋_GBK" w:eastAsia="方正仿宋_GBK" w:cs="方正仿宋_GBK"/>
          <w:color w:val="000000"/>
          <w:sz w:val="36"/>
          <w:szCs w:val="36"/>
          <w:highlight w:val="none"/>
          <w:lang w:val="en-US" w:eastAsia="zh-CN"/>
        </w:rPr>
        <w:t>重庆巴洲大健康产业发展集团有限公司（代建业主）</w:t>
      </w:r>
    </w:p>
    <w:p w14:paraId="2BC31585">
      <w:pPr>
        <w:pStyle w:val="6"/>
        <w:rPr>
          <w:rFonts w:hint="default"/>
          <w:spacing w:val="-20"/>
          <w:highlight w:val="none"/>
          <w:lang w:val="en-US" w:eastAsia="zh-CN"/>
        </w:rPr>
      </w:pPr>
      <w:r>
        <w:rPr>
          <w:rFonts w:hint="eastAsia" w:ascii="方正仿宋_GBK" w:hAnsi="方正仿宋_GBK" w:eastAsia="方正仿宋_GBK" w:cs="方正仿宋_GBK"/>
          <w:color w:val="000000"/>
          <w:sz w:val="36"/>
          <w:szCs w:val="36"/>
          <w:highlight w:val="none"/>
          <w:lang w:val="en-US" w:eastAsia="zh-CN"/>
        </w:rPr>
        <w:t xml:space="preserve">          </w:t>
      </w:r>
    </w:p>
    <w:p w14:paraId="69B562B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highlight w:val="none"/>
          <w:lang w:val="en-US"/>
        </w:rPr>
      </w:pPr>
    </w:p>
    <w:p w14:paraId="159160E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highlight w:val="none"/>
          <w:lang w:val="en-US"/>
        </w:rPr>
      </w:pPr>
    </w:p>
    <w:p w14:paraId="6E5CD9F0">
      <w:pPr>
        <w:pStyle w:val="16"/>
        <w:rPr>
          <w:rFonts w:hint="eastAsia" w:ascii="方正仿宋_GBK" w:hAnsi="方正仿宋_GBK" w:eastAsia="方正仿宋_GBK" w:cs="方正仿宋_GBK"/>
          <w:color w:val="000000"/>
          <w:sz w:val="28"/>
          <w:szCs w:val="28"/>
          <w:highlight w:val="none"/>
          <w:lang w:val="en-US"/>
        </w:rPr>
      </w:pPr>
    </w:p>
    <w:p w14:paraId="79136100">
      <w:pPr>
        <w:pStyle w:val="16"/>
        <w:rPr>
          <w:rFonts w:hint="eastAsia" w:ascii="方正仿宋_GBK" w:hAnsi="方正仿宋_GBK" w:eastAsia="方正仿宋_GBK" w:cs="方正仿宋_GBK"/>
          <w:color w:val="000000"/>
          <w:sz w:val="28"/>
          <w:szCs w:val="28"/>
          <w:highlight w:val="none"/>
          <w:lang w:val="en-US"/>
        </w:rPr>
      </w:pPr>
    </w:p>
    <w:p w14:paraId="418F82F1">
      <w:pPr>
        <w:pStyle w:val="16"/>
        <w:rPr>
          <w:rFonts w:hint="eastAsia" w:ascii="方正仿宋_GBK" w:hAnsi="方正仿宋_GBK" w:eastAsia="方正仿宋_GBK" w:cs="方正仿宋_GBK"/>
          <w:color w:val="000000"/>
          <w:sz w:val="28"/>
          <w:szCs w:val="28"/>
          <w:highlight w:val="none"/>
          <w:lang w:val="en-US"/>
        </w:rPr>
      </w:pPr>
    </w:p>
    <w:p w14:paraId="78AA2E4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highlight w:val="none"/>
          <w:lang w:val="en-US"/>
        </w:rPr>
      </w:pPr>
    </w:p>
    <w:p w14:paraId="0862043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highlight w:val="none"/>
          <w:lang w:val="en-US"/>
        </w:rPr>
      </w:pPr>
    </w:p>
    <w:p w14:paraId="086A775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36"/>
          <w:szCs w:val="36"/>
          <w:highlight w:val="none"/>
          <w:lang w:val="en-US"/>
        </w:rPr>
      </w:pPr>
      <w:r>
        <w:rPr>
          <w:rFonts w:hint="eastAsia" w:ascii="方正仿宋_GBK" w:hAnsi="方正仿宋_GBK" w:eastAsia="方正仿宋_GBK" w:cs="方正仿宋_GBK"/>
          <w:color w:val="000000"/>
          <w:kern w:val="2"/>
          <w:sz w:val="36"/>
          <w:szCs w:val="36"/>
          <w:highlight w:val="none"/>
          <w:lang w:val="en-US" w:eastAsia="zh-CN" w:bidi="ar"/>
        </w:rPr>
        <w:t>2026年9月</w:t>
      </w:r>
    </w:p>
    <w:p w14:paraId="23BEC583">
      <w:pPr>
        <w:keepNext w:val="0"/>
        <w:keepLines w:val="0"/>
        <w:pageBreakBefore w:val="0"/>
        <w:kinsoku/>
        <w:wordWrap/>
        <w:overflowPunct/>
        <w:topLinePunct w:val="0"/>
        <w:autoSpaceDE/>
        <w:autoSpaceDN/>
        <w:bidi w:val="0"/>
        <w:adjustRightInd/>
        <w:snapToGrid/>
        <w:spacing w:line="560" w:lineRule="exact"/>
        <w:ind w:right="0" w:rightChars="0"/>
        <w:textAlignment w:val="auto"/>
        <w:outlineLvl w:val="9"/>
        <w:rPr>
          <w:rFonts w:hint="eastAsia" w:ascii="方正仿宋_GBK" w:hAnsi="方正仿宋_GBK" w:eastAsia="方正仿宋_GBK" w:cs="方正仿宋_GBK"/>
          <w:color w:val="000000"/>
          <w:kern w:val="2"/>
          <w:sz w:val="36"/>
          <w:szCs w:val="36"/>
          <w:highlight w:val="none"/>
          <w:lang w:val="en-US" w:eastAsia="zh-CN" w:bidi="ar"/>
        </w:rPr>
        <w:sectPr>
          <w:footerReference r:id="rId3" w:type="default"/>
          <w:footerReference r:id="rId4" w:type="even"/>
          <w:pgSz w:w="11906" w:h="16838"/>
          <w:pgMar w:top="2098" w:right="1531" w:bottom="1984" w:left="1531" w:header="851" w:footer="1361" w:gutter="0"/>
          <w:pgNumType w:fmt="decimal" w:start="1"/>
          <w:cols w:space="720" w:num="1"/>
          <w:rtlGutter w:val="0"/>
          <w:docGrid w:type="lines" w:linePitch="312" w:charSpace="0"/>
        </w:sectPr>
      </w:pPr>
    </w:p>
    <w:p w14:paraId="3BD169F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现对</w:t>
      </w:r>
      <w:r>
        <w:rPr>
          <w:rFonts w:hint="eastAsia" w:ascii="方正仿宋_GBK" w:hAnsi="方正仿宋_GBK" w:eastAsia="方正仿宋_GBK" w:cs="方正仿宋_GBK"/>
          <w:color w:val="000000"/>
          <w:kern w:val="2"/>
          <w:sz w:val="32"/>
          <w:szCs w:val="32"/>
          <w:highlight w:val="none"/>
          <w:u w:val="single"/>
          <w:lang w:val="en-US" w:eastAsia="zh-CN" w:bidi="ar"/>
        </w:rPr>
        <w:t>重庆市巴南区木洞城市更新危旧房基础配套设施改造提升项目预算编制</w:t>
      </w:r>
      <w:r>
        <w:rPr>
          <w:rFonts w:hint="eastAsia" w:ascii="方正仿宋_GBK" w:hAnsi="方正仿宋_GBK" w:eastAsia="方正仿宋_GBK" w:cs="方正仿宋_GBK"/>
          <w:color w:val="000000"/>
          <w:kern w:val="2"/>
          <w:sz w:val="32"/>
          <w:szCs w:val="32"/>
          <w:highlight w:val="none"/>
          <w:lang w:val="en-US" w:eastAsia="zh-CN" w:bidi="ar"/>
        </w:rPr>
        <w:t>进行比选。欢迎符合条件的承包商前来参加。</w:t>
      </w:r>
    </w:p>
    <w:p w14:paraId="3ED585E9">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eastAsia="zh-CN" w:bidi="ar"/>
        </w:rPr>
        <w:t>一、比选内容</w:t>
      </w:r>
    </w:p>
    <w:tbl>
      <w:tblPr>
        <w:tblStyle w:val="13"/>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1685"/>
        <w:gridCol w:w="1600"/>
        <w:gridCol w:w="1704"/>
        <w:gridCol w:w="1544"/>
      </w:tblGrid>
      <w:tr w14:paraId="4EE3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470882EF">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rPr>
            </w:pPr>
            <w:r>
              <w:rPr>
                <w:rFonts w:hint="eastAsia" w:ascii="方正仿宋_GBK" w:hAnsi="方正仿宋_GBK" w:eastAsia="方正仿宋_GBK" w:cs="方正仿宋_GBK"/>
                <w:b w:val="0"/>
                <w:bCs/>
                <w:color w:val="000000"/>
                <w:kern w:val="0"/>
                <w:sz w:val="28"/>
                <w:szCs w:val="28"/>
                <w:highlight w:val="none"/>
                <w:lang w:val="en-US" w:eastAsia="zh-CN" w:bidi="ar"/>
              </w:rPr>
              <w:t>项目内容</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7CF9E75">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rPr>
            </w:pPr>
            <w:r>
              <w:rPr>
                <w:rFonts w:hint="eastAsia" w:ascii="方正仿宋_GBK" w:hAnsi="方正仿宋_GBK" w:eastAsia="方正仿宋_GBK" w:cs="方正仿宋_GBK"/>
                <w:b w:val="0"/>
                <w:bCs/>
                <w:color w:val="000000"/>
                <w:kern w:val="0"/>
                <w:sz w:val="28"/>
                <w:szCs w:val="28"/>
                <w:highlight w:val="none"/>
                <w:lang w:val="en-US" w:eastAsia="zh-CN" w:bidi="ar"/>
              </w:rPr>
              <w:t>最高限价</w:t>
            </w:r>
          </w:p>
          <w:p w14:paraId="049A54F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rPr>
            </w:pPr>
            <w:r>
              <w:rPr>
                <w:rFonts w:hint="eastAsia" w:ascii="方正仿宋_GBK" w:hAnsi="方正仿宋_GBK" w:eastAsia="方正仿宋_GBK" w:cs="方正仿宋_GBK"/>
                <w:b w:val="0"/>
                <w:bCs/>
                <w:color w:val="000000"/>
                <w:kern w:val="0"/>
                <w:sz w:val="28"/>
                <w:szCs w:val="28"/>
                <w:highlight w:val="none"/>
                <w:lang w:val="en-US" w:eastAsia="zh-CN" w:bidi="ar"/>
              </w:rPr>
              <w:t>（元）</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06F1648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eastAsia="zh-CN" w:bidi="ar"/>
              </w:rPr>
            </w:pPr>
            <w:r>
              <w:rPr>
                <w:rFonts w:hint="eastAsia" w:ascii="方正仿宋_GBK" w:hAnsi="方正仿宋_GBK" w:eastAsia="方正仿宋_GBK" w:cs="方正仿宋_GBK"/>
                <w:b w:val="0"/>
                <w:bCs/>
                <w:color w:val="000000"/>
                <w:kern w:val="0"/>
                <w:sz w:val="28"/>
                <w:szCs w:val="28"/>
                <w:highlight w:val="none"/>
                <w:lang w:val="en-US" w:eastAsia="zh-CN" w:bidi="ar"/>
              </w:rPr>
              <w:t>最高限价</w:t>
            </w:r>
          </w:p>
          <w:p w14:paraId="2B1C2EF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default" w:ascii="方正仿宋_GBK" w:hAnsi="方正仿宋_GBK" w:eastAsia="方正仿宋_GBK" w:cs="方正仿宋_GBK"/>
                <w:b w:val="0"/>
                <w:bCs/>
                <w:color w:val="000000"/>
                <w:kern w:val="0"/>
                <w:sz w:val="28"/>
                <w:szCs w:val="28"/>
                <w:highlight w:val="none"/>
                <w:lang w:val="en-US" w:eastAsia="zh-CN" w:bidi="ar"/>
              </w:rPr>
            </w:pPr>
            <w:r>
              <w:rPr>
                <w:rFonts w:hint="eastAsia" w:ascii="方正仿宋_GBK" w:hAnsi="方正仿宋_GBK" w:eastAsia="方正仿宋_GBK" w:cs="方正仿宋_GBK"/>
                <w:b w:val="0"/>
                <w:bCs/>
                <w:color w:val="000000"/>
                <w:kern w:val="0"/>
                <w:sz w:val="28"/>
                <w:szCs w:val="28"/>
                <w:highlight w:val="none"/>
                <w:lang w:val="en-US" w:eastAsia="zh-CN" w:bidi="ar"/>
              </w:rPr>
              <w:t>（下浮率）</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5343815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rPr>
            </w:pPr>
            <w:r>
              <w:rPr>
                <w:rFonts w:hint="eastAsia" w:ascii="方正仿宋_GBK" w:hAnsi="方正仿宋_GBK" w:eastAsia="方正仿宋_GBK" w:cs="方正仿宋_GBK"/>
                <w:b w:val="0"/>
                <w:bCs/>
                <w:color w:val="000000"/>
                <w:kern w:val="0"/>
                <w:sz w:val="28"/>
                <w:szCs w:val="28"/>
                <w:highlight w:val="none"/>
                <w:lang w:val="en-US" w:eastAsia="zh-CN" w:bidi="ar"/>
              </w:rPr>
              <w:t>资金来源</w:t>
            </w:r>
          </w:p>
        </w:tc>
        <w:tc>
          <w:tcPr>
            <w:tcW w:w="1544" w:type="dxa"/>
            <w:tcBorders>
              <w:top w:val="single" w:color="auto" w:sz="4" w:space="0"/>
              <w:left w:val="single" w:color="auto" w:sz="4" w:space="0"/>
              <w:bottom w:val="single" w:color="auto" w:sz="4" w:space="0"/>
              <w:right w:val="single" w:color="auto" w:sz="4" w:space="0"/>
            </w:tcBorders>
            <w:noWrap w:val="0"/>
            <w:vAlign w:val="center"/>
          </w:tcPr>
          <w:p w14:paraId="181EF4F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highlight w:val="none"/>
                <w:lang w:val="en-US"/>
              </w:rPr>
            </w:pPr>
            <w:r>
              <w:rPr>
                <w:rFonts w:hint="eastAsia" w:ascii="方正仿宋_GBK" w:hAnsi="方正仿宋_GBK" w:eastAsia="方正仿宋_GBK" w:cs="方正仿宋_GBK"/>
                <w:b w:val="0"/>
                <w:bCs/>
                <w:color w:val="000000"/>
                <w:kern w:val="0"/>
                <w:sz w:val="28"/>
                <w:szCs w:val="28"/>
                <w:highlight w:val="none"/>
                <w:lang w:val="en-US" w:eastAsia="zh-CN" w:bidi="ar"/>
              </w:rPr>
              <w:t>备注</w:t>
            </w:r>
          </w:p>
        </w:tc>
      </w:tr>
      <w:tr w14:paraId="53B8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10DB031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highlight w:val="none"/>
                <w:lang w:val="en-US" w:eastAsia="zh-CN"/>
              </w:rPr>
            </w:pPr>
            <w:r>
              <w:rPr>
                <w:rFonts w:hint="eastAsia" w:ascii="方正仿宋_GBK" w:hAnsi="方正仿宋_GBK" w:eastAsia="方正仿宋_GBK" w:cs="方正仿宋_GBK"/>
                <w:b w:val="0"/>
                <w:bCs/>
                <w:color w:val="000000"/>
                <w:kern w:val="0"/>
                <w:sz w:val="32"/>
                <w:szCs w:val="32"/>
                <w:highlight w:val="none"/>
                <w:lang w:val="en-US" w:eastAsia="zh-CN"/>
              </w:rPr>
              <w:t>重庆市巴南区木洞城市更新危旧房基础配套设施改造提升项目预算编制</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7E2189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highlight w:val="none"/>
                <w:lang w:val="en-US" w:eastAsia="zh-CN"/>
              </w:rPr>
            </w:pPr>
            <w:r>
              <w:rPr>
                <w:rFonts w:hint="eastAsia" w:ascii="方正仿宋_GBK" w:hAnsi="方正仿宋_GBK" w:eastAsia="方正仿宋_GBK" w:cs="方正仿宋_GBK"/>
                <w:b w:val="0"/>
                <w:bCs/>
                <w:color w:val="000000"/>
                <w:kern w:val="0"/>
                <w:sz w:val="32"/>
                <w:szCs w:val="32"/>
                <w:highlight w:val="none"/>
                <w:lang w:val="en-US" w:eastAsia="zh-CN"/>
              </w:rPr>
              <w:t>57799.98</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6688D13F">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highlight w:val="none"/>
                <w:lang w:val="en-US" w:eastAsia="zh-CN"/>
              </w:rPr>
            </w:pPr>
            <w:r>
              <w:rPr>
                <w:rFonts w:hint="eastAsia" w:ascii="方正仿宋_GBK" w:hAnsi="方正仿宋_GBK" w:eastAsia="方正仿宋_GBK" w:cs="方正仿宋_GBK"/>
                <w:b w:val="0"/>
                <w:bCs/>
                <w:color w:val="000000"/>
                <w:kern w:val="0"/>
                <w:sz w:val="32"/>
                <w:szCs w:val="32"/>
                <w:highlight w:val="none"/>
                <w:lang w:val="en-US" w:eastAsia="zh-CN"/>
              </w:rPr>
              <w:t>40%</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2FD4007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highlight w:val="none"/>
                <w:lang w:val="en-US" w:eastAsia="zh-CN"/>
              </w:rPr>
            </w:pPr>
            <w:r>
              <w:rPr>
                <w:rFonts w:hint="default" w:ascii="方正仿宋_GBK" w:hAnsi="方正仿宋_GBK" w:eastAsia="方正仿宋_GBK" w:cs="方正仿宋_GBK"/>
                <w:b w:val="0"/>
                <w:bCs/>
                <w:color w:val="000000"/>
                <w:kern w:val="0"/>
                <w:sz w:val="32"/>
                <w:szCs w:val="32"/>
                <w:highlight w:val="none"/>
                <w:lang w:val="en-US" w:eastAsia="zh-CN"/>
              </w:rPr>
              <w:t>区级财政资金统筹</w:t>
            </w:r>
          </w:p>
        </w:tc>
        <w:tc>
          <w:tcPr>
            <w:tcW w:w="1544" w:type="dxa"/>
            <w:tcBorders>
              <w:top w:val="single" w:color="auto" w:sz="4" w:space="0"/>
              <w:left w:val="single" w:color="auto" w:sz="4" w:space="0"/>
              <w:bottom w:val="single" w:color="auto" w:sz="4" w:space="0"/>
              <w:right w:val="single" w:color="auto" w:sz="4" w:space="0"/>
            </w:tcBorders>
            <w:noWrap w:val="0"/>
            <w:vAlign w:val="center"/>
          </w:tcPr>
          <w:p w14:paraId="5B0EC8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sz w:val="32"/>
                <w:szCs w:val="32"/>
                <w:highlight w:val="none"/>
                <w:lang w:val="en-US" w:eastAsia="zh-CN"/>
              </w:rPr>
            </w:pPr>
            <w:r>
              <w:rPr>
                <w:rFonts w:hint="eastAsia" w:ascii="方正仿宋_GBK" w:hAnsi="方正仿宋_GBK" w:eastAsia="方正仿宋_GBK" w:cs="方正仿宋_GBK"/>
                <w:b w:val="0"/>
                <w:bCs/>
                <w:color w:val="000000"/>
                <w:sz w:val="32"/>
                <w:szCs w:val="32"/>
                <w:highlight w:val="none"/>
                <w:lang w:val="en-US" w:eastAsia="zh-CN"/>
              </w:rPr>
              <w:t>报价时报下浮比例。</w:t>
            </w:r>
          </w:p>
        </w:tc>
      </w:tr>
    </w:tbl>
    <w:p w14:paraId="1B06FD03">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二、承包商资格要求</w:t>
      </w:r>
    </w:p>
    <w:p w14:paraId="59A16514">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（一）基本资格条件</w:t>
      </w:r>
    </w:p>
    <w:p w14:paraId="2311BEB3">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1.具有独立承担民事责任的能力；</w:t>
      </w:r>
    </w:p>
    <w:p w14:paraId="2B7963A2">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2.具有良好的商业信誉和健全的财务会计制度；</w:t>
      </w:r>
    </w:p>
    <w:p w14:paraId="683BB092">
      <w:pPr>
        <w:pStyle w:val="18"/>
        <w:pageBreakBefore w:val="0"/>
        <w:widowControl/>
        <w:kinsoku w:val="0"/>
        <w:wordWrap/>
        <w:overflowPunct w:val="0"/>
        <w:topLinePunct w:val="0"/>
        <w:autoSpaceDE w:val="0"/>
        <w:autoSpaceDN w:val="0"/>
        <w:bidi w:val="0"/>
        <w:adjustRightInd w:val="0"/>
        <w:snapToGrid w:val="0"/>
        <w:spacing w:before="0" w:after="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sz w:val="32"/>
          <w:szCs w:val="32"/>
          <w:highlight w:val="none"/>
          <w:lang w:val="en-US"/>
        </w:rPr>
        <w:t>3</w:t>
      </w:r>
      <w:r>
        <w:rPr>
          <w:rFonts w:hint="eastAsia" w:ascii="方正仿宋_GBK" w:hAnsi="方正仿宋_GBK" w:eastAsia="方正仿宋_GBK" w:cs="方正仿宋_GBK"/>
          <w:color w:val="000000"/>
          <w:sz w:val="32"/>
          <w:szCs w:val="32"/>
          <w:highlight w:val="none"/>
          <w:lang w:val="en-US" w:eastAsia="zh-CN"/>
        </w:rPr>
        <w:t>.</w:t>
      </w:r>
      <w:r>
        <w:rPr>
          <w:rFonts w:hint="eastAsia" w:ascii="方正仿宋_GBK" w:hAnsi="方正仿宋_GBK" w:eastAsia="方正仿宋_GBK" w:cs="方正仿宋_GBK"/>
          <w:color w:val="000000"/>
          <w:sz w:val="32"/>
          <w:szCs w:val="32"/>
          <w:highlight w:val="none"/>
          <w:lang w:eastAsia="zh-CN"/>
        </w:rPr>
        <w:t>具有履行合同所必需的设备和专业技术能力；</w:t>
      </w:r>
    </w:p>
    <w:p w14:paraId="55B51146">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4.有依法缴纳税收和社会保障资金的良好记录；</w:t>
      </w:r>
    </w:p>
    <w:p w14:paraId="46EC18B7">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5.成立三年以上的，在经营活动中没有重大违法记录；</w:t>
      </w:r>
    </w:p>
    <w:p w14:paraId="11568674">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6.法律、行政法规规定的其他条件。</w:t>
      </w:r>
    </w:p>
    <w:p w14:paraId="6F60061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注：1-6条由承包商自行承诺，详见响应文件格式（四）。</w:t>
      </w:r>
    </w:p>
    <w:p w14:paraId="67CDFAE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（二）资格条件</w:t>
      </w:r>
    </w:p>
    <w:p w14:paraId="20577C9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竞选人须具备</w:t>
      </w:r>
      <w:r>
        <w:rPr>
          <w:rFonts w:hint="eastAsia" w:ascii="方正仿宋_GBK" w:hAnsi="方正仿宋_GBK" w:eastAsia="方正仿宋_GBK" w:cs="方正仿宋_GBK"/>
          <w:color w:val="000000"/>
          <w:kern w:val="2"/>
          <w:sz w:val="32"/>
          <w:szCs w:val="32"/>
          <w:highlight w:val="none"/>
          <w:u w:val="single"/>
          <w:lang w:val="en-US" w:eastAsia="zh-CN" w:bidi="ar"/>
        </w:rPr>
        <w:t>工程造价咨询业务</w:t>
      </w:r>
      <w:r>
        <w:rPr>
          <w:rFonts w:hint="eastAsia" w:ascii="方正仿宋_GBK" w:hAnsi="方正仿宋_GBK" w:eastAsia="方正仿宋_GBK" w:cs="方正仿宋_GBK"/>
          <w:color w:val="000000"/>
          <w:kern w:val="2"/>
          <w:sz w:val="32"/>
          <w:szCs w:val="32"/>
          <w:highlight w:val="none"/>
          <w:u w:val="none"/>
          <w:lang w:val="en-US" w:eastAsia="zh-CN" w:bidi="ar"/>
        </w:rPr>
        <w:t>的经营范围</w:t>
      </w:r>
      <w:r>
        <w:rPr>
          <w:rFonts w:hint="eastAsia" w:ascii="方正仿宋_GBK" w:hAnsi="方正仿宋_GBK" w:eastAsia="方正仿宋_GBK" w:cs="方正仿宋_GBK"/>
          <w:color w:val="000000"/>
          <w:kern w:val="2"/>
          <w:sz w:val="32"/>
          <w:szCs w:val="32"/>
          <w:highlight w:val="none"/>
          <w:lang w:val="en-US" w:eastAsia="zh-CN" w:bidi="ar"/>
        </w:rPr>
        <w:t>。</w:t>
      </w:r>
    </w:p>
    <w:p w14:paraId="2D8A827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FF"/>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注：提供有效的营业执照副本复印件或扫描件并加盖单位公章。</w:t>
      </w:r>
    </w:p>
    <w:p w14:paraId="5F6A0CD3">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三、服务内容及要求</w:t>
      </w:r>
    </w:p>
    <w:p w14:paraId="6D081306">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（一）项目概况</w:t>
      </w:r>
    </w:p>
    <w:p w14:paraId="3FDCBF8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1.项目名称：重庆市巴南区木洞城市更新危旧房基础配套设施改造提升项目</w:t>
      </w:r>
    </w:p>
    <w:p w14:paraId="609FB80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2.建设地点：巴南区。</w:t>
      </w:r>
    </w:p>
    <w:p w14:paraId="4346108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3.建设规模及内容：涉及重庆市巴南区木洞片区的C级危旧房7栋,D级危旧房53栋,共156户,面积8179.29m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。主要建设内容:包括在危旧房居住区内，改造车行路面约 11270m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、改造人行路面约24365 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、改造绿化约27446 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、增设便民健身设施80套、增设公共照明设施295套、改造公共空间约6300 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、改造公共停车场1100 m</w:t>
      </w:r>
      <w:r>
        <w:rPr>
          <w:rFonts w:hint="eastAsia" w:ascii="方正仿宋_GBK" w:hAnsi="方正仿宋_GBK" w:eastAsia="方正仿宋_GBK" w:cs="方正仿宋_GBK"/>
          <w:color w:val="000000"/>
          <w:kern w:val="2"/>
          <w:sz w:val="32"/>
          <w:szCs w:val="32"/>
          <w:highlight w:val="none"/>
          <w:vertAlign w:val="superscript"/>
          <w:lang w:val="en-US" w:eastAsia="zh-CN" w:bidi="ar"/>
        </w:rPr>
        <w:t>2</w:t>
      </w:r>
      <w:r>
        <w:rPr>
          <w:rFonts w:hint="eastAsia" w:ascii="方正仿宋_GBK" w:hAnsi="方正仿宋_GBK" w:eastAsia="方正仿宋_GBK" w:cs="方正仿宋_GBK"/>
          <w:color w:val="000000"/>
          <w:kern w:val="2"/>
          <w:sz w:val="32"/>
          <w:szCs w:val="32"/>
          <w:highlight w:val="none"/>
          <w:lang w:val="en-US" w:eastAsia="zh-CN" w:bidi="ar"/>
        </w:rPr>
        <w:t>等。</w:t>
      </w:r>
    </w:p>
    <w:p w14:paraId="7A42BEF2">
      <w:pPr>
        <w:adjustRightInd w:val="0"/>
        <w:snapToGrid w:val="0"/>
        <w:spacing w:line="560" w:lineRule="exact"/>
        <w:ind w:firstLine="640" w:firstLineChars="200"/>
        <w:rPr>
          <w:rFonts w:hint="eastAsia" w:ascii="方正仿宋_GBK" w:hAnsi="方正仿宋_GBK" w:eastAsia="方正仿宋_GBK" w:cs="方正仿宋_GBK"/>
          <w:color w:val="000000"/>
          <w:kern w:val="2"/>
          <w:sz w:val="32"/>
          <w:szCs w:val="32"/>
          <w:highlight w:val="none"/>
          <w:lang w:val="en-US" w:eastAsia="zh-CN" w:bidi="ar"/>
        </w:rPr>
      </w:pPr>
      <w:r>
        <w:rPr>
          <w:rFonts w:hint="eastAsia" w:ascii="Times New Roman" w:hAnsi="Times New Roman" w:eastAsia="方正楷体_GBK"/>
          <w:sz w:val="32"/>
          <w:szCs w:val="32"/>
          <w:highlight w:val="none"/>
          <w:lang w:val="en-US" w:eastAsia="zh-CN" w:bidi="ar"/>
        </w:rPr>
        <w:t>（二）服务内容</w:t>
      </w:r>
    </w:p>
    <w:p w14:paraId="070EFA5D">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1.按政府投资项目管理工程造价相关规定的要求，对本项目进行预算编制工作（包括但不限于以下内容：工程量计算、定额套用、材料价格等工程量清单及组价编制；工程量不得直接采用施工图上工程量表上的量；不得采用抽查法、指标法等除全面复核法以外的其它方法）。确保工程量计算正确、不得高估冒算、工程量清单的列项不漏项，定额套用合理、材料价格合理、组价准确等，确保审核质量。</w:t>
      </w:r>
    </w:p>
    <w:p w14:paraId="718C244A">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highlight w:val="none"/>
          <w:lang w:val="en-US" w:eastAsia="zh-CN"/>
        </w:rPr>
      </w:pPr>
      <w:r>
        <w:rPr>
          <w:rFonts w:hint="eastAsia" w:ascii="方正仿宋_GBK" w:hAnsi="方正仿宋_GBK" w:eastAsia="方正仿宋_GBK" w:cs="方正仿宋_GBK"/>
          <w:color w:val="000000"/>
          <w:kern w:val="2"/>
          <w:sz w:val="32"/>
          <w:szCs w:val="32"/>
          <w:highlight w:val="none"/>
          <w:lang w:val="en-US" w:eastAsia="zh-CN" w:bidi="ar"/>
        </w:rPr>
        <w:t>2.需配合完成预算评审的各项工作。</w:t>
      </w:r>
    </w:p>
    <w:p w14:paraId="0EDD462A">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（三）服务要求</w:t>
      </w:r>
    </w:p>
    <w:p w14:paraId="65A0075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1.编制过程中应坚持客观、公正、实事求是的工作原则，按照国家相关规定进行编制，并对出具的编制报告的合法性、真实性、准确性负责。乙方需出具二本正式审核报告给甲方。</w:t>
      </w:r>
    </w:p>
    <w:p w14:paraId="2CFFE88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2.乙方对甲方提供的资料的完整性、合法性、合理性进行复核，若在复核过程中发现资料不齐或逻辑有误应及时告知甲方，复核中发现的问题须以书面形式向甲方发出，由甲方向相关单位收集。乙方只接收甲方提供的评审资料，不得私自接收其他关联单位提交的资料。</w:t>
      </w:r>
    </w:p>
    <w:p w14:paraId="195296C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3.乙方对项目预算编制进展情况、编制中发现的问题和发生争议的事项应及时向甲方书面反映、并接受甲方的指导和监督，不得隐瞒审核中发现的问题或与其他关联单位串通舞弊。</w:t>
      </w:r>
    </w:p>
    <w:p w14:paraId="304AC75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4.乙方严格遵守甲方工作要求。</w:t>
      </w:r>
    </w:p>
    <w:p w14:paraId="2046A8D7">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四、项目商务要求</w:t>
      </w:r>
    </w:p>
    <w:p w14:paraId="492CB3EC">
      <w:pPr>
        <w:adjustRightInd w:val="0"/>
        <w:snapToGrid w:val="0"/>
        <w:spacing w:line="560" w:lineRule="exact"/>
        <w:ind w:firstLine="640" w:firstLineChars="200"/>
        <w:rPr>
          <w:rFonts w:hint="eastAsia" w:ascii="Times New Roman" w:hAnsi="Times New Roman" w:eastAsia="方正楷体_GBK" w:cs="Times New Roman"/>
          <w:sz w:val="32"/>
          <w:szCs w:val="32"/>
          <w:highlight w:val="none"/>
          <w:lang w:val="en-US" w:eastAsia="zh-CN" w:bidi="ar"/>
        </w:rPr>
      </w:pPr>
      <w:r>
        <w:rPr>
          <w:rFonts w:hint="eastAsia" w:ascii="Times New Roman" w:hAnsi="Times New Roman" w:eastAsia="方正楷体_GBK" w:cs="Times New Roman"/>
          <w:sz w:val="32"/>
          <w:szCs w:val="32"/>
          <w:highlight w:val="none"/>
          <w:lang w:val="en-US" w:eastAsia="zh-CN" w:bidi="ar"/>
        </w:rPr>
        <w:t>（一）服务期限</w:t>
      </w:r>
    </w:p>
    <w:p w14:paraId="198C69C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自合同签订之日起至工程项目完成预算评审的各项工作之日止。</w:t>
      </w:r>
    </w:p>
    <w:p w14:paraId="0A1D2449">
      <w:pPr>
        <w:adjustRightInd w:val="0"/>
        <w:snapToGrid w:val="0"/>
        <w:spacing w:line="560" w:lineRule="exact"/>
        <w:ind w:firstLine="640" w:firstLineChars="200"/>
        <w:rPr>
          <w:rFonts w:hint="eastAsia" w:ascii="Times New Roman" w:hAnsi="Times New Roman" w:eastAsia="方正楷体_GBK" w:cs="Times New Roman"/>
          <w:sz w:val="32"/>
          <w:szCs w:val="32"/>
          <w:highlight w:val="none"/>
          <w:lang w:val="en-US" w:eastAsia="zh-CN" w:bidi="ar"/>
        </w:rPr>
      </w:pPr>
      <w:r>
        <w:rPr>
          <w:rFonts w:hint="eastAsia" w:ascii="Times New Roman" w:hAnsi="Times New Roman" w:eastAsia="方正楷体_GBK" w:cs="Times New Roman"/>
          <w:sz w:val="32"/>
          <w:szCs w:val="32"/>
          <w:highlight w:val="none"/>
          <w:lang w:val="en-US" w:eastAsia="zh-CN" w:bidi="ar"/>
        </w:rPr>
        <w:t>（二）报价原则</w:t>
      </w:r>
    </w:p>
    <w:p w14:paraId="51F39D10">
      <w:pPr>
        <w:pStyle w:val="6"/>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根据重庆市巴南区发展和改革委员会、重庆市巴南区财政局《关于规范政府投资工程建设项目相关服务费的通知》（巴南发改发〔2023〕39号）标准计算后下浮40%作为限价，投标人在此基础上以下浮比例作为报价依据，投标人的报价不得等于或小于40%。</w:t>
      </w:r>
    </w:p>
    <w:p w14:paraId="6425B24D">
      <w:pPr>
        <w:adjustRightInd w:val="0"/>
        <w:snapToGrid w:val="0"/>
        <w:spacing w:line="560" w:lineRule="exact"/>
        <w:ind w:firstLine="640" w:firstLineChars="200"/>
        <w:rPr>
          <w:rFonts w:hint="eastAsia" w:ascii="Times New Roman" w:hAnsi="Times New Roman" w:eastAsia="方正楷体_GBK" w:cs="Times New Roman"/>
          <w:sz w:val="32"/>
          <w:szCs w:val="32"/>
          <w:highlight w:val="none"/>
          <w:lang w:val="en-US" w:eastAsia="zh-CN" w:bidi="ar"/>
        </w:rPr>
      </w:pPr>
      <w:r>
        <w:rPr>
          <w:rFonts w:hint="eastAsia" w:ascii="Times New Roman" w:hAnsi="Times New Roman" w:eastAsia="方正楷体_GBK" w:cs="Times New Roman"/>
          <w:sz w:val="32"/>
          <w:szCs w:val="32"/>
          <w:highlight w:val="none"/>
          <w:lang w:val="en-US" w:eastAsia="zh-CN" w:bidi="ar"/>
        </w:rPr>
        <w:t>（三）结算原则</w:t>
      </w:r>
    </w:p>
    <w:p w14:paraId="2B569345">
      <w:pPr>
        <w:spacing w:line="560" w:lineRule="exact"/>
        <w:ind w:firstLine="640" w:firstLineChars="200"/>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最终</w:t>
      </w:r>
      <w:r>
        <w:rPr>
          <w:rFonts w:hint="eastAsia" w:ascii="方正仿宋_GBK" w:hAnsi="方正仿宋_GBK" w:eastAsia="方正仿宋_GBK" w:cs="方正仿宋_GBK"/>
          <w:color w:val="000000"/>
          <w:sz w:val="32"/>
          <w:szCs w:val="32"/>
          <w:highlight w:val="none"/>
          <w:lang w:val="en-US" w:eastAsia="zh-CN"/>
        </w:rPr>
        <w:t>结算</w:t>
      </w:r>
      <w:r>
        <w:rPr>
          <w:rFonts w:hint="eastAsia" w:ascii="方正仿宋_GBK" w:hAnsi="方正仿宋_GBK" w:eastAsia="方正仿宋_GBK" w:cs="方正仿宋_GBK"/>
          <w:color w:val="000000"/>
          <w:sz w:val="32"/>
          <w:szCs w:val="32"/>
          <w:highlight w:val="none"/>
        </w:rPr>
        <w:t>价以</w:t>
      </w:r>
      <w:r>
        <w:rPr>
          <w:rFonts w:hint="eastAsia" w:ascii="方正仿宋_GBK" w:hAnsi="方正仿宋_GBK" w:eastAsia="方正仿宋_GBK" w:cs="方正仿宋_GBK"/>
          <w:color w:val="000000"/>
          <w:sz w:val="32"/>
          <w:szCs w:val="32"/>
          <w:highlight w:val="none"/>
          <w:lang w:val="en-US" w:eastAsia="zh-CN"/>
        </w:rPr>
        <w:t>预算评审</w:t>
      </w:r>
      <w:r>
        <w:rPr>
          <w:rFonts w:hint="eastAsia" w:ascii="方正仿宋_GBK" w:hAnsi="方正仿宋_GBK" w:eastAsia="方正仿宋_GBK" w:cs="方正仿宋_GBK"/>
          <w:color w:val="000000"/>
          <w:sz w:val="32"/>
          <w:szCs w:val="32"/>
          <w:highlight w:val="none"/>
        </w:rPr>
        <w:t>审定金额为基数</w:t>
      </w:r>
      <w:r>
        <w:rPr>
          <w:rFonts w:hint="eastAsia" w:ascii="方正仿宋_GBK" w:hAnsi="方正仿宋_GBK" w:eastAsia="方正仿宋_GBK" w:cs="方正仿宋_GBK"/>
          <w:color w:val="000000"/>
          <w:sz w:val="32"/>
          <w:szCs w:val="32"/>
          <w:highlight w:val="none"/>
          <w:lang w:eastAsia="zh-CN"/>
        </w:rPr>
        <w:t>，</w:t>
      </w:r>
      <w:r>
        <w:rPr>
          <w:rFonts w:hint="eastAsia" w:ascii="方正仿宋_GBK" w:hAnsi="方正仿宋_GBK" w:eastAsia="方正仿宋_GBK" w:cs="方正仿宋_GBK"/>
          <w:color w:val="000000"/>
          <w:sz w:val="32"/>
          <w:szCs w:val="32"/>
          <w:highlight w:val="none"/>
        </w:rPr>
        <w:t>根据重庆市巴南区发展和改革委员会、重庆市巴南区财政局《关于规范政府投资工程建设项目相关服务费的通知》（巴南发改发</w:t>
      </w:r>
      <w:r>
        <w:rPr>
          <w:rFonts w:hint="eastAsia" w:ascii="方正仿宋_GBK" w:hAnsi="方正仿宋_GBK" w:eastAsia="方正仿宋_GBK" w:cs="方正仿宋_GBK"/>
          <w:color w:val="000000"/>
          <w:sz w:val="32"/>
          <w:szCs w:val="32"/>
          <w:highlight w:val="none"/>
          <w:lang w:val="en-US" w:eastAsia="zh-CN"/>
        </w:rPr>
        <w:t>〔2023〕</w:t>
      </w:r>
      <w:r>
        <w:rPr>
          <w:rFonts w:hint="eastAsia" w:ascii="方正仿宋_GBK" w:hAnsi="方正仿宋_GBK" w:eastAsia="方正仿宋_GBK" w:cs="方正仿宋_GBK"/>
          <w:color w:val="000000"/>
          <w:sz w:val="32"/>
          <w:szCs w:val="32"/>
          <w:highlight w:val="none"/>
        </w:rPr>
        <w:t>39号）标准</w:t>
      </w:r>
      <w:r>
        <w:rPr>
          <w:rFonts w:hint="eastAsia" w:ascii="方正仿宋_GBK" w:hAnsi="方正仿宋_GBK" w:eastAsia="方正仿宋_GBK" w:cs="方正仿宋_GBK"/>
          <w:color w:val="000000"/>
          <w:sz w:val="32"/>
          <w:szCs w:val="32"/>
          <w:highlight w:val="none"/>
          <w:lang w:val="en-US" w:eastAsia="zh-CN"/>
        </w:rPr>
        <w:t>×（1-中标下浮比例）进行结</w:t>
      </w:r>
      <w:r>
        <w:rPr>
          <w:rFonts w:hint="eastAsia" w:ascii="方正仿宋_GBK" w:hAnsi="方正仿宋_GBK" w:eastAsia="方正仿宋_GBK" w:cs="方正仿宋_GBK"/>
          <w:color w:val="000000"/>
          <w:sz w:val="32"/>
          <w:szCs w:val="32"/>
          <w:highlight w:val="none"/>
        </w:rPr>
        <w:t>算（不计审减效益费）。</w:t>
      </w:r>
    </w:p>
    <w:p w14:paraId="55F12BB5">
      <w:pPr>
        <w:adjustRightInd w:val="0"/>
        <w:snapToGrid w:val="0"/>
        <w:spacing w:line="560" w:lineRule="exact"/>
        <w:ind w:firstLine="640" w:firstLineChars="200"/>
        <w:rPr>
          <w:rFonts w:hint="eastAsia" w:ascii="Times New Roman" w:hAnsi="Times New Roman" w:eastAsia="方正楷体_GBK" w:cs="Times New Roman"/>
          <w:sz w:val="32"/>
          <w:szCs w:val="32"/>
          <w:highlight w:val="none"/>
          <w:lang w:val="en-US" w:eastAsia="zh-CN" w:bidi="ar"/>
        </w:rPr>
      </w:pPr>
      <w:r>
        <w:rPr>
          <w:rFonts w:hint="eastAsia" w:ascii="Times New Roman" w:hAnsi="Times New Roman" w:eastAsia="方正楷体_GBK" w:cs="Times New Roman"/>
          <w:sz w:val="32"/>
          <w:szCs w:val="32"/>
          <w:highlight w:val="none"/>
          <w:lang w:val="en-US" w:eastAsia="zh-CN" w:bidi="ar"/>
        </w:rPr>
        <w:t>（四）付款方式</w:t>
      </w:r>
    </w:p>
    <w:p w14:paraId="1B22B3D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提交正式成果资料后支付至合同暂定金额的50%，完成预算评审工作并提供有效的增值税专用发票后支付至结算价的100%。</w:t>
      </w:r>
    </w:p>
    <w:p w14:paraId="46B96710">
      <w:pPr>
        <w:adjustRightInd w:val="0"/>
        <w:snapToGrid w:val="0"/>
        <w:spacing w:line="560" w:lineRule="exact"/>
        <w:ind w:firstLine="640" w:firstLineChars="200"/>
        <w:rPr>
          <w:rFonts w:hint="eastAsia" w:ascii="Times New Roman" w:hAnsi="Times New Roman" w:eastAsia="方正楷体_GBK" w:cs="Times New Roman"/>
          <w:sz w:val="32"/>
          <w:szCs w:val="32"/>
          <w:highlight w:val="none"/>
          <w:lang w:val="en-US" w:eastAsia="zh-CN" w:bidi="ar"/>
        </w:rPr>
      </w:pPr>
      <w:r>
        <w:rPr>
          <w:rFonts w:hint="eastAsia" w:ascii="Times New Roman" w:hAnsi="Times New Roman" w:eastAsia="方正楷体_GBK" w:cs="Times New Roman"/>
          <w:sz w:val="32"/>
          <w:szCs w:val="32"/>
          <w:highlight w:val="none"/>
          <w:lang w:val="en-US" w:eastAsia="zh-CN" w:bidi="ar"/>
        </w:rPr>
        <w:t>（五）其他</w:t>
      </w:r>
    </w:p>
    <w:p w14:paraId="59D1D7C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1.成交承包商确定后，由采购人和成交单位按照相关规定和程序办理有关手续，签订合同。</w:t>
      </w:r>
    </w:p>
    <w:p w14:paraId="6AA140C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2.其他未尽事宜由供需双方在采购合同中详细约定。</w:t>
      </w:r>
    </w:p>
    <w:p w14:paraId="13C23E7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3.本项目不允许转包、挂靠。</w:t>
      </w:r>
    </w:p>
    <w:p w14:paraId="2C7546B1">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4.本项目所涉及需提供的佐证材料和有关复印件，均需加盖公章。</w:t>
      </w:r>
    </w:p>
    <w:p w14:paraId="37348D39">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五、资格审查及评标办法</w:t>
      </w:r>
    </w:p>
    <w:p w14:paraId="677CC35E">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（一）资格审查</w:t>
      </w:r>
    </w:p>
    <w:p w14:paraId="6AADE18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符合“二、承包商资格要求”的所有要求。</w:t>
      </w:r>
    </w:p>
    <w:p w14:paraId="7FFBFA0A">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（二）评审办法</w:t>
      </w:r>
    </w:p>
    <w:p w14:paraId="76F2BB5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1、评标方法</w:t>
      </w:r>
    </w:p>
    <w:p w14:paraId="401823A0">
      <w:pPr>
        <w:spacing w:line="40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项目采用综合评分法进行评标。</w:t>
      </w:r>
    </w:p>
    <w:p w14:paraId="064FDB1C">
      <w:pPr>
        <w:spacing w:line="40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综合评分法，是指响应文件满足</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文件全部实质性要求且按照评审因素的量化指标评审得分最高的投标人为中标候选人的评标方法。投标人总得分为价格、商务、服务等评定因素分别按照相应权重值计算分项得分后相加，满分为100分。</w:t>
      </w:r>
    </w:p>
    <w:p w14:paraId="554B1315">
      <w:pPr>
        <w:pStyle w:val="6"/>
        <w:numPr>
          <w:ilvl w:val="0"/>
          <w:numId w:val="1"/>
        </w:numPr>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评审标准</w:t>
      </w:r>
    </w:p>
    <w:p w14:paraId="313BB316">
      <w:pPr>
        <w:widowControl w:val="0"/>
        <w:numPr>
          <w:ilvl w:val="0"/>
          <w:numId w:val="0"/>
        </w:numPr>
        <w:jc w:val="both"/>
        <w:rPr>
          <w:rFonts w:hint="eastAsia" w:eastAsia="宋体"/>
          <w:highlight w:val="none"/>
          <w:lang w:eastAsia="zh-CN"/>
        </w:rPr>
      </w:pPr>
    </w:p>
    <w:p w14:paraId="538D8563">
      <w:pPr>
        <w:widowControl w:val="0"/>
        <w:numPr>
          <w:ilvl w:val="0"/>
          <w:numId w:val="0"/>
        </w:numPr>
        <w:jc w:val="both"/>
        <w:rPr>
          <w:rFonts w:hint="eastAsia" w:eastAsia="宋体"/>
          <w:highlight w:val="none"/>
          <w:lang w:eastAsia="zh-CN"/>
        </w:rPr>
      </w:pPr>
    </w:p>
    <w:tbl>
      <w:tblPr>
        <w:tblStyle w:val="13"/>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830"/>
        <w:gridCol w:w="589"/>
        <w:gridCol w:w="843"/>
        <w:gridCol w:w="5211"/>
        <w:gridCol w:w="1665"/>
      </w:tblGrid>
      <w:tr w14:paraId="6A24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noWrap w:val="0"/>
            <w:vAlign w:val="center"/>
          </w:tcPr>
          <w:p w14:paraId="5C40DB3E">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序号</w:t>
            </w:r>
          </w:p>
        </w:tc>
        <w:tc>
          <w:tcPr>
            <w:tcW w:w="1419" w:type="dxa"/>
            <w:gridSpan w:val="2"/>
            <w:noWrap w:val="0"/>
            <w:vAlign w:val="center"/>
          </w:tcPr>
          <w:p w14:paraId="28F78FF4">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评分因素及权重</w:t>
            </w:r>
          </w:p>
        </w:tc>
        <w:tc>
          <w:tcPr>
            <w:tcW w:w="843" w:type="dxa"/>
            <w:noWrap w:val="0"/>
            <w:vAlign w:val="center"/>
          </w:tcPr>
          <w:p w14:paraId="4D6E639D">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分值</w:t>
            </w:r>
          </w:p>
        </w:tc>
        <w:tc>
          <w:tcPr>
            <w:tcW w:w="5211" w:type="dxa"/>
            <w:noWrap w:val="0"/>
            <w:vAlign w:val="center"/>
          </w:tcPr>
          <w:p w14:paraId="1EE9538F">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评分标准</w:t>
            </w:r>
          </w:p>
        </w:tc>
        <w:tc>
          <w:tcPr>
            <w:tcW w:w="1665" w:type="dxa"/>
            <w:noWrap w:val="0"/>
            <w:vAlign w:val="center"/>
          </w:tcPr>
          <w:p w14:paraId="388AF887">
            <w:pPr>
              <w:spacing w:line="320" w:lineRule="exact"/>
              <w:jc w:val="center"/>
              <w:rPr>
                <w:rFonts w:hint="eastAsia"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t>说明</w:t>
            </w:r>
          </w:p>
        </w:tc>
      </w:tr>
      <w:tr w14:paraId="7414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noWrap w:val="0"/>
            <w:vAlign w:val="center"/>
          </w:tcPr>
          <w:p w14:paraId="593AFA71">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p>
        </w:tc>
        <w:tc>
          <w:tcPr>
            <w:tcW w:w="1419" w:type="dxa"/>
            <w:gridSpan w:val="2"/>
            <w:noWrap w:val="0"/>
            <w:vAlign w:val="center"/>
          </w:tcPr>
          <w:p w14:paraId="42B25CBD">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w:t>
            </w:r>
          </w:p>
          <w:p w14:paraId="34F62EE4">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w:t>
            </w:r>
          </w:p>
        </w:tc>
        <w:tc>
          <w:tcPr>
            <w:tcW w:w="843" w:type="dxa"/>
            <w:noWrap w:val="0"/>
            <w:vAlign w:val="center"/>
          </w:tcPr>
          <w:p w14:paraId="39B9E6C8">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0（分）</w:t>
            </w:r>
          </w:p>
        </w:tc>
        <w:tc>
          <w:tcPr>
            <w:tcW w:w="5211" w:type="dxa"/>
            <w:noWrap w:val="0"/>
            <w:vAlign w:val="center"/>
          </w:tcPr>
          <w:p w14:paraId="7F8ACBB2">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有效的投标报价中的最低价（本招标文件中的报价指折扣系数）为评标基准价，按照下列公式计算每个投标人的投标价格得分。</w:t>
            </w:r>
          </w:p>
          <w:p w14:paraId="5CEDB3BA">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投标报价得分＝（评标基准价/投标报价）×价格权重×100。</w:t>
            </w:r>
          </w:p>
        </w:tc>
        <w:tc>
          <w:tcPr>
            <w:tcW w:w="1665" w:type="dxa"/>
            <w:noWrap w:val="0"/>
            <w:vAlign w:val="center"/>
          </w:tcPr>
          <w:p w14:paraId="52176897">
            <w:pPr>
              <w:spacing w:line="320" w:lineRule="exact"/>
              <w:rPr>
                <w:rFonts w:hint="eastAsia" w:ascii="方正仿宋_GBK" w:hAnsi="方正仿宋_GBK" w:eastAsia="方正仿宋_GBK" w:cs="方正仿宋_GBK"/>
                <w:sz w:val="32"/>
                <w:szCs w:val="32"/>
                <w:highlight w:val="none"/>
              </w:rPr>
            </w:pPr>
          </w:p>
        </w:tc>
      </w:tr>
      <w:tr w14:paraId="2C1F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restart"/>
            <w:noWrap w:val="0"/>
            <w:vAlign w:val="center"/>
          </w:tcPr>
          <w:p w14:paraId="6EE285EC">
            <w:pPr>
              <w:spacing w:line="320" w:lineRule="exact"/>
              <w:jc w:val="center"/>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2</w:t>
            </w:r>
          </w:p>
        </w:tc>
        <w:tc>
          <w:tcPr>
            <w:tcW w:w="1419" w:type="dxa"/>
            <w:gridSpan w:val="2"/>
            <w:vMerge w:val="restart"/>
            <w:noWrap w:val="0"/>
            <w:vAlign w:val="center"/>
          </w:tcPr>
          <w:p w14:paraId="0119AE56">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服务</w:t>
            </w:r>
            <w:r>
              <w:rPr>
                <w:rFonts w:hint="eastAsia" w:ascii="方正仿宋_GBK" w:hAnsi="方正仿宋_GBK" w:eastAsia="方正仿宋_GBK" w:cs="方正仿宋_GBK"/>
                <w:sz w:val="32"/>
                <w:szCs w:val="32"/>
                <w:highlight w:val="none"/>
              </w:rPr>
              <w:t>部分</w:t>
            </w:r>
          </w:p>
          <w:p w14:paraId="7E9BC9C2">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（50%）</w:t>
            </w:r>
          </w:p>
        </w:tc>
        <w:tc>
          <w:tcPr>
            <w:tcW w:w="843" w:type="dxa"/>
            <w:vMerge w:val="restart"/>
            <w:noWrap w:val="0"/>
            <w:vAlign w:val="center"/>
          </w:tcPr>
          <w:p w14:paraId="20F6476A">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5</w:t>
            </w:r>
            <w:r>
              <w:rPr>
                <w:rFonts w:hint="eastAsia" w:ascii="方正仿宋_GBK" w:hAnsi="方正仿宋_GBK" w:eastAsia="方正仿宋_GBK" w:cs="方正仿宋_GBK"/>
                <w:sz w:val="32"/>
                <w:szCs w:val="32"/>
                <w:highlight w:val="none"/>
              </w:rPr>
              <w:t>0（分）</w:t>
            </w:r>
          </w:p>
        </w:tc>
        <w:tc>
          <w:tcPr>
            <w:tcW w:w="5211" w:type="dxa"/>
            <w:noWrap w:val="0"/>
            <w:vAlign w:val="center"/>
          </w:tcPr>
          <w:p w14:paraId="2C1006B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auto"/>
                <w:sz w:val="32"/>
                <w:szCs w:val="32"/>
                <w:highlight w:val="none"/>
                <w:lang w:val="zh-CN"/>
              </w:rPr>
            </w:pPr>
            <w:r>
              <w:rPr>
                <w:rFonts w:hint="eastAsia" w:ascii="方正仿宋_GBK" w:hAnsi="方正仿宋_GBK" w:eastAsia="方正仿宋_GBK" w:cs="方正仿宋_GBK"/>
                <w:b/>
                <w:bCs/>
                <w:color w:val="auto"/>
                <w:sz w:val="32"/>
                <w:szCs w:val="32"/>
                <w:highlight w:val="none"/>
                <w:lang w:val="zh-CN"/>
              </w:rPr>
              <w:t>(1)服务方案内容完整性和编制水平（10分）</w:t>
            </w:r>
          </w:p>
          <w:p w14:paraId="1ACE63C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对采购范围内各项工作均有很完善、科学、可行的工作方案，完全符合本项目特点，重点、难点很明确。方案内容不存在瑕疵得</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val="zh-CN"/>
              </w:rPr>
              <w:t>分；</w:t>
            </w:r>
          </w:p>
          <w:p w14:paraId="6D1E41B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方案内容存在1处瑕疵得</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lang w:val="zh-CN"/>
              </w:rPr>
              <w:t>分；</w:t>
            </w:r>
          </w:p>
          <w:p w14:paraId="746E67E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方案内容存在2处及以上瑕疵得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rPr>
              <w:t>分；</w:t>
            </w:r>
          </w:p>
          <w:p w14:paraId="448C325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未提供得0分；</w:t>
            </w:r>
          </w:p>
          <w:p w14:paraId="0C114167">
            <w:pPr>
              <w:snapToGrid w:val="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方案所称的瑕疵是指：</w:t>
            </w:r>
          </w:p>
          <w:p w14:paraId="40BE93F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1.要素欠缺、仅有标题而无实质意义叙述内容、内容表述不完整、缺少关键分析点；</w:t>
            </w:r>
          </w:p>
          <w:p w14:paraId="3841855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2.缺乏科学合理性，存在逻辑漏洞、常识错误；</w:t>
            </w:r>
          </w:p>
          <w:p w14:paraId="2FAFBDA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3.内容表述前后矛盾、无连贯性；</w:t>
            </w:r>
          </w:p>
          <w:p w14:paraId="2C1B66B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4.方案不适用本项目特性、非专门针对本项目制定、方案相关内容不利于项目目标实现；</w:t>
            </w:r>
          </w:p>
          <w:p w14:paraId="386EEFB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5.方案内容中包含其他项目名称，或出现与本项目不相关的其他内容；</w:t>
            </w:r>
          </w:p>
          <w:p w14:paraId="2428966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6.内容空泛，无具体方法或内容；</w:t>
            </w:r>
          </w:p>
          <w:p w14:paraId="298E411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7.现有条件下不可能实现的情形。</w:t>
            </w:r>
          </w:p>
          <w:p w14:paraId="31616F46">
            <w:pPr>
              <w:spacing w:line="320" w:lineRule="exact"/>
              <w:rPr>
                <w:rFonts w:hint="eastAsia" w:ascii="方正仿宋_GBK" w:hAnsi="方正仿宋_GBK" w:eastAsia="方正仿宋_GBK" w:cs="方正仿宋_GBK"/>
                <w:color w:val="auto"/>
                <w:sz w:val="32"/>
                <w:szCs w:val="32"/>
                <w:highlight w:val="none"/>
              </w:rPr>
            </w:pPr>
          </w:p>
        </w:tc>
        <w:tc>
          <w:tcPr>
            <w:tcW w:w="1665" w:type="dxa"/>
            <w:vMerge w:val="restart"/>
            <w:noWrap w:val="0"/>
            <w:vAlign w:val="center"/>
          </w:tcPr>
          <w:p w14:paraId="7F6F6896">
            <w:pPr>
              <w:numPr>
                <w:ilvl w:val="0"/>
                <w:numId w:val="2"/>
              </w:numPr>
              <w:spacing w:line="360" w:lineRule="exact"/>
              <w:ind w:firstLine="28"/>
              <w:jc w:val="left"/>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提供书面方案进行评审；</w:t>
            </w:r>
          </w:p>
          <w:p w14:paraId="00960B10">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en-US" w:eastAsia="zh-CN" w:bidi="ar-SA"/>
              </w:rPr>
              <w:t>本项内容中所称的“瑕疵”指方案内容缺项、内容表述不完整或缺少关键分析点，方案内容表述前后矛盾、无连贯性，内容存在逻辑漏洞、常识错误，服务措施、保障安排并不适用本项目特性或非专门针对本项目制定，方案中提出的措施不利于本项目目标的实现、现有技术条件下不可能实现的情形等任意一种情形。</w:t>
            </w:r>
          </w:p>
        </w:tc>
      </w:tr>
      <w:tr w14:paraId="0D83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9F23F14">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2933A679">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05A90270">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000F4F6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(2)工作质量控制要点及措施（10分）</w:t>
            </w:r>
          </w:p>
          <w:p w14:paraId="36087CF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审核工作中各节点、环节均列出完整、有效的质量控制措施、完全满足采购人对审核质量及误差控制要求，并提出有效的控制、保证措施。</w:t>
            </w:r>
          </w:p>
          <w:p w14:paraId="0477D20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方案内容不存在瑕疵得</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val="zh-CN"/>
              </w:rPr>
              <w:t>分；</w:t>
            </w:r>
          </w:p>
          <w:p w14:paraId="5712F3D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方案内容存在1处瑕疵得</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lang w:val="zh-CN"/>
              </w:rPr>
              <w:t>分；</w:t>
            </w:r>
          </w:p>
          <w:p w14:paraId="694E906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方案内容存在2处及以上瑕疵得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rPr>
              <w:t>分；</w:t>
            </w:r>
          </w:p>
          <w:p w14:paraId="706D0C8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未提供得0分；</w:t>
            </w:r>
          </w:p>
          <w:p w14:paraId="33E8ECC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方案所称的瑕疵是指：</w:t>
            </w:r>
          </w:p>
          <w:p w14:paraId="11030B5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1.要素欠缺、仅有标题而无实质意义叙述内容、内容表述不完整、缺少关键分析点；</w:t>
            </w:r>
          </w:p>
          <w:p w14:paraId="4F32AA6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2.缺乏科学合理性，存在逻辑漏洞、常识错误；</w:t>
            </w:r>
          </w:p>
          <w:p w14:paraId="5B9036E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3.内容表述前后矛盾、无连贯性；</w:t>
            </w:r>
          </w:p>
          <w:p w14:paraId="7F8E607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4.方案不适用本项目特性、非专门针对本项目制定、方案相关内容不利于项目目标实现；</w:t>
            </w:r>
          </w:p>
          <w:p w14:paraId="4434A69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5.方案内容中包含其他项目名称，或出现与本项目不相关的其他内容；</w:t>
            </w:r>
          </w:p>
          <w:p w14:paraId="40CA2D7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6.内容空泛，无具体方法或内容；</w:t>
            </w:r>
          </w:p>
          <w:p w14:paraId="0BDA11D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7.现有条件下不可能实现的情形。</w:t>
            </w:r>
          </w:p>
        </w:tc>
        <w:tc>
          <w:tcPr>
            <w:tcW w:w="1665" w:type="dxa"/>
            <w:vMerge w:val="continue"/>
            <w:noWrap w:val="0"/>
            <w:vAlign w:val="center"/>
          </w:tcPr>
          <w:p w14:paraId="1B10A78B">
            <w:pPr>
              <w:spacing w:line="320" w:lineRule="exact"/>
              <w:rPr>
                <w:rFonts w:hint="eastAsia" w:ascii="方正仿宋_GBK" w:hAnsi="方正仿宋_GBK" w:eastAsia="方正仿宋_GBK" w:cs="方正仿宋_GBK"/>
                <w:sz w:val="32"/>
                <w:szCs w:val="32"/>
                <w:highlight w:val="none"/>
              </w:rPr>
            </w:pPr>
          </w:p>
        </w:tc>
      </w:tr>
      <w:tr w14:paraId="7A0F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676694A">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4D4C37D4">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74591072">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3E6C8E4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highlight w:val="none"/>
                <w:lang w:val="zh-CN"/>
              </w:rPr>
            </w:pPr>
            <w:r>
              <w:rPr>
                <w:rFonts w:hint="eastAsia" w:ascii="方正仿宋_GBK" w:hAnsi="方正仿宋_GBK" w:eastAsia="方正仿宋_GBK" w:cs="方正仿宋_GBK"/>
                <w:b/>
                <w:color w:val="auto"/>
                <w:sz w:val="32"/>
                <w:szCs w:val="32"/>
                <w:highlight w:val="none"/>
                <w:lang w:val="zh-CN"/>
              </w:rPr>
              <w:t>(3)工作程序（流程）及工作进度控制（10分）</w:t>
            </w:r>
          </w:p>
          <w:p w14:paraId="5110383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审核工作流程很清晰、投标人内部质量及咨询成果文件流转流程完善合理、其他咨询工作沟通有效，审核及咨询时间完全满足委托人要求及临时工作安排；满足采购人提出的审核时间节点安排，并提出进度保证措施。</w:t>
            </w:r>
          </w:p>
          <w:p w14:paraId="0262037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方案内容不存在瑕疵得</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val="zh-CN"/>
              </w:rPr>
              <w:t>分；</w:t>
            </w:r>
          </w:p>
          <w:p w14:paraId="325B18E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方案内容存在1处瑕疵得</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lang w:val="zh-CN"/>
              </w:rPr>
              <w:t>分；</w:t>
            </w:r>
          </w:p>
          <w:p w14:paraId="5829354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方案内容存在2处及以上瑕疵得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rPr>
              <w:t>分；</w:t>
            </w:r>
          </w:p>
          <w:p w14:paraId="6F26999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未提供得0分；</w:t>
            </w:r>
          </w:p>
          <w:p w14:paraId="5787783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方案所称的瑕疵是指：</w:t>
            </w:r>
          </w:p>
          <w:p w14:paraId="7CEE071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1.要素欠缺、仅有标题而无实质意义叙述内容、内容表述不完整、缺少关键分析点；</w:t>
            </w:r>
          </w:p>
          <w:p w14:paraId="69FBD50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2.缺乏科学合理性，存在逻辑漏洞、常识错误；</w:t>
            </w:r>
          </w:p>
          <w:p w14:paraId="5A87BA1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3.内容表述前后矛盾、无连贯性；</w:t>
            </w:r>
          </w:p>
          <w:p w14:paraId="6E951DC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4.方案不适用本项目特性、非专门针对本项目制定、方案相关内容不利于项目目标实现；</w:t>
            </w:r>
          </w:p>
          <w:p w14:paraId="27D1A90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5.方案内容中包含其他项目名称，或出现与本项目不相关的其他内容；</w:t>
            </w:r>
          </w:p>
          <w:p w14:paraId="3C8D4CF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6.内容空泛，无具体方法或内容；</w:t>
            </w:r>
          </w:p>
          <w:p w14:paraId="419399C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highlight w:val="none"/>
                <w:lang w:val="zh-CN"/>
              </w:rPr>
              <w:t>7.现有条件下不可能实现的情形。</w:t>
            </w:r>
          </w:p>
          <w:p w14:paraId="7452DB28">
            <w:pPr>
              <w:spacing w:line="320" w:lineRule="exact"/>
              <w:rPr>
                <w:rFonts w:hint="eastAsia" w:ascii="方正仿宋_GBK" w:hAnsi="方正仿宋_GBK" w:eastAsia="方正仿宋_GBK" w:cs="方正仿宋_GBK"/>
                <w:color w:val="auto"/>
                <w:sz w:val="32"/>
                <w:szCs w:val="32"/>
                <w:highlight w:val="none"/>
              </w:rPr>
            </w:pPr>
          </w:p>
        </w:tc>
        <w:tc>
          <w:tcPr>
            <w:tcW w:w="1665" w:type="dxa"/>
            <w:vMerge w:val="continue"/>
            <w:noWrap w:val="0"/>
            <w:vAlign w:val="center"/>
          </w:tcPr>
          <w:p w14:paraId="584A3B56">
            <w:pPr>
              <w:spacing w:line="320" w:lineRule="exact"/>
              <w:rPr>
                <w:rFonts w:hint="eastAsia" w:ascii="方正仿宋_GBK" w:hAnsi="方正仿宋_GBK" w:eastAsia="方正仿宋_GBK" w:cs="方正仿宋_GBK"/>
                <w:sz w:val="32"/>
                <w:szCs w:val="32"/>
                <w:highlight w:val="none"/>
              </w:rPr>
            </w:pPr>
          </w:p>
        </w:tc>
      </w:tr>
      <w:tr w14:paraId="47F1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5E29235">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17649DC9">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187DDF88">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5B295F4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auto"/>
                <w:sz w:val="32"/>
                <w:szCs w:val="32"/>
                <w:highlight w:val="none"/>
                <w:lang w:val="zh-CN"/>
              </w:rPr>
            </w:pPr>
            <w:r>
              <w:rPr>
                <w:rFonts w:hint="eastAsia" w:ascii="方正仿宋_GBK" w:hAnsi="方正仿宋_GBK" w:eastAsia="方正仿宋_GBK" w:cs="方正仿宋_GBK"/>
                <w:b/>
                <w:color w:val="auto"/>
                <w:sz w:val="32"/>
                <w:szCs w:val="32"/>
                <w:highlight w:val="none"/>
                <w:lang w:val="zh-CN"/>
              </w:rPr>
              <w:t>(4)人员组织架构、分工安排（10分）</w:t>
            </w:r>
          </w:p>
          <w:p w14:paraId="6B4AD17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项目管理机构人员配备情况：审核人员数量充足、专业结构合理、详细明确的职责分工，完全能够满足工程需要。</w:t>
            </w:r>
          </w:p>
          <w:p w14:paraId="63487EE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方案内容不存在瑕疵得</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val="zh-CN"/>
              </w:rPr>
              <w:t>分；</w:t>
            </w:r>
          </w:p>
          <w:p w14:paraId="105A52B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方案内容存在1处瑕疵得</w:t>
            </w:r>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lang w:val="zh-CN"/>
              </w:rPr>
              <w:t>分；</w:t>
            </w:r>
          </w:p>
          <w:p w14:paraId="294D20B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方案内容存在2处及以上瑕疵得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rPr>
              <w:t>分；</w:t>
            </w:r>
          </w:p>
          <w:p w14:paraId="06BED28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未提供得0分；</w:t>
            </w:r>
          </w:p>
          <w:p w14:paraId="6F0E2DF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方案所称的瑕疵是指：</w:t>
            </w:r>
          </w:p>
          <w:p w14:paraId="096C4EF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1.要素欠缺、仅有标题而无实质意义叙述内容、内容表述不完整、缺少关键分析点；</w:t>
            </w:r>
          </w:p>
          <w:p w14:paraId="3D23CAD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2.缺乏科学合理性，存在逻辑漏洞、常识错误；</w:t>
            </w:r>
          </w:p>
          <w:p w14:paraId="7DE7885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3.内容表述前后矛盾、无连贯性；</w:t>
            </w:r>
          </w:p>
          <w:p w14:paraId="5D69EC7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4.方案不适用本项目特性、非专门针对本项目制定、方案相关内容不利于项目目标实现；</w:t>
            </w:r>
          </w:p>
          <w:p w14:paraId="3B9E25E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5.方案内容中包含其他项目名称，或出现与本项目不相关的其他内容；</w:t>
            </w:r>
          </w:p>
          <w:p w14:paraId="45E3E18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6.内容空泛，无具体方法或内容；</w:t>
            </w:r>
          </w:p>
          <w:p w14:paraId="31DCA89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val="zh-CN"/>
              </w:rPr>
              <w:t>7.现有条件下不可能实现的情形。</w:t>
            </w:r>
          </w:p>
        </w:tc>
        <w:tc>
          <w:tcPr>
            <w:tcW w:w="1665" w:type="dxa"/>
            <w:vMerge w:val="continue"/>
            <w:noWrap w:val="0"/>
            <w:vAlign w:val="center"/>
          </w:tcPr>
          <w:p w14:paraId="15DFBCBD">
            <w:pPr>
              <w:spacing w:line="320" w:lineRule="exact"/>
              <w:rPr>
                <w:rFonts w:hint="eastAsia" w:ascii="方正仿宋_GBK" w:hAnsi="方正仿宋_GBK" w:eastAsia="方正仿宋_GBK" w:cs="方正仿宋_GBK"/>
                <w:sz w:val="32"/>
                <w:szCs w:val="32"/>
                <w:highlight w:val="none"/>
              </w:rPr>
            </w:pPr>
          </w:p>
        </w:tc>
      </w:tr>
      <w:tr w14:paraId="4AC5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75FA46E9">
            <w:pPr>
              <w:spacing w:line="320" w:lineRule="exact"/>
              <w:jc w:val="center"/>
              <w:rPr>
                <w:rFonts w:hint="eastAsia" w:ascii="方正仿宋_GBK" w:hAnsi="方正仿宋_GBK" w:eastAsia="方正仿宋_GBK" w:cs="方正仿宋_GBK"/>
                <w:sz w:val="32"/>
                <w:szCs w:val="32"/>
                <w:highlight w:val="none"/>
              </w:rPr>
            </w:pPr>
          </w:p>
        </w:tc>
        <w:tc>
          <w:tcPr>
            <w:tcW w:w="1419" w:type="dxa"/>
            <w:gridSpan w:val="2"/>
            <w:vMerge w:val="continue"/>
            <w:noWrap w:val="0"/>
            <w:vAlign w:val="center"/>
          </w:tcPr>
          <w:p w14:paraId="402E1480">
            <w:pPr>
              <w:spacing w:line="320" w:lineRule="exact"/>
              <w:jc w:val="center"/>
              <w:rPr>
                <w:rFonts w:hint="eastAsia" w:ascii="方正仿宋_GBK" w:hAnsi="方正仿宋_GBK" w:eastAsia="方正仿宋_GBK" w:cs="方正仿宋_GBK"/>
                <w:sz w:val="32"/>
                <w:szCs w:val="32"/>
                <w:highlight w:val="none"/>
              </w:rPr>
            </w:pPr>
          </w:p>
        </w:tc>
        <w:tc>
          <w:tcPr>
            <w:tcW w:w="843" w:type="dxa"/>
            <w:vMerge w:val="continue"/>
            <w:noWrap w:val="0"/>
            <w:vAlign w:val="center"/>
          </w:tcPr>
          <w:p w14:paraId="7DD003D9">
            <w:pPr>
              <w:spacing w:line="320" w:lineRule="exact"/>
              <w:jc w:val="center"/>
              <w:rPr>
                <w:rFonts w:hint="eastAsia" w:ascii="方正仿宋_GBK" w:hAnsi="方正仿宋_GBK" w:eastAsia="方正仿宋_GBK" w:cs="方正仿宋_GBK"/>
                <w:sz w:val="32"/>
                <w:szCs w:val="32"/>
                <w:highlight w:val="none"/>
              </w:rPr>
            </w:pPr>
          </w:p>
        </w:tc>
        <w:tc>
          <w:tcPr>
            <w:tcW w:w="5211" w:type="dxa"/>
            <w:noWrap w:val="0"/>
            <w:vAlign w:val="center"/>
          </w:tcPr>
          <w:p w14:paraId="62F805E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b/>
                <w:bCs/>
                <w:color w:val="auto"/>
                <w:sz w:val="32"/>
                <w:szCs w:val="32"/>
                <w:highlight w:val="none"/>
                <w:lang w:val="zh-CN"/>
              </w:rPr>
              <w:t>(5)争议、协调的处理措施（10分）</w:t>
            </w:r>
          </w:p>
          <w:p w14:paraId="0C4161B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在评审过程中，如何处理与编制人、委托人的包括但不限于对计价原则、项目设置、工程量差、材料设备计价等咨询意见表述不一致的矛盾。各</w:t>
            </w:r>
            <w:r>
              <w:rPr>
                <w:rFonts w:hint="eastAsia" w:ascii="方正仿宋_GBK" w:hAnsi="方正仿宋_GBK" w:eastAsia="方正仿宋_GBK" w:cs="方正仿宋_GBK"/>
                <w:color w:val="auto"/>
                <w:sz w:val="32"/>
                <w:szCs w:val="32"/>
                <w:highlight w:val="none"/>
                <w:lang w:val="zh-CN"/>
              </w:rPr>
              <w:t>比选申请人</w:t>
            </w:r>
            <w:r>
              <w:rPr>
                <w:rFonts w:hint="eastAsia" w:ascii="方正仿宋_GBK" w:hAnsi="方正仿宋_GBK" w:eastAsia="方正仿宋_GBK" w:cs="方正仿宋_GBK"/>
                <w:color w:val="auto"/>
                <w:sz w:val="32"/>
                <w:szCs w:val="32"/>
                <w:highlight w:val="none"/>
              </w:rPr>
              <w:t>方案横向比较。</w:t>
            </w:r>
          </w:p>
          <w:p w14:paraId="74621D9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方案内容不存在瑕疵得10分；</w:t>
            </w:r>
          </w:p>
          <w:p w14:paraId="78B0013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方案内容存在1处瑕疵得8分；</w:t>
            </w:r>
          </w:p>
          <w:p w14:paraId="30F130A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方案内容存在2处瑕疵得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rPr>
              <w:t>分；</w:t>
            </w:r>
          </w:p>
          <w:p w14:paraId="2A4163B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方案内容存在3处瑕疵得</w:t>
            </w:r>
            <w:r>
              <w:rPr>
                <w:rFonts w:hint="eastAsia" w:ascii="方正仿宋_GBK" w:hAnsi="方正仿宋_GBK" w:eastAsia="方正仿宋_GBK" w:cs="方正仿宋_GBK"/>
                <w:color w:val="auto"/>
                <w:sz w:val="32"/>
                <w:szCs w:val="32"/>
                <w:highlight w:val="none"/>
                <w:lang w:val="en-US" w:eastAsia="zh-CN"/>
              </w:rPr>
              <w:t>2</w:t>
            </w:r>
            <w:r>
              <w:rPr>
                <w:rFonts w:hint="eastAsia" w:ascii="方正仿宋_GBK" w:hAnsi="方正仿宋_GBK" w:eastAsia="方正仿宋_GBK" w:cs="方正仿宋_GBK"/>
                <w:color w:val="auto"/>
                <w:sz w:val="32"/>
                <w:szCs w:val="32"/>
                <w:highlight w:val="none"/>
              </w:rPr>
              <w:t>分；</w:t>
            </w:r>
          </w:p>
          <w:p w14:paraId="6D95F24A">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rPr>
              <w:t>方案内容存在4处及以上瑕疵的或</w:t>
            </w:r>
            <w:r>
              <w:rPr>
                <w:rFonts w:hint="eastAsia" w:ascii="方正仿宋_GBK" w:hAnsi="方正仿宋_GBK" w:eastAsia="方正仿宋_GBK" w:cs="方正仿宋_GBK"/>
                <w:color w:val="auto"/>
                <w:sz w:val="32"/>
                <w:szCs w:val="32"/>
                <w:highlight w:val="none"/>
                <w:lang w:val="zh-CN"/>
              </w:rPr>
              <w:t>未提供得0分。方案所称的瑕疵是指：</w:t>
            </w:r>
          </w:p>
          <w:p w14:paraId="674CCC7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1.要素欠缺、仅有标题而无实质意义叙述内容、内容表述不完整、缺少关键分析点；</w:t>
            </w:r>
          </w:p>
          <w:p w14:paraId="29B3C59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2.缺乏科学合理性，存在逻辑漏洞、常识错误；</w:t>
            </w:r>
          </w:p>
          <w:p w14:paraId="76B4F2A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3.内容表述前后矛盾、无连贯性；</w:t>
            </w:r>
          </w:p>
          <w:p w14:paraId="319297D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4.方案不适用本项目特性、非专门针对本项目制定、方案相关内容不利于项目目标实现；</w:t>
            </w:r>
          </w:p>
          <w:p w14:paraId="156A0B5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5.方案内容中包含其他项目名称，或出现与本项目不相关的其他内容；</w:t>
            </w:r>
          </w:p>
          <w:p w14:paraId="0FEC678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r>
              <w:rPr>
                <w:rFonts w:hint="eastAsia" w:ascii="方正仿宋_GBK" w:hAnsi="方正仿宋_GBK" w:eastAsia="方正仿宋_GBK" w:cs="方正仿宋_GBK"/>
                <w:color w:val="auto"/>
                <w:sz w:val="32"/>
                <w:szCs w:val="32"/>
                <w:highlight w:val="none"/>
                <w:lang w:val="zh-CN"/>
              </w:rPr>
              <w:t>6.内容空泛，无具体方法或内容；</w:t>
            </w:r>
          </w:p>
          <w:p w14:paraId="53E175E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val="zh-CN"/>
              </w:rPr>
              <w:t>7.现有条件下不可能实现的情形。</w:t>
            </w:r>
          </w:p>
        </w:tc>
        <w:tc>
          <w:tcPr>
            <w:tcW w:w="1665" w:type="dxa"/>
            <w:vMerge w:val="continue"/>
            <w:noWrap w:val="0"/>
            <w:vAlign w:val="center"/>
          </w:tcPr>
          <w:p w14:paraId="4B3C91DF">
            <w:pPr>
              <w:spacing w:line="320" w:lineRule="exact"/>
              <w:rPr>
                <w:rFonts w:hint="eastAsia" w:ascii="方正仿宋_GBK" w:hAnsi="方正仿宋_GBK" w:eastAsia="方正仿宋_GBK" w:cs="方正仿宋_GBK"/>
                <w:sz w:val="32"/>
                <w:szCs w:val="32"/>
                <w:highlight w:val="none"/>
              </w:rPr>
            </w:pPr>
          </w:p>
        </w:tc>
      </w:tr>
      <w:tr w14:paraId="1347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503" w:type="dxa"/>
            <w:vMerge w:val="restart"/>
            <w:noWrap w:val="0"/>
            <w:vAlign w:val="center"/>
          </w:tcPr>
          <w:p w14:paraId="61A9C2FE">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w:t>
            </w:r>
          </w:p>
        </w:tc>
        <w:tc>
          <w:tcPr>
            <w:tcW w:w="830" w:type="dxa"/>
            <w:vMerge w:val="restart"/>
            <w:noWrap w:val="0"/>
            <w:vAlign w:val="center"/>
          </w:tcPr>
          <w:p w14:paraId="74936120">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商务部分</w:t>
            </w:r>
          </w:p>
          <w:p w14:paraId="2DF0C188">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0%）</w:t>
            </w:r>
          </w:p>
        </w:tc>
        <w:tc>
          <w:tcPr>
            <w:tcW w:w="589" w:type="dxa"/>
            <w:noWrap w:val="0"/>
            <w:vAlign w:val="center"/>
          </w:tcPr>
          <w:p w14:paraId="225BDC23">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人员实力</w:t>
            </w:r>
          </w:p>
        </w:tc>
        <w:tc>
          <w:tcPr>
            <w:tcW w:w="843" w:type="dxa"/>
            <w:noWrap w:val="0"/>
            <w:vAlign w:val="center"/>
          </w:tcPr>
          <w:p w14:paraId="37672CB6">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033A40A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highlight w:val="none"/>
                <w:lang w:val="zh-CN" w:eastAsia="zh-CN"/>
              </w:rPr>
              <w:t>在满足资格条件基础上，</w:t>
            </w:r>
          </w:p>
          <w:p w14:paraId="1689553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highlight w:val="none"/>
                <w:lang w:val="zh-CN" w:eastAsia="zh-CN"/>
              </w:rPr>
              <w:t>1.项目负责人</w:t>
            </w:r>
            <w:r>
              <w:rPr>
                <w:rFonts w:hint="eastAsia" w:ascii="方正仿宋_GBK" w:hAnsi="方正仿宋_GBK" w:eastAsia="方正仿宋_GBK" w:cs="方正仿宋_GBK"/>
                <w:color w:val="auto"/>
                <w:sz w:val="32"/>
                <w:szCs w:val="32"/>
                <w:highlight w:val="none"/>
                <w:lang w:val="en-US" w:eastAsia="zh-CN"/>
              </w:rPr>
              <w:t>有</w:t>
            </w:r>
            <w:r>
              <w:rPr>
                <w:rFonts w:hint="eastAsia" w:ascii="方正仿宋_GBK" w:hAnsi="方正仿宋_GBK" w:eastAsia="方正仿宋_GBK" w:cs="方正仿宋_GBK"/>
                <w:color w:val="auto"/>
                <w:sz w:val="32"/>
                <w:szCs w:val="32"/>
                <w:highlight w:val="none"/>
                <w:lang w:val="zh-CN" w:eastAsia="zh-CN"/>
              </w:rPr>
              <w:t>一级造价师资格证书（</w:t>
            </w:r>
            <w:r>
              <w:rPr>
                <w:rFonts w:hint="eastAsia" w:ascii="方正仿宋_GBK" w:hAnsi="方正仿宋_GBK" w:eastAsia="方正仿宋_GBK" w:cs="方正仿宋_GBK"/>
                <w:color w:val="auto"/>
                <w:sz w:val="32"/>
                <w:szCs w:val="32"/>
                <w:highlight w:val="none"/>
                <w:lang w:val="en-US" w:eastAsia="zh-CN"/>
              </w:rPr>
              <w:t>土木建筑工程专业</w:t>
            </w:r>
            <w:r>
              <w:rPr>
                <w:rFonts w:hint="eastAsia" w:ascii="方正仿宋_GBK" w:hAnsi="方正仿宋_GBK" w:eastAsia="方正仿宋_GBK" w:cs="方正仿宋_GBK"/>
                <w:color w:val="auto"/>
                <w:sz w:val="32"/>
                <w:szCs w:val="32"/>
                <w:highlight w:val="none"/>
                <w:lang w:val="zh-CN" w:eastAsia="zh-CN"/>
              </w:rPr>
              <w:t>）</w:t>
            </w:r>
            <w:r>
              <w:rPr>
                <w:rFonts w:hint="eastAsia" w:ascii="方正仿宋_GBK" w:hAnsi="方正仿宋_GBK" w:eastAsia="方正仿宋_GBK" w:cs="方正仿宋_GBK"/>
                <w:color w:val="auto"/>
                <w:sz w:val="32"/>
                <w:szCs w:val="32"/>
                <w:highlight w:val="none"/>
                <w:lang w:val="en-US" w:eastAsia="zh-CN"/>
              </w:rPr>
              <w:t>且同时具有</w:t>
            </w:r>
            <w:r>
              <w:rPr>
                <w:rFonts w:hint="eastAsia" w:ascii="方正仿宋_GBK" w:hAnsi="方正仿宋_GBK" w:eastAsia="方正仿宋_GBK" w:cs="方正仿宋_GBK"/>
                <w:color w:val="auto"/>
                <w:sz w:val="32"/>
                <w:szCs w:val="32"/>
                <w:highlight w:val="none"/>
                <w:lang w:val="zh-CN" w:eastAsia="zh-CN"/>
              </w:rPr>
              <w:t>工程类高级工程师职称的得</w:t>
            </w:r>
            <w:r>
              <w:rPr>
                <w:rFonts w:hint="eastAsia" w:ascii="方正仿宋_GBK" w:hAnsi="方正仿宋_GBK" w:eastAsia="方正仿宋_GBK" w:cs="方正仿宋_GBK"/>
                <w:color w:val="auto"/>
                <w:sz w:val="32"/>
                <w:szCs w:val="32"/>
                <w:highlight w:val="none"/>
                <w:lang w:val="en-US" w:eastAsia="zh-CN"/>
              </w:rPr>
              <w:t>10</w:t>
            </w:r>
            <w:r>
              <w:rPr>
                <w:rFonts w:hint="eastAsia" w:ascii="方正仿宋_GBK" w:hAnsi="方正仿宋_GBK" w:eastAsia="方正仿宋_GBK" w:cs="方正仿宋_GBK"/>
                <w:color w:val="auto"/>
                <w:sz w:val="32"/>
                <w:szCs w:val="32"/>
                <w:highlight w:val="none"/>
                <w:lang w:val="zh-CN" w:eastAsia="zh-CN"/>
              </w:rPr>
              <w:t>分。</w:t>
            </w:r>
          </w:p>
          <w:p w14:paraId="1FAA2EA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highlight w:val="none"/>
                <w:lang w:val="zh-CN" w:eastAsia="zh-CN"/>
              </w:rPr>
              <w:t>2.</w:t>
            </w:r>
            <w:r>
              <w:rPr>
                <w:rFonts w:hint="eastAsia" w:ascii="方正仿宋_GBK" w:hAnsi="方正仿宋_GBK" w:eastAsia="方正仿宋_GBK" w:cs="方正仿宋_GBK"/>
                <w:color w:val="auto"/>
                <w:sz w:val="32"/>
                <w:szCs w:val="32"/>
                <w:highlight w:val="none"/>
                <w:lang w:val="en-US" w:eastAsia="zh-CN"/>
              </w:rPr>
              <w:t>项目组成员有</w:t>
            </w:r>
            <w:r>
              <w:rPr>
                <w:rFonts w:hint="eastAsia" w:ascii="方正仿宋_GBK" w:hAnsi="方正仿宋_GBK" w:eastAsia="方正仿宋_GBK" w:cs="方正仿宋_GBK"/>
                <w:color w:val="auto"/>
                <w:sz w:val="32"/>
                <w:szCs w:val="32"/>
                <w:highlight w:val="none"/>
                <w:lang w:val="zh-CN" w:eastAsia="zh-CN"/>
              </w:rPr>
              <w:t>一级造价师资格证书的得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eastAsia="zh-CN"/>
              </w:rPr>
              <w:t>分，</w:t>
            </w:r>
            <w:r>
              <w:rPr>
                <w:rFonts w:hint="eastAsia" w:ascii="方正仿宋_GBK" w:hAnsi="方正仿宋_GBK" w:eastAsia="方正仿宋_GBK" w:cs="方正仿宋_GBK"/>
                <w:color w:val="auto"/>
                <w:sz w:val="32"/>
                <w:szCs w:val="32"/>
                <w:highlight w:val="none"/>
                <w:lang w:val="en-US" w:eastAsia="zh-CN"/>
              </w:rPr>
              <w:t>最高得10分</w:t>
            </w:r>
            <w:r>
              <w:rPr>
                <w:rFonts w:hint="eastAsia" w:ascii="方正仿宋_GBK" w:hAnsi="方正仿宋_GBK" w:eastAsia="方正仿宋_GBK" w:cs="方正仿宋_GBK"/>
                <w:color w:val="auto"/>
                <w:sz w:val="32"/>
                <w:szCs w:val="32"/>
                <w:highlight w:val="none"/>
                <w:lang w:val="zh-CN" w:eastAsia="zh-CN"/>
              </w:rPr>
              <w:t>。</w:t>
            </w:r>
          </w:p>
        </w:tc>
        <w:tc>
          <w:tcPr>
            <w:tcW w:w="1665" w:type="dxa"/>
            <w:noWrap w:val="0"/>
            <w:vAlign w:val="center"/>
          </w:tcPr>
          <w:p w14:paraId="03FDB9DF">
            <w:pPr>
              <w:pStyle w:val="7"/>
              <w:keepNext w:val="0"/>
              <w:keepLines w:val="0"/>
              <w:pageBreakBefore w:val="0"/>
              <w:widowControl w:val="0"/>
              <w:numPr>
                <w:ilvl w:val="0"/>
                <w:numId w:val="0"/>
              </w:numPr>
              <w:kinsoku/>
              <w:wordWrap/>
              <w:overflowPunct/>
              <w:topLinePunct w:val="0"/>
              <w:autoSpaceDE/>
              <w:autoSpaceDN/>
              <w:bidi w:val="0"/>
              <w:adjustRightInd/>
              <w:snapToGrid/>
              <w:spacing w:line="320" w:lineRule="exact"/>
              <w:ind w:right="0" w:rightChars="0"/>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需提供服务本项目的人员名单及相应证书证明材料复印件并加盖比选申请人公章。</w:t>
            </w:r>
          </w:p>
          <w:p w14:paraId="322496F6">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p>
        </w:tc>
      </w:tr>
      <w:tr w14:paraId="578F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3" w:type="dxa"/>
            <w:vMerge w:val="continue"/>
            <w:noWrap w:val="0"/>
            <w:vAlign w:val="center"/>
          </w:tcPr>
          <w:p w14:paraId="47E1AE4F">
            <w:pPr>
              <w:spacing w:line="320" w:lineRule="exact"/>
              <w:jc w:val="center"/>
              <w:rPr>
                <w:rFonts w:hint="eastAsia" w:ascii="方正仿宋_GBK" w:hAnsi="方正仿宋_GBK" w:eastAsia="方正仿宋_GBK" w:cs="方正仿宋_GBK"/>
                <w:sz w:val="32"/>
                <w:szCs w:val="32"/>
                <w:highlight w:val="none"/>
              </w:rPr>
            </w:pPr>
          </w:p>
        </w:tc>
        <w:tc>
          <w:tcPr>
            <w:tcW w:w="830" w:type="dxa"/>
            <w:vMerge w:val="continue"/>
            <w:noWrap w:val="0"/>
            <w:vAlign w:val="center"/>
          </w:tcPr>
          <w:p w14:paraId="5C67E13E">
            <w:pPr>
              <w:spacing w:line="320" w:lineRule="exact"/>
              <w:jc w:val="center"/>
              <w:rPr>
                <w:rFonts w:hint="eastAsia" w:ascii="方正仿宋_GBK" w:hAnsi="方正仿宋_GBK" w:eastAsia="方正仿宋_GBK" w:cs="方正仿宋_GBK"/>
                <w:sz w:val="32"/>
                <w:szCs w:val="32"/>
                <w:highlight w:val="none"/>
              </w:rPr>
            </w:pPr>
          </w:p>
        </w:tc>
        <w:tc>
          <w:tcPr>
            <w:tcW w:w="589" w:type="dxa"/>
            <w:noWrap w:val="0"/>
            <w:vAlign w:val="center"/>
          </w:tcPr>
          <w:p w14:paraId="27F0F872">
            <w:pPr>
              <w:spacing w:line="320" w:lineRule="exact"/>
              <w:jc w:val="center"/>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lang w:eastAsia="zh-CN"/>
              </w:rPr>
              <w:t>企业业绩</w:t>
            </w:r>
          </w:p>
        </w:tc>
        <w:tc>
          <w:tcPr>
            <w:tcW w:w="843" w:type="dxa"/>
            <w:noWrap w:val="0"/>
            <w:vAlign w:val="center"/>
          </w:tcPr>
          <w:p w14:paraId="4279DB45">
            <w:pPr>
              <w:spacing w:line="320" w:lineRule="exact"/>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20</w:t>
            </w:r>
            <w:r>
              <w:rPr>
                <w:rFonts w:hint="eastAsia" w:ascii="方正仿宋_GBK" w:hAnsi="方正仿宋_GBK" w:eastAsia="方正仿宋_GBK" w:cs="方正仿宋_GBK"/>
                <w:sz w:val="32"/>
                <w:szCs w:val="32"/>
                <w:highlight w:val="none"/>
              </w:rPr>
              <w:t>（分）</w:t>
            </w:r>
          </w:p>
        </w:tc>
        <w:tc>
          <w:tcPr>
            <w:tcW w:w="5211" w:type="dxa"/>
            <w:noWrap w:val="0"/>
            <w:vAlign w:val="center"/>
          </w:tcPr>
          <w:p w14:paraId="6E281BF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eastAsia="zh-CN"/>
              </w:rPr>
            </w:pPr>
            <w:r>
              <w:rPr>
                <w:rFonts w:hint="eastAsia" w:ascii="方正仿宋_GBK" w:hAnsi="方正仿宋_GBK" w:eastAsia="方正仿宋_GBK" w:cs="方正仿宋_GBK"/>
                <w:color w:val="auto"/>
                <w:sz w:val="32"/>
                <w:szCs w:val="32"/>
                <w:highlight w:val="none"/>
                <w:lang w:val="en-US" w:eastAsia="zh-CN"/>
              </w:rPr>
              <w:t>比选申请人2023</w:t>
            </w:r>
            <w:r>
              <w:rPr>
                <w:rFonts w:hint="eastAsia" w:ascii="方正仿宋_GBK" w:hAnsi="方正仿宋_GBK" w:eastAsia="方正仿宋_GBK" w:cs="方正仿宋_GBK"/>
                <w:color w:val="auto"/>
                <w:sz w:val="32"/>
                <w:szCs w:val="32"/>
                <w:highlight w:val="none"/>
                <w:lang w:val="zh-CN" w:eastAsia="zh-CN"/>
              </w:rPr>
              <w:t>年1月1日至投标截止时间（以合同签订时间为准），比选申请人承接过建筑工程类项目</w:t>
            </w:r>
            <w:r>
              <w:rPr>
                <w:rFonts w:hint="eastAsia" w:ascii="方正仿宋_GBK" w:hAnsi="方正仿宋_GBK" w:eastAsia="方正仿宋_GBK" w:cs="方正仿宋_GBK"/>
                <w:color w:val="auto"/>
                <w:sz w:val="32"/>
                <w:szCs w:val="32"/>
                <w:highlight w:val="none"/>
                <w:lang w:val="en-US" w:eastAsia="zh-CN"/>
              </w:rPr>
              <w:t>造价咨询服务</w:t>
            </w:r>
            <w:r>
              <w:rPr>
                <w:rFonts w:hint="eastAsia" w:ascii="方正仿宋_GBK" w:hAnsi="方正仿宋_GBK" w:eastAsia="方正仿宋_GBK" w:cs="方正仿宋_GBK"/>
                <w:color w:val="auto"/>
                <w:sz w:val="32"/>
                <w:szCs w:val="32"/>
                <w:highlight w:val="none"/>
                <w:lang w:val="zh-CN" w:eastAsia="zh-CN"/>
              </w:rPr>
              <w:t>的，每提供有1个业绩得</w:t>
            </w:r>
            <w:r>
              <w:rPr>
                <w:rFonts w:hint="eastAsia" w:ascii="方正仿宋_GBK" w:hAnsi="方正仿宋_GBK" w:eastAsia="方正仿宋_GBK" w:cs="方正仿宋_GBK"/>
                <w:color w:val="auto"/>
                <w:sz w:val="32"/>
                <w:szCs w:val="32"/>
                <w:highlight w:val="none"/>
                <w:lang w:val="en-US" w:eastAsia="zh-CN"/>
              </w:rPr>
              <w:t>5</w:t>
            </w:r>
            <w:r>
              <w:rPr>
                <w:rFonts w:hint="eastAsia" w:ascii="方正仿宋_GBK" w:hAnsi="方正仿宋_GBK" w:eastAsia="方正仿宋_GBK" w:cs="方正仿宋_GBK"/>
                <w:color w:val="auto"/>
                <w:sz w:val="32"/>
                <w:szCs w:val="32"/>
                <w:highlight w:val="none"/>
                <w:lang w:val="zh-CN" w:eastAsia="zh-CN"/>
              </w:rPr>
              <w:t>分，最高得</w:t>
            </w:r>
            <w:r>
              <w:rPr>
                <w:rFonts w:hint="eastAsia" w:ascii="方正仿宋_GBK" w:hAnsi="方正仿宋_GBK" w:eastAsia="方正仿宋_GBK" w:cs="方正仿宋_GBK"/>
                <w:color w:val="auto"/>
                <w:sz w:val="32"/>
                <w:szCs w:val="32"/>
                <w:highlight w:val="none"/>
                <w:lang w:val="en-US" w:eastAsia="zh-CN"/>
              </w:rPr>
              <w:t>20</w:t>
            </w:r>
            <w:r>
              <w:rPr>
                <w:rFonts w:hint="eastAsia" w:ascii="方正仿宋_GBK" w:hAnsi="方正仿宋_GBK" w:eastAsia="方正仿宋_GBK" w:cs="方正仿宋_GBK"/>
                <w:color w:val="auto"/>
                <w:sz w:val="32"/>
                <w:szCs w:val="32"/>
                <w:highlight w:val="none"/>
                <w:lang w:val="zh-CN" w:eastAsia="zh-CN"/>
              </w:rPr>
              <w:t>分。</w:t>
            </w:r>
          </w:p>
          <w:p w14:paraId="4FC3E28C">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auto"/>
                <w:sz w:val="32"/>
                <w:szCs w:val="32"/>
                <w:highlight w:val="none"/>
                <w:lang w:val="zh-CN"/>
              </w:rPr>
            </w:pPr>
          </w:p>
        </w:tc>
        <w:tc>
          <w:tcPr>
            <w:tcW w:w="1665" w:type="dxa"/>
            <w:noWrap w:val="0"/>
            <w:vAlign w:val="center"/>
          </w:tcPr>
          <w:p w14:paraId="351D54EC">
            <w:pPr>
              <w:spacing w:line="32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kern w:val="2"/>
                <w:sz w:val="32"/>
                <w:szCs w:val="32"/>
                <w:highlight w:val="none"/>
                <w:lang w:val="zh-CN" w:eastAsia="zh-CN" w:bidi="ar-SA"/>
              </w:rPr>
              <w:t>提供业绩合同复印件并加盖比选申请人公章</w:t>
            </w:r>
          </w:p>
        </w:tc>
      </w:tr>
    </w:tbl>
    <w:p w14:paraId="1DD3BBEB">
      <w:pPr>
        <w:adjustRightInd w:val="0"/>
        <w:snapToGrid w:val="0"/>
        <w:spacing w:line="560" w:lineRule="exact"/>
        <w:ind w:firstLine="640" w:firstLineChars="200"/>
        <w:rPr>
          <w:rFonts w:hint="eastAsia" w:ascii="方正仿宋_GBK" w:hAnsi="方正仿宋_GBK" w:eastAsia="方正仿宋_GBK" w:cs="方正仿宋_GBK"/>
          <w:sz w:val="32"/>
          <w:szCs w:val="32"/>
          <w:highlight w:val="none"/>
          <w:lang w:val="en-US" w:eastAsia="zh-CN" w:bidi="ar"/>
        </w:rPr>
      </w:pPr>
    </w:p>
    <w:p w14:paraId="05F0CA6B">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（三）出现下列情况之一的，应当取消其参与承包商比选资格：</w:t>
      </w:r>
    </w:p>
    <w:p w14:paraId="481EF57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1.不具备比选文件中规定的资格要求的；</w:t>
      </w:r>
    </w:p>
    <w:p w14:paraId="4DCD674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2.报价超过比选文件中规定的最高限价的；</w:t>
      </w:r>
    </w:p>
    <w:p w14:paraId="4D40E5D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3.承包商串通投标的；</w:t>
      </w:r>
    </w:p>
    <w:p w14:paraId="61FDE01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4.法律、法规规定的其他无效情形。</w:t>
      </w:r>
    </w:p>
    <w:p w14:paraId="48BF21F7">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六、联系方式</w:t>
      </w:r>
    </w:p>
    <w:p w14:paraId="005AAA2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采购人：重庆巴洲大健康产业发展集团有限公司</w:t>
      </w:r>
      <w:r>
        <w:rPr>
          <w:rFonts w:hint="eastAsia" w:ascii="方正仿宋_GBK" w:hAnsi="方正仿宋_GBK" w:eastAsia="方正仿宋_GBK" w:cs="方正仿宋_GBK"/>
          <w:color w:val="000000"/>
          <w:kern w:val="2"/>
          <w:sz w:val="28"/>
          <w:szCs w:val="28"/>
          <w:highlight w:val="none"/>
          <w:lang w:val="en-US" w:eastAsia="zh-CN" w:bidi="ar"/>
        </w:rPr>
        <w:t>（代建业主）</w:t>
      </w:r>
    </w:p>
    <w:p w14:paraId="7735272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default"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联系人：陈老师</w:t>
      </w:r>
    </w:p>
    <w:p w14:paraId="1E80153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电  话：023-66238079</w:t>
      </w:r>
    </w:p>
    <w:p w14:paraId="1940BC73">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地  址：重庆市巴南区龙洲大道265号</w:t>
      </w:r>
    </w:p>
    <w:p w14:paraId="6B206F41">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val="en-US" w:eastAsia="zh-CN" w:bidi="ar"/>
        </w:rPr>
        <w:t>七、承包商提交响应文件</w:t>
      </w:r>
    </w:p>
    <w:p w14:paraId="72FCDCC2">
      <w:pPr>
        <w:adjustRightInd w:val="0"/>
        <w:snapToGrid w:val="0"/>
        <w:spacing w:line="560" w:lineRule="exact"/>
        <w:ind w:firstLine="640" w:firstLineChars="200"/>
        <w:rPr>
          <w:rFonts w:hint="eastAsia" w:ascii="Times New Roman" w:hAnsi="Times New Roman" w:eastAsia="方正楷体_GBK"/>
          <w:sz w:val="32"/>
          <w:szCs w:val="32"/>
          <w:highlight w:val="none"/>
          <w:lang w:val="en-US" w:bidi="ar"/>
        </w:rPr>
      </w:pPr>
      <w:r>
        <w:rPr>
          <w:rFonts w:hint="eastAsia" w:ascii="Times New Roman" w:hAnsi="Times New Roman" w:eastAsia="方正楷体_GBK"/>
          <w:sz w:val="32"/>
          <w:szCs w:val="32"/>
          <w:highlight w:val="none"/>
          <w:lang w:val="en-US" w:eastAsia="zh-CN" w:bidi="ar"/>
        </w:rPr>
        <w:t>（一）承包商提供的响应文件需装入大袋中密封并加盖公章，并在封套上写明如下内容：</w:t>
      </w:r>
    </w:p>
    <w:p w14:paraId="7E11FBA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highlight w:val="none"/>
          <w:lang w:val="en-US" w:eastAsia="zh-CN" w:bidi="ar"/>
        </w:rPr>
      </w:pPr>
      <w:r>
        <w:rPr>
          <w:rFonts w:hint="eastAsia" w:ascii="方正仿宋_GBK" w:hAnsi="方正仿宋_GBK" w:eastAsia="方正仿宋_GBK" w:cs="方正仿宋_GBK"/>
          <w:color w:val="000000"/>
          <w:kern w:val="2"/>
          <w:sz w:val="32"/>
          <w:szCs w:val="32"/>
          <w:highlight w:val="none"/>
          <w:lang w:val="en-US" w:eastAsia="zh-CN" w:bidi="ar"/>
        </w:rPr>
        <w:t xml:space="preserve">比选人名称：                         </w:t>
      </w:r>
    </w:p>
    <w:p w14:paraId="77B6B284">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 xml:space="preserve">比选申请人名称：   （全称并加盖单位法人章） </w:t>
      </w:r>
    </w:p>
    <w:p w14:paraId="0B814D6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（项目名称）比选响应文件</w:t>
      </w:r>
    </w:p>
    <w:p w14:paraId="47FFFA7C">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在2026年</w:t>
      </w:r>
      <w:r>
        <w:rPr>
          <w:rFonts w:hint="eastAsia" w:ascii="Times New Roman" w:hAnsi="Times New Roman" w:eastAsia="方正仿宋_GBK" w:cs="Times New Roman"/>
          <w:kern w:val="2"/>
          <w:sz w:val="32"/>
          <w:szCs w:val="32"/>
          <w:highlight w:val="none"/>
          <w:lang w:val="en-US" w:eastAsia="zh-CN" w:bidi="ar"/>
        </w:rPr>
        <w:t>9</w:t>
      </w:r>
      <w:r>
        <w:rPr>
          <w:rFonts w:hint="eastAsia" w:ascii="方正仿宋_GBK" w:hAnsi="方正仿宋_GBK" w:eastAsia="方正仿宋_GBK" w:cs="方正仿宋_GBK"/>
          <w:color w:val="000000"/>
          <w:kern w:val="2"/>
          <w:sz w:val="32"/>
          <w:szCs w:val="32"/>
          <w:highlight w:val="none"/>
          <w:lang w:val="en-US" w:eastAsia="zh-CN" w:bidi="ar"/>
        </w:rPr>
        <w:t>月</w:t>
      </w:r>
      <w:r>
        <w:rPr>
          <w:rFonts w:hint="eastAsia" w:ascii="Times New Roman" w:hAnsi="Times New Roman" w:eastAsia="方正仿宋_GBK" w:cs="Times New Roman"/>
          <w:kern w:val="2"/>
          <w:sz w:val="32"/>
          <w:szCs w:val="32"/>
          <w:highlight w:val="none"/>
          <w:lang w:val="en-US" w:eastAsia="zh-CN" w:bidi="ar"/>
        </w:rPr>
        <w:t>11</w:t>
      </w:r>
      <w:r>
        <w:rPr>
          <w:rFonts w:hint="eastAsia" w:ascii="方正仿宋_GBK" w:hAnsi="方正仿宋_GBK" w:eastAsia="方正仿宋_GBK" w:cs="方正仿宋_GBK"/>
          <w:color w:val="000000"/>
          <w:kern w:val="2"/>
          <w:sz w:val="32"/>
          <w:szCs w:val="32"/>
          <w:highlight w:val="none"/>
          <w:lang w:val="en-US" w:eastAsia="zh-CN" w:bidi="ar"/>
        </w:rPr>
        <w:t>日</w:t>
      </w:r>
      <w:r>
        <w:rPr>
          <w:rFonts w:hint="eastAsia" w:ascii="Times New Roman" w:hAnsi="Times New Roman" w:eastAsia="方正仿宋_GBK" w:cs="Times New Roman"/>
          <w:kern w:val="2"/>
          <w:sz w:val="32"/>
          <w:szCs w:val="32"/>
          <w:highlight w:val="none"/>
          <w:lang w:val="en-US" w:eastAsia="zh-CN" w:bidi="ar"/>
        </w:rPr>
        <w:t>9</w:t>
      </w:r>
      <w:r>
        <w:rPr>
          <w:rFonts w:hint="eastAsia" w:ascii="方正仿宋_GBK" w:hAnsi="方正仿宋_GBK" w:eastAsia="方正仿宋_GBK" w:cs="方正仿宋_GBK"/>
          <w:color w:val="000000"/>
          <w:kern w:val="2"/>
          <w:sz w:val="32"/>
          <w:szCs w:val="32"/>
          <w:highlight w:val="none"/>
          <w:lang w:val="en-US" w:eastAsia="zh-CN" w:bidi="ar"/>
        </w:rPr>
        <w:t>时</w:t>
      </w:r>
      <w:r>
        <w:rPr>
          <w:rFonts w:hint="eastAsia" w:ascii="Times New Roman" w:hAnsi="Times New Roman" w:eastAsia="方正仿宋_GBK" w:cs="Times New Roman"/>
          <w:kern w:val="2"/>
          <w:sz w:val="32"/>
          <w:szCs w:val="32"/>
          <w:highlight w:val="none"/>
          <w:lang w:val="en-US" w:eastAsia="zh-CN" w:bidi="ar"/>
        </w:rPr>
        <w:t>30</w:t>
      </w:r>
      <w:r>
        <w:rPr>
          <w:rFonts w:hint="eastAsia" w:ascii="方正仿宋_GBK" w:hAnsi="方正仿宋_GBK" w:eastAsia="方正仿宋_GBK" w:cs="方正仿宋_GBK"/>
          <w:color w:val="000000"/>
          <w:kern w:val="2"/>
          <w:sz w:val="32"/>
          <w:szCs w:val="32"/>
          <w:highlight w:val="none"/>
          <w:lang w:val="en-US" w:eastAsia="zh-CN" w:bidi="ar"/>
        </w:rPr>
        <w:t>分（开标时间）前不得开启</w:t>
      </w:r>
    </w:p>
    <w:p w14:paraId="6DBF35FB">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（二）比选响应文件递交的时间为：比选当日现场递交。</w:t>
      </w:r>
    </w:p>
    <w:p w14:paraId="5B94DAD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（三）比选和开标地点：重庆市巴南区龙洲大道265号</w:t>
      </w:r>
    </w:p>
    <w:p w14:paraId="553B578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 xml:space="preserve">    </w:t>
      </w:r>
      <w:r>
        <w:rPr>
          <w:rFonts w:hint="eastAsia" w:ascii="Times New Roman" w:hAnsi="Times New Roman" w:eastAsia="方正楷体_GBK" w:cs="Times New Roman"/>
          <w:kern w:val="2"/>
          <w:sz w:val="32"/>
          <w:szCs w:val="32"/>
          <w:highlight w:val="none"/>
          <w:lang w:val="en-US" w:eastAsia="zh-CN" w:bidi="ar"/>
        </w:rPr>
        <w:t>（四）开标时间：2026年</w:t>
      </w:r>
      <w:r>
        <w:rPr>
          <w:rFonts w:hint="eastAsia" w:ascii="Times New Roman" w:hAnsi="Times New Roman" w:eastAsia="方正仿宋_GBK" w:cs="Times New Roman"/>
          <w:kern w:val="2"/>
          <w:sz w:val="32"/>
          <w:szCs w:val="32"/>
          <w:highlight w:val="none"/>
          <w:lang w:val="en-US" w:eastAsia="zh-CN" w:bidi="ar"/>
        </w:rPr>
        <w:t>9</w:t>
      </w:r>
      <w:r>
        <w:rPr>
          <w:rFonts w:hint="eastAsia" w:ascii="Times New Roman" w:hAnsi="Times New Roman" w:eastAsia="方正楷体_GBK" w:cs="Times New Roman"/>
          <w:kern w:val="2"/>
          <w:sz w:val="32"/>
          <w:szCs w:val="32"/>
          <w:highlight w:val="none"/>
          <w:lang w:val="en-US" w:eastAsia="zh-CN" w:bidi="ar"/>
        </w:rPr>
        <w:t>月</w:t>
      </w:r>
      <w:r>
        <w:rPr>
          <w:rFonts w:hint="eastAsia" w:ascii="Times New Roman" w:hAnsi="Times New Roman" w:eastAsia="方正仿宋_GBK" w:cs="Times New Roman"/>
          <w:kern w:val="2"/>
          <w:sz w:val="32"/>
          <w:szCs w:val="32"/>
          <w:highlight w:val="none"/>
          <w:lang w:val="en-US" w:eastAsia="zh-CN" w:bidi="ar"/>
        </w:rPr>
        <w:t>11</w:t>
      </w:r>
      <w:r>
        <w:rPr>
          <w:rFonts w:hint="eastAsia" w:ascii="Times New Roman" w:hAnsi="Times New Roman" w:eastAsia="方正楷体_GBK" w:cs="Times New Roman"/>
          <w:kern w:val="2"/>
          <w:sz w:val="32"/>
          <w:szCs w:val="32"/>
          <w:highlight w:val="none"/>
          <w:lang w:val="en-US" w:eastAsia="zh-CN" w:bidi="ar"/>
        </w:rPr>
        <w:t>日</w:t>
      </w:r>
      <w:r>
        <w:rPr>
          <w:rFonts w:hint="eastAsia" w:ascii="Times New Roman" w:hAnsi="Times New Roman" w:eastAsia="方正仿宋_GBK" w:cs="Times New Roman"/>
          <w:kern w:val="2"/>
          <w:sz w:val="32"/>
          <w:szCs w:val="32"/>
          <w:highlight w:val="none"/>
          <w:lang w:val="en-US" w:eastAsia="zh-CN" w:bidi="ar"/>
        </w:rPr>
        <w:t>9</w:t>
      </w:r>
      <w:r>
        <w:rPr>
          <w:rFonts w:hint="eastAsia" w:ascii="Times New Roman" w:hAnsi="Times New Roman" w:eastAsia="方正楷体_GBK" w:cs="Times New Roman"/>
          <w:kern w:val="2"/>
          <w:sz w:val="32"/>
          <w:szCs w:val="32"/>
          <w:highlight w:val="none"/>
          <w:lang w:val="en-US" w:eastAsia="zh-CN" w:bidi="ar"/>
        </w:rPr>
        <w:t>时</w:t>
      </w:r>
      <w:r>
        <w:rPr>
          <w:rFonts w:hint="eastAsia" w:ascii="Times New Roman" w:hAnsi="Times New Roman" w:eastAsia="方正仿宋_GBK" w:cs="Times New Roman"/>
          <w:kern w:val="2"/>
          <w:sz w:val="32"/>
          <w:szCs w:val="32"/>
          <w:highlight w:val="none"/>
          <w:lang w:val="en-US" w:eastAsia="zh-CN" w:bidi="ar"/>
        </w:rPr>
        <w:t>30</w:t>
      </w:r>
      <w:r>
        <w:rPr>
          <w:rFonts w:hint="eastAsia" w:ascii="Times New Roman" w:hAnsi="Times New Roman" w:eastAsia="方正楷体_GBK" w:cs="Times New Roman"/>
          <w:kern w:val="2"/>
          <w:sz w:val="32"/>
          <w:szCs w:val="32"/>
          <w:highlight w:val="none"/>
          <w:lang w:val="en-US" w:eastAsia="zh-CN" w:bidi="ar"/>
        </w:rPr>
        <w:t>分（北京时间）</w:t>
      </w:r>
    </w:p>
    <w:p w14:paraId="2AAA447F">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（五）逾期送达或者不按照比选文件要求密封的申请文件，应当拒收。</w:t>
      </w:r>
    </w:p>
    <w:p w14:paraId="5D011742">
      <w:pPr>
        <w:adjustRightInd w:val="0"/>
        <w:snapToGrid w:val="0"/>
        <w:spacing w:line="560" w:lineRule="exact"/>
        <w:ind w:firstLine="640" w:firstLineChars="200"/>
        <w:rPr>
          <w:rFonts w:hint="eastAsia" w:ascii="Times New Roman" w:hAnsi="Times New Roman" w:eastAsia="方正黑体_GBK"/>
          <w:sz w:val="32"/>
          <w:szCs w:val="32"/>
          <w:highlight w:val="none"/>
          <w:lang w:val="en-US" w:bidi="ar"/>
        </w:rPr>
      </w:pPr>
      <w:r>
        <w:rPr>
          <w:rFonts w:hint="eastAsia" w:ascii="Times New Roman" w:hAnsi="Times New Roman" w:eastAsia="方正黑体_GBK"/>
          <w:sz w:val="32"/>
          <w:szCs w:val="32"/>
          <w:highlight w:val="none"/>
          <w:lang w:eastAsia="zh-CN" w:bidi="ar"/>
        </w:rPr>
        <w:t>八、比选程序</w:t>
      </w:r>
      <w:bookmarkStart w:id="0" w:name="_GoBack"/>
      <w:bookmarkEnd w:id="0"/>
    </w:p>
    <w:p w14:paraId="40C604E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（一）评审人员和监督人员签到。</w:t>
      </w:r>
    </w:p>
    <w:p w14:paraId="1597D985">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（二）现场收取投标文件（密封袋形式）。</w:t>
      </w:r>
    </w:p>
    <w:p w14:paraId="02A65BF4">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（三）承包商法定代表人或授权人签到。</w:t>
      </w:r>
    </w:p>
    <w:p w14:paraId="6B9F96E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（四）对投标文件密封情况进行检查。</w:t>
      </w:r>
    </w:p>
    <w:p w14:paraId="2BD4E4A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（五）对承包商法定代表人或授权人进行身份确认（核验身份证原件和代理人授权委托书、养老保险证明材料原件），若经核实上述材料与实际不符的，不得参与比选。</w:t>
      </w:r>
    </w:p>
    <w:p w14:paraId="078AA53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（六）承包商确认报价并签字。</w:t>
      </w:r>
    </w:p>
    <w:p w14:paraId="50CB8118">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（七）对承包商提供的比选文件进行资格审查和符合性审查。</w:t>
      </w:r>
    </w:p>
    <w:p w14:paraId="4C37E11A">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（八）报告评审结果。</w:t>
      </w:r>
    </w:p>
    <w:p w14:paraId="24CC8E1F">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kern w:val="2"/>
          <w:sz w:val="32"/>
          <w:szCs w:val="32"/>
          <w:highlight w:val="none"/>
          <w:lang w:val="en-US" w:eastAsia="zh-CN" w:bidi="ar"/>
        </w:rPr>
      </w:pPr>
      <w:r>
        <w:rPr>
          <w:rFonts w:hint="eastAsia" w:ascii="Times New Roman" w:hAnsi="Times New Roman" w:eastAsia="方正楷体_GBK" w:cs="Times New Roman"/>
          <w:kern w:val="2"/>
          <w:sz w:val="32"/>
          <w:szCs w:val="32"/>
          <w:highlight w:val="none"/>
          <w:lang w:val="en-US" w:eastAsia="zh-CN" w:bidi="ar"/>
        </w:rPr>
        <w:t>（九）评审结束。</w:t>
      </w:r>
    </w:p>
    <w:p w14:paraId="1963127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注：在不违背相关法律法规规定的情况下，项目单位可根据项目实际情况对比选文件范本进行适当调整。</w:t>
      </w:r>
    </w:p>
    <w:p w14:paraId="7DE74764">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highlight w:val="none"/>
          <w:lang w:val="en-US"/>
        </w:rPr>
      </w:pPr>
    </w:p>
    <w:p w14:paraId="3544A02F">
      <w:pPr>
        <w:keepNext w:val="0"/>
        <w:keepLines w:val="0"/>
        <w:widowControl w:val="0"/>
        <w:suppressLineNumbers w:val="0"/>
        <w:spacing w:before="0" w:beforeAutospacing="0" w:after="0" w:afterAutospacing="0" w:line="560" w:lineRule="exact"/>
        <w:ind w:left="0" w:right="0"/>
        <w:jc w:val="left"/>
        <w:rPr>
          <w:rFonts w:hint="eastAsia" w:ascii="方正仿宋_GBK" w:hAnsi="方正仿宋_GBK" w:eastAsia="方正仿宋_GBK" w:cs="方正仿宋_GBK"/>
          <w:color w:val="000000"/>
          <w:sz w:val="28"/>
          <w:szCs w:val="28"/>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br w:type="page"/>
      </w:r>
      <w:r>
        <w:rPr>
          <w:rFonts w:hint="eastAsia" w:ascii="方正仿宋_GBK" w:hAnsi="方正仿宋_GBK" w:eastAsia="方正仿宋_GBK" w:cs="方正仿宋_GBK"/>
          <w:color w:val="000000"/>
          <w:kern w:val="2"/>
          <w:sz w:val="32"/>
          <w:szCs w:val="32"/>
          <w:highlight w:val="none"/>
          <w:lang w:val="en-US" w:eastAsia="zh-CN" w:bidi="ar"/>
        </w:rPr>
        <w:t>附件</w:t>
      </w:r>
      <w:r>
        <w:rPr>
          <w:rFonts w:hint="eastAsia" w:ascii="方正仿宋_GBK" w:hAnsi="方正仿宋_GBK" w:eastAsia="方正仿宋_GBK" w:cs="方正仿宋_GBK"/>
          <w:color w:val="000000"/>
          <w:kern w:val="2"/>
          <w:sz w:val="28"/>
          <w:szCs w:val="28"/>
          <w:highlight w:val="none"/>
          <w:lang w:val="en-US" w:eastAsia="zh-CN" w:bidi="ar"/>
        </w:rPr>
        <w:t xml:space="preserve">                    </w:t>
      </w:r>
    </w:p>
    <w:p w14:paraId="6C7D5D36">
      <w:pPr>
        <w:keepNext w:val="0"/>
        <w:keepLines w:val="0"/>
        <w:widowControl w:val="0"/>
        <w:suppressLineNumbers w:val="0"/>
        <w:spacing w:before="0" w:beforeAutospacing="0" w:after="0" w:afterAutospacing="0" w:line="560" w:lineRule="exact"/>
        <w:ind w:left="0" w:right="0"/>
        <w:jc w:val="center"/>
        <w:rPr>
          <w:rFonts w:hint="eastAsia" w:ascii="方正仿宋_GBK" w:hAnsi="方正仿宋_GBK" w:eastAsia="方正仿宋_GBK" w:cs="方正仿宋_GBK"/>
          <w:b w:val="0"/>
          <w:bCs/>
          <w:color w:val="000000"/>
          <w:kern w:val="2"/>
          <w:sz w:val="44"/>
          <w:szCs w:val="44"/>
          <w:highlight w:val="none"/>
          <w:lang w:val="en-US" w:eastAsia="zh-CN" w:bidi="ar"/>
        </w:rPr>
      </w:pPr>
    </w:p>
    <w:p w14:paraId="0D883D20">
      <w:pPr>
        <w:spacing w:line="560" w:lineRule="exact"/>
        <w:jc w:val="center"/>
        <w:rPr>
          <w:rFonts w:hint="eastAsia" w:ascii="Times New Roman" w:hAnsi="Times New Roman" w:eastAsia="方正小标宋_GBK"/>
          <w:bCs/>
          <w:sz w:val="44"/>
          <w:szCs w:val="44"/>
          <w:highlight w:val="none"/>
          <w:lang w:val="en-US" w:bidi="ar"/>
        </w:rPr>
      </w:pPr>
      <w:r>
        <w:rPr>
          <w:rFonts w:hint="eastAsia" w:ascii="Times New Roman" w:hAnsi="Times New Roman" w:eastAsia="方正小标宋_GBK"/>
          <w:bCs/>
          <w:sz w:val="44"/>
          <w:szCs w:val="44"/>
          <w:highlight w:val="none"/>
          <w:lang w:val="en-US" w:eastAsia="zh-CN" w:bidi="ar"/>
        </w:rPr>
        <w:t>响应文件（格式）</w:t>
      </w:r>
    </w:p>
    <w:p w14:paraId="0B3C1B94">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kern w:val="2"/>
          <w:sz w:val="28"/>
          <w:szCs w:val="28"/>
          <w:highlight w:val="none"/>
          <w:lang w:val="en-US" w:eastAsia="zh-CN" w:bidi="ar"/>
        </w:rPr>
      </w:pPr>
    </w:p>
    <w:p w14:paraId="5EC073A3">
      <w:pPr>
        <w:keepNext w:val="0"/>
        <w:keepLines w:val="0"/>
        <w:widowControl w:val="0"/>
        <w:suppressLineNumbers w:val="0"/>
        <w:spacing w:before="0" w:beforeAutospacing="0" w:after="0" w:afterAutospacing="0"/>
        <w:ind w:left="0" w:right="0" w:firstLine="640" w:firstLineChars="200"/>
        <w:jc w:val="both"/>
        <w:rPr>
          <w:rFonts w:hint="eastAsia" w:ascii="方正仿宋_GBK" w:hAnsi="方正仿宋_GBK" w:eastAsia="方正仿宋_GBK" w:cs="方正仿宋_GBK"/>
          <w:bCs/>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项目名称：</w:t>
      </w:r>
      <w:r>
        <w:rPr>
          <w:rFonts w:hint="eastAsia" w:ascii="方正仿宋_GBK" w:hAnsi="方正仿宋_GBK" w:eastAsia="方正仿宋_GBK" w:cs="方正仿宋_GBK"/>
          <w:bCs/>
          <w:color w:val="000000"/>
          <w:kern w:val="2"/>
          <w:sz w:val="32"/>
          <w:szCs w:val="32"/>
          <w:highlight w:val="none"/>
          <w:lang w:val="en-US" w:eastAsia="zh-CN" w:bidi="ar"/>
        </w:rPr>
        <w:t xml:space="preserve"> </w:t>
      </w:r>
    </w:p>
    <w:p w14:paraId="0E5A3446">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highlight w:val="none"/>
          <w:lang w:val="en-US"/>
        </w:rPr>
      </w:pPr>
    </w:p>
    <w:p w14:paraId="0900AD99">
      <w:pPr>
        <w:pStyle w:val="4"/>
        <w:rPr>
          <w:rFonts w:hint="eastAsia" w:ascii="方正仿宋_GBK" w:hAnsi="方正仿宋_GBK" w:eastAsia="方正仿宋_GBK" w:cs="方正仿宋_GBK"/>
          <w:color w:val="000000"/>
          <w:kern w:val="0"/>
          <w:sz w:val="28"/>
          <w:szCs w:val="28"/>
          <w:highlight w:val="none"/>
          <w:lang w:val="en-US"/>
        </w:rPr>
      </w:pPr>
    </w:p>
    <w:p w14:paraId="64D4804A">
      <w:pPr>
        <w:rPr>
          <w:rFonts w:hint="eastAsia" w:ascii="方正仿宋_GBK" w:hAnsi="方正仿宋_GBK" w:eastAsia="方正仿宋_GBK" w:cs="方正仿宋_GBK"/>
          <w:color w:val="000000"/>
          <w:highlight w:val="none"/>
          <w:lang w:val="en-US"/>
        </w:rPr>
      </w:pPr>
    </w:p>
    <w:p w14:paraId="524A912D">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44"/>
          <w:szCs w:val="44"/>
          <w:highlight w:val="none"/>
          <w:lang w:val="en-US"/>
        </w:rPr>
      </w:pPr>
    </w:p>
    <w:p w14:paraId="20A009E7">
      <w:pPr>
        <w:spacing w:line="560" w:lineRule="exact"/>
        <w:jc w:val="center"/>
        <w:rPr>
          <w:rFonts w:hint="eastAsia" w:ascii="Times New Roman" w:hAnsi="Times New Roman" w:eastAsia="方正小标宋_GBK"/>
          <w:bCs/>
          <w:sz w:val="44"/>
          <w:szCs w:val="44"/>
          <w:highlight w:val="none"/>
          <w:lang w:val="en-US" w:eastAsia="zh-CN" w:bidi="ar"/>
        </w:rPr>
      </w:pPr>
      <w:r>
        <w:rPr>
          <w:rFonts w:hint="eastAsia" w:ascii="Times New Roman" w:hAnsi="Times New Roman" w:eastAsia="方正小标宋_GBK"/>
          <w:bCs/>
          <w:sz w:val="44"/>
          <w:szCs w:val="44"/>
          <w:highlight w:val="none"/>
          <w:lang w:val="en-US" w:eastAsia="zh-CN" w:bidi="ar"/>
        </w:rPr>
        <w:t>响 应 文 件</w:t>
      </w:r>
    </w:p>
    <w:p w14:paraId="5E3EB064">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highlight w:val="none"/>
          <w:lang w:val="en-US"/>
        </w:rPr>
      </w:pPr>
    </w:p>
    <w:p w14:paraId="4B0F0987">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b/>
          <w:bCs w:val="0"/>
          <w:color w:val="000000"/>
          <w:kern w:val="0"/>
          <w:sz w:val="28"/>
          <w:szCs w:val="28"/>
          <w:highlight w:val="none"/>
          <w:lang w:val="en-US"/>
        </w:rPr>
      </w:pPr>
      <w:r>
        <w:rPr>
          <w:rFonts w:hint="eastAsia" w:ascii="方正仿宋_GBK" w:hAnsi="方正仿宋_GBK" w:eastAsia="方正仿宋_GBK" w:cs="方正仿宋_GBK"/>
          <w:color w:val="000000"/>
          <w:kern w:val="0"/>
          <w:sz w:val="28"/>
          <w:szCs w:val="28"/>
          <w:highlight w:val="none"/>
          <w:lang w:val="en-US" w:eastAsia="zh-CN" w:bidi="ar"/>
        </w:rPr>
        <w:t xml:space="preserve"> </w:t>
      </w:r>
      <w:r>
        <w:rPr>
          <w:rFonts w:hint="eastAsia" w:ascii="方正仿宋_GBK" w:hAnsi="方正仿宋_GBK" w:eastAsia="方正仿宋_GBK" w:cs="方正仿宋_GBK"/>
          <w:b/>
          <w:bCs w:val="0"/>
          <w:color w:val="000000"/>
          <w:kern w:val="0"/>
          <w:sz w:val="28"/>
          <w:szCs w:val="28"/>
          <w:highlight w:val="none"/>
          <w:lang w:val="en-US" w:eastAsia="zh-CN" w:bidi="ar"/>
        </w:rPr>
        <w:t xml:space="preserve"> </w:t>
      </w:r>
    </w:p>
    <w:p w14:paraId="4F7F5822">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highlight w:val="none"/>
          <w:lang w:val="en-US"/>
        </w:rPr>
      </w:pPr>
    </w:p>
    <w:p w14:paraId="12221ECD">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color w:val="000000"/>
          <w:kern w:val="0"/>
          <w:sz w:val="28"/>
          <w:szCs w:val="28"/>
          <w:highlight w:val="none"/>
          <w:lang w:val="en-US"/>
        </w:rPr>
      </w:pPr>
    </w:p>
    <w:p w14:paraId="27FF8F3E">
      <w:pPr>
        <w:keepNext w:val="0"/>
        <w:keepLines w:val="0"/>
        <w:widowControl w:val="0"/>
        <w:suppressLineNumbers w:val="0"/>
        <w:spacing w:before="0" w:beforeAutospacing="0" w:after="0" w:afterAutospacing="0" w:line="360" w:lineRule="auto"/>
        <w:ind w:left="0" w:right="-334" w:rightChars="-159"/>
        <w:jc w:val="both"/>
        <w:rPr>
          <w:rFonts w:hint="eastAsia" w:ascii="方正仿宋_GBK" w:hAnsi="方正仿宋_GBK" w:eastAsia="方正仿宋_GBK" w:cs="方正仿宋_GBK"/>
          <w:b/>
          <w:color w:val="000000"/>
          <w:sz w:val="28"/>
          <w:szCs w:val="28"/>
          <w:highlight w:val="none"/>
          <w:lang w:val="en-US"/>
        </w:rPr>
      </w:pPr>
    </w:p>
    <w:p w14:paraId="0B854435">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承包商：</w:t>
      </w:r>
      <w:r>
        <w:rPr>
          <w:rFonts w:hint="eastAsia" w:ascii="方正仿宋_GBK" w:hAnsi="方正仿宋_GBK" w:eastAsia="方正仿宋_GBK" w:cs="方正仿宋_GBK"/>
          <w:b w:val="0"/>
          <w:bCs/>
          <w:color w:val="000000"/>
          <w:kern w:val="2"/>
          <w:sz w:val="32"/>
          <w:szCs w:val="32"/>
          <w:highlight w:val="none"/>
          <w:u w:val="single"/>
          <w:lang w:val="en-US" w:eastAsia="zh-CN" w:bidi="ar"/>
        </w:rPr>
        <w:t xml:space="preserve"> 　　　　              　　</w:t>
      </w:r>
      <w:r>
        <w:rPr>
          <w:rFonts w:hint="eastAsia" w:ascii="方正仿宋_GBK" w:hAnsi="方正仿宋_GBK" w:eastAsia="方正仿宋_GBK" w:cs="方正仿宋_GBK"/>
          <w:b w:val="0"/>
          <w:bCs/>
          <w:color w:val="000000"/>
          <w:kern w:val="2"/>
          <w:sz w:val="32"/>
          <w:szCs w:val="32"/>
          <w:highlight w:val="none"/>
          <w:lang w:val="en-US" w:eastAsia="zh-CN" w:bidi="ar"/>
        </w:rPr>
        <w:t>（盖单位公章）</w:t>
      </w:r>
    </w:p>
    <w:p w14:paraId="0A2F297C">
      <w:pPr>
        <w:keepNext w:val="0"/>
        <w:keepLines w:val="0"/>
        <w:widowControl w:val="0"/>
        <w:suppressLineNumbers w:val="0"/>
        <w:spacing w:before="0" w:beforeAutospacing="0" w:after="0" w:afterAutospacing="0" w:line="360" w:lineRule="auto"/>
        <w:ind w:left="-283" w:leftChars="-135" w:right="-334" w:rightChars="-159" w:firstLine="1928" w:firstLineChars="686"/>
        <w:jc w:val="both"/>
        <w:rPr>
          <w:rFonts w:hint="eastAsia" w:ascii="方正仿宋_GBK" w:hAnsi="方正仿宋_GBK" w:eastAsia="方正仿宋_GBK" w:cs="方正仿宋_GBK"/>
          <w:b/>
          <w:color w:val="000000"/>
          <w:sz w:val="28"/>
          <w:szCs w:val="28"/>
          <w:highlight w:val="none"/>
          <w:lang w:val="en-US"/>
        </w:rPr>
      </w:pPr>
    </w:p>
    <w:p w14:paraId="4B13583C">
      <w:pPr>
        <w:keepNext w:val="0"/>
        <w:keepLines w:val="0"/>
        <w:widowControl w:val="0"/>
        <w:suppressLineNumbers w:val="0"/>
        <w:spacing w:before="0" w:beforeAutospacing="0" w:after="0" w:afterAutospacing="0" w:line="360" w:lineRule="auto"/>
        <w:ind w:left="-283" w:leftChars="-135" w:right="-334" w:rightChars="-159" w:firstLine="495" w:firstLineChars="176"/>
        <w:jc w:val="center"/>
        <w:rPr>
          <w:rFonts w:hint="eastAsia" w:ascii="方正仿宋_GBK" w:hAnsi="方正仿宋_GBK" w:eastAsia="方正仿宋_GBK" w:cs="方正仿宋_GBK"/>
          <w:b/>
          <w:color w:val="000000"/>
          <w:sz w:val="28"/>
          <w:szCs w:val="28"/>
          <w:highlight w:val="none"/>
          <w:lang w:val="en-US"/>
        </w:rPr>
      </w:pPr>
    </w:p>
    <w:p w14:paraId="5F71BAF8">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kern w:val="2"/>
          <w:sz w:val="32"/>
          <w:szCs w:val="32"/>
          <w:highlight w:val="none"/>
          <w:lang w:val="en-US" w:eastAsia="zh-CN" w:bidi="ar"/>
        </w:rPr>
      </w:pPr>
      <w:r>
        <w:rPr>
          <w:rFonts w:hint="eastAsia" w:ascii="方正仿宋_GBK" w:hAnsi="方正仿宋_GBK" w:eastAsia="方正仿宋_GBK" w:cs="方正仿宋_GBK"/>
          <w:b w:val="0"/>
          <w:bCs/>
          <w:color w:val="000000"/>
          <w:kern w:val="2"/>
          <w:sz w:val="32"/>
          <w:szCs w:val="32"/>
          <w:highlight w:val="none"/>
          <w:lang w:val="en-US" w:eastAsia="zh-CN" w:bidi="ar"/>
        </w:rPr>
        <w:t xml:space="preserve"> 年    月    日</w:t>
      </w:r>
    </w:p>
    <w:p w14:paraId="12F8BA5B">
      <w:pPr>
        <w:spacing w:line="360" w:lineRule="auto"/>
        <w:rPr>
          <w:rFonts w:hint="eastAsia" w:ascii="方正仿宋_GBK" w:hAnsi="方正仿宋_GBK" w:eastAsia="方正仿宋_GBK" w:cs="方正仿宋_GBK"/>
          <w:b/>
          <w:bCs w:val="0"/>
          <w:color w:val="000000"/>
          <w:kern w:val="2"/>
          <w:sz w:val="28"/>
          <w:szCs w:val="28"/>
          <w:highlight w:val="none"/>
          <w:lang w:val="en-US" w:eastAsia="zh-CN" w:bidi="ar"/>
        </w:rPr>
        <w:sectPr>
          <w:pgSz w:w="11906" w:h="16838"/>
          <w:pgMar w:top="1871" w:right="1474" w:bottom="1871" w:left="1644" w:header="851" w:footer="992" w:gutter="0"/>
          <w:pgNumType w:fmt="decimal"/>
          <w:cols w:space="720" w:num="1"/>
          <w:docGrid w:type="lines" w:linePitch="312" w:charSpace="0"/>
        </w:sectPr>
      </w:pPr>
    </w:p>
    <w:p w14:paraId="48520761">
      <w:pPr>
        <w:spacing w:line="560" w:lineRule="exact"/>
        <w:jc w:val="center"/>
        <w:rPr>
          <w:rFonts w:hint="eastAsia" w:ascii="Times New Roman" w:hAnsi="Times New Roman" w:eastAsia="方正小标宋_GBK"/>
          <w:bCs/>
          <w:sz w:val="44"/>
          <w:szCs w:val="44"/>
          <w:highlight w:val="none"/>
          <w:lang w:val="en-US" w:bidi="ar"/>
        </w:rPr>
      </w:pPr>
      <w:r>
        <w:rPr>
          <w:rFonts w:hint="eastAsia" w:ascii="Times New Roman" w:hAnsi="Times New Roman" w:eastAsia="方正小标宋_GBK"/>
          <w:bCs/>
          <w:sz w:val="44"/>
          <w:szCs w:val="44"/>
          <w:highlight w:val="none"/>
          <w:lang w:val="en-US" w:eastAsia="zh-CN" w:bidi="ar"/>
        </w:rPr>
        <w:t>目  录</w:t>
      </w:r>
    </w:p>
    <w:p w14:paraId="401E5554">
      <w:pPr>
        <w:keepNext w:val="0"/>
        <w:keepLines w:val="0"/>
        <w:widowControl w:val="0"/>
        <w:suppressLineNumbers w:val="0"/>
        <w:spacing w:before="0" w:beforeAutospacing="0" w:after="0" w:afterAutospacing="0" w:line="600" w:lineRule="exact"/>
        <w:ind w:left="0" w:right="0"/>
        <w:jc w:val="both"/>
        <w:rPr>
          <w:rFonts w:hint="eastAsia" w:ascii="方正仿宋_GBK" w:hAnsi="方正仿宋_GBK" w:eastAsia="方正仿宋_GBK" w:cs="方正仿宋_GBK"/>
          <w:b w:val="0"/>
          <w:bCs/>
          <w:color w:val="000000"/>
          <w:kern w:val="2"/>
          <w:sz w:val="32"/>
          <w:szCs w:val="32"/>
          <w:highlight w:val="none"/>
          <w:lang w:val="en-US" w:eastAsia="zh-CN" w:bidi="ar"/>
        </w:rPr>
      </w:pPr>
    </w:p>
    <w:p w14:paraId="1B482FC6">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一、法定代表人授权委托书（格式）</w:t>
      </w:r>
    </w:p>
    <w:p w14:paraId="1395A997">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二、报价函</w:t>
      </w:r>
    </w:p>
    <w:p w14:paraId="12C38EB1">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三、资格文件</w:t>
      </w:r>
    </w:p>
    <w:p w14:paraId="56E9765B">
      <w:pPr>
        <w:keepNext w:val="0"/>
        <w:keepLines w:val="0"/>
        <w:widowControl w:val="0"/>
        <w:suppressLineNumbers w:val="0"/>
        <w:tabs>
          <w:tab w:val="left" w:pos="2760"/>
        </w:tabs>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四、诚信承诺书</w:t>
      </w:r>
    </w:p>
    <w:p w14:paraId="03BB67B4">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五、比选文件规定的其他资料</w:t>
      </w:r>
    </w:p>
    <w:p w14:paraId="616E4CAD">
      <w:pPr>
        <w:keepNext w:val="0"/>
        <w:keepLines w:val="0"/>
        <w:widowControl w:val="0"/>
        <w:suppressLineNumbers w:val="0"/>
        <w:spacing w:before="0" w:beforeAutospacing="0" w:after="0" w:afterAutospacing="0" w:line="600" w:lineRule="exact"/>
        <w:ind w:left="0" w:right="0"/>
        <w:jc w:val="center"/>
        <w:rPr>
          <w:rFonts w:hint="eastAsia" w:ascii="方正仿宋_GBK" w:hAnsi="方正仿宋_GBK" w:eastAsia="方正仿宋_GBK" w:cs="方正仿宋_GBK"/>
          <w:b/>
          <w:bCs w:val="0"/>
          <w:color w:val="000000"/>
          <w:sz w:val="28"/>
          <w:szCs w:val="28"/>
          <w:highlight w:val="none"/>
          <w:lang w:val="en-US"/>
        </w:rPr>
      </w:pPr>
    </w:p>
    <w:p w14:paraId="2D54DBF3">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4FD359AC">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4F0391FE">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0E305B91">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46919E57">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5B7C716B">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highlight w:val="none"/>
          <w:lang w:val="en-US"/>
        </w:rPr>
      </w:pPr>
    </w:p>
    <w:p w14:paraId="20EFD66F">
      <w:pPr>
        <w:keepNext w:val="0"/>
        <w:keepLines w:val="0"/>
        <w:widowControl w:val="0"/>
        <w:suppressLineNumbers w:val="0"/>
        <w:spacing w:before="0" w:beforeAutospacing="0" w:after="0" w:afterAutospacing="0" w:line="360" w:lineRule="auto"/>
        <w:ind w:left="0" w:right="0"/>
        <w:jc w:val="both"/>
        <w:rPr>
          <w:rFonts w:hint="eastAsia" w:ascii="方正仿宋_GBK" w:hAnsi="方正仿宋_GBK" w:eastAsia="方正仿宋_GBK" w:cs="方正仿宋_GBK"/>
          <w:b/>
          <w:bCs w:val="0"/>
          <w:color w:val="000000"/>
          <w:sz w:val="28"/>
          <w:szCs w:val="28"/>
          <w:highlight w:val="none"/>
          <w:lang w:val="en-US"/>
        </w:rPr>
      </w:pPr>
    </w:p>
    <w:p w14:paraId="1FB10BB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0"/>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bCs w:val="0"/>
          <w:color w:val="000000"/>
          <w:kern w:val="2"/>
          <w:sz w:val="28"/>
          <w:szCs w:val="28"/>
          <w:highlight w:val="none"/>
          <w:lang w:val="en-US" w:eastAsia="zh-CN" w:bidi="ar"/>
        </w:rPr>
        <w:br w:type="page"/>
      </w:r>
      <w:r>
        <w:rPr>
          <w:rFonts w:hint="eastAsia" w:ascii="Times New Roman" w:hAnsi="Times New Roman" w:eastAsia="方正黑体_GBK"/>
          <w:bCs/>
          <w:sz w:val="32"/>
          <w:szCs w:val="32"/>
          <w:highlight w:val="none"/>
          <w:lang w:val="en-US" w:eastAsia="zh-CN" w:bidi="ar"/>
        </w:rPr>
        <w:t>一、法定代表人（负责人）授权委托书（格式）</w:t>
      </w:r>
    </w:p>
    <w:p w14:paraId="6422A7D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76D3982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法定代表人（负责人）授权委托书</w:t>
      </w:r>
    </w:p>
    <w:p w14:paraId="7E29047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致：（项目单位名称）：</w:t>
      </w:r>
    </w:p>
    <w:p w14:paraId="5696992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（法定代表人/负责人名称）是（承包商名称）的法定代表人/负责人，特授权（被授权人姓名及身份证代码）电话代表我单位全权办理上述项目的比选、签约等具体工作，并签署全部有关文件、协议及合同。</w:t>
      </w:r>
    </w:p>
    <w:p w14:paraId="6D63315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我单位对被授权人的签字负全部责任。</w:t>
      </w:r>
    </w:p>
    <w:p w14:paraId="6B431AA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在撤销授权的书面通知以前，本授权书一直有效。被授权人在授权书有效期内签署的所有文件不因授权的撤销而失效。</w:t>
      </w:r>
    </w:p>
    <w:p w14:paraId="385AEFA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7102C54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59D0BD0C">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被授权人：                    法定代表人/负责人：</w:t>
      </w:r>
    </w:p>
    <w:p w14:paraId="3AA9DFF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（签字或盖章）                  （签字或盖章）</w:t>
      </w:r>
    </w:p>
    <w:p w14:paraId="184414C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227430A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569B202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（附：被授权人身份证正反面复印件）</w:t>
      </w:r>
    </w:p>
    <w:p w14:paraId="369131C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7F5A4D9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1D48502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（承包商公章）</w:t>
      </w:r>
    </w:p>
    <w:p w14:paraId="2FED5EC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年   月   日</w:t>
      </w:r>
    </w:p>
    <w:p w14:paraId="6B1F3108">
      <w:pPr>
        <w:pStyle w:val="12"/>
        <w:widowControl/>
        <w:ind w:left="0" w:firstLine="0"/>
        <w:rPr>
          <w:rFonts w:hint="eastAsia" w:ascii="方正仿宋_GBK" w:hAnsi="方正仿宋_GBK" w:eastAsia="方正仿宋_GBK" w:cs="方正仿宋_GBK"/>
          <w:color w:val="000000"/>
          <w:sz w:val="24"/>
          <w:szCs w:val="22"/>
          <w:highlight w:val="none"/>
          <w:lang w:val="en-US"/>
        </w:rPr>
      </w:pPr>
    </w:p>
    <w:p w14:paraId="711957EA">
      <w:pPr>
        <w:tabs>
          <w:tab w:val="left" w:pos="6300"/>
        </w:tabs>
        <w:snapToGrid w:val="0"/>
        <w:spacing w:line="560" w:lineRule="exact"/>
        <w:outlineLvl w:val="0"/>
        <w:rPr>
          <w:rFonts w:hint="eastAsia" w:ascii="Times New Roman" w:hAnsi="Times New Roman" w:eastAsia="方正黑体_GBK"/>
          <w:bCs/>
          <w:sz w:val="32"/>
          <w:szCs w:val="32"/>
          <w:highlight w:val="none"/>
          <w:lang w:val="en-US" w:bidi="ar"/>
        </w:rPr>
      </w:pPr>
      <w:r>
        <w:rPr>
          <w:rFonts w:hint="eastAsia" w:ascii="Times New Roman" w:hAnsi="Times New Roman" w:eastAsia="方正黑体_GBK"/>
          <w:bCs/>
          <w:sz w:val="32"/>
          <w:szCs w:val="32"/>
          <w:highlight w:val="none"/>
          <w:lang w:val="en-US" w:eastAsia="zh-CN" w:bidi="ar"/>
        </w:rPr>
        <w:t>二、报价函</w:t>
      </w:r>
    </w:p>
    <w:p w14:paraId="54ACF47C">
      <w:pPr>
        <w:tabs>
          <w:tab w:val="left" w:pos="6300"/>
        </w:tabs>
        <w:snapToGrid w:val="0"/>
        <w:spacing w:line="560" w:lineRule="exact"/>
        <w:jc w:val="center"/>
        <w:outlineLvl w:val="0"/>
        <w:rPr>
          <w:rFonts w:hint="eastAsia" w:ascii="Times New Roman" w:hAnsi="Times New Roman" w:eastAsia="方正小标宋_GBK"/>
          <w:bCs/>
          <w:sz w:val="44"/>
          <w:szCs w:val="44"/>
          <w:highlight w:val="none"/>
          <w:lang w:val="en-US" w:bidi="ar"/>
        </w:rPr>
      </w:pPr>
      <w:r>
        <w:rPr>
          <w:rFonts w:hint="eastAsia" w:ascii="Times New Roman" w:hAnsi="Times New Roman" w:eastAsia="方正小标宋_GBK"/>
          <w:bCs/>
          <w:sz w:val="44"/>
          <w:szCs w:val="44"/>
          <w:highlight w:val="none"/>
          <w:lang w:val="en-US" w:eastAsia="zh-CN" w:bidi="ar"/>
        </w:rPr>
        <w:t>报价函</w:t>
      </w:r>
    </w:p>
    <w:p w14:paraId="11FF2CC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u w:val="single"/>
          <w:lang w:val="en-US" w:eastAsia="zh-CN" w:bidi="ar"/>
        </w:rPr>
        <w:t>（项目单位名称）</w:t>
      </w:r>
      <w:r>
        <w:rPr>
          <w:rFonts w:hint="eastAsia" w:ascii="方正仿宋_GBK" w:hAnsi="方正仿宋_GBK" w:eastAsia="方正仿宋_GBK" w:cs="方正仿宋_GBK"/>
          <w:b w:val="0"/>
          <w:bCs/>
          <w:color w:val="000000"/>
          <w:kern w:val="2"/>
          <w:sz w:val="32"/>
          <w:szCs w:val="32"/>
          <w:highlight w:val="none"/>
          <w:lang w:val="en-US" w:eastAsia="zh-CN" w:bidi="ar"/>
        </w:rPr>
        <w:t>：</w:t>
      </w:r>
    </w:p>
    <w:p w14:paraId="6107A3F6">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我方收到</w:t>
      </w:r>
      <w:r>
        <w:rPr>
          <w:rFonts w:hint="eastAsia" w:ascii="方正仿宋_GBK" w:hAnsi="方正仿宋_GBK" w:eastAsia="方正仿宋_GBK" w:cs="方正仿宋_GBK"/>
          <w:b w:val="0"/>
          <w:bCs/>
          <w:color w:val="000000"/>
          <w:kern w:val="2"/>
          <w:sz w:val="32"/>
          <w:szCs w:val="32"/>
          <w:highlight w:val="none"/>
          <w:u w:val="single"/>
          <w:lang w:val="en-US" w:eastAsia="zh-CN" w:bidi="ar"/>
        </w:rPr>
        <w:t xml:space="preserve">                        </w:t>
      </w:r>
      <w:r>
        <w:rPr>
          <w:rFonts w:hint="eastAsia" w:ascii="方正仿宋_GBK" w:hAnsi="方正仿宋_GBK" w:eastAsia="方正仿宋_GBK" w:cs="方正仿宋_GBK"/>
          <w:b w:val="0"/>
          <w:bCs/>
          <w:color w:val="000000"/>
          <w:kern w:val="2"/>
          <w:sz w:val="32"/>
          <w:szCs w:val="32"/>
          <w:highlight w:val="none"/>
          <w:lang w:val="en-US" w:eastAsia="zh-CN" w:bidi="ar"/>
        </w:rPr>
        <w:t>（项目名称）的比选文件，经详细研究，决定参加该项目的比选。</w:t>
      </w:r>
    </w:p>
    <w:p w14:paraId="33CF0A15">
      <w:pPr>
        <w:keepNext w:val="0"/>
        <w:keepLines w:val="0"/>
        <w:pageBreakBefore w:val="0"/>
        <w:widowControl w:val="0"/>
        <w:numPr>
          <w:ilvl w:val="0"/>
          <w:numId w:val="0"/>
        </w:numPr>
        <w:suppressLineNumbers w:val="0"/>
        <w:tabs>
          <w:tab w:val="left" w:pos="4820"/>
          <w:tab w:val="left" w:pos="6300"/>
        </w:tabs>
        <w:wordWrap/>
        <w:topLinePunct w:val="0"/>
        <w:bidi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1.愿意按照比选采购文件中的要求，提供本项目的服务，报价为下浮率为</w:t>
      </w:r>
      <w:r>
        <w:rPr>
          <w:rFonts w:hint="eastAsia" w:ascii="方正仿宋_GBK" w:hAnsi="方正仿宋_GBK" w:eastAsia="方正仿宋_GBK" w:cs="方正仿宋_GBK"/>
          <w:b w:val="0"/>
          <w:bCs/>
          <w:color w:val="000000"/>
          <w:kern w:val="2"/>
          <w:sz w:val="32"/>
          <w:szCs w:val="32"/>
          <w:highlight w:val="none"/>
          <w:u w:val="single"/>
          <w:lang w:val="en-US" w:eastAsia="zh-CN" w:bidi="ar"/>
        </w:rPr>
        <w:t xml:space="preserve">            </w:t>
      </w:r>
      <w:r>
        <w:rPr>
          <w:rFonts w:hint="eastAsia" w:ascii="方正仿宋_GBK" w:hAnsi="方正仿宋_GBK" w:eastAsia="方正仿宋_GBK" w:cs="方正仿宋_GBK"/>
          <w:b w:val="0"/>
          <w:bCs/>
          <w:color w:val="000000"/>
          <w:kern w:val="2"/>
          <w:sz w:val="32"/>
          <w:szCs w:val="32"/>
          <w:highlight w:val="none"/>
          <w:u w:val="none"/>
          <w:lang w:val="en-US" w:eastAsia="zh-CN" w:bidi="ar"/>
        </w:rPr>
        <w:t>。</w:t>
      </w:r>
    </w:p>
    <w:p w14:paraId="177E5EAF">
      <w:pPr>
        <w:keepNext w:val="0"/>
        <w:keepLines w:val="0"/>
        <w:pageBreakBefore w:val="0"/>
        <w:widowControl w:val="0"/>
        <w:suppressLineNumbers w:val="0"/>
        <w:tabs>
          <w:tab w:val="left" w:pos="4820"/>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2.我方现提交的响应文件为：响应文件纸质档</w:t>
      </w:r>
      <w:r>
        <w:rPr>
          <w:rFonts w:hint="eastAsia" w:ascii="方正仿宋_GBK" w:hAnsi="方正仿宋_GBK" w:eastAsia="方正仿宋_GBK" w:cs="方正仿宋_GBK"/>
          <w:b w:val="0"/>
          <w:bCs/>
          <w:color w:val="000000"/>
          <w:kern w:val="2"/>
          <w:sz w:val="32"/>
          <w:szCs w:val="32"/>
          <w:highlight w:val="none"/>
          <w:u w:val="single"/>
          <w:lang w:val="en-US" w:eastAsia="zh-CN" w:bidi="ar"/>
        </w:rPr>
        <w:t xml:space="preserve">  </w:t>
      </w:r>
      <w:r>
        <w:rPr>
          <w:rFonts w:hint="eastAsia" w:ascii="方正仿宋_GBK" w:hAnsi="方正仿宋_GBK" w:eastAsia="方正仿宋_GBK" w:cs="方正仿宋_GBK"/>
          <w:b w:val="0"/>
          <w:bCs/>
          <w:color w:val="000000"/>
          <w:kern w:val="2"/>
          <w:sz w:val="32"/>
          <w:szCs w:val="32"/>
          <w:highlight w:val="none"/>
          <w:lang w:val="en-US" w:eastAsia="zh-CN" w:bidi="ar"/>
        </w:rPr>
        <w:t>份。</w:t>
      </w:r>
    </w:p>
    <w:p w14:paraId="44EBA25A">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3.我方承诺：本次比选的有效期为90天。</w:t>
      </w:r>
    </w:p>
    <w:p w14:paraId="6C4564F2">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4.我方完全理解和接受贵方比选文件的规定和要求及评审办法。</w:t>
      </w:r>
    </w:p>
    <w:p w14:paraId="1C8BD79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5.在整个比选过程中，我方若有违规行为，接受相关法律法规给予的惩罚。</w:t>
      </w:r>
    </w:p>
    <w:p w14:paraId="55C9CD1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6.我方若中选，将按照比选结果签订合同，并且严格履行合同义务。本承诺函将成为合同不可分割的一部分，与合同具有同等的法律效力。</w:t>
      </w:r>
    </w:p>
    <w:p w14:paraId="016FC6D4">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highlight w:val="none"/>
          <w:lang w:val="en-US"/>
        </w:rPr>
      </w:pPr>
    </w:p>
    <w:p w14:paraId="1174DD7C">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3686"/>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承包商名称（公章）：</w:t>
      </w:r>
    </w:p>
    <w:p w14:paraId="4EA876A6">
      <w:pPr>
        <w:keepNext w:val="0"/>
        <w:keepLines w:val="0"/>
        <w:pageBreakBefore w:val="0"/>
        <w:widowControl w:val="0"/>
        <w:suppressLineNumbers w:val="0"/>
        <w:wordWrap/>
        <w:topLinePunct w:val="0"/>
        <w:bidi w:val="0"/>
        <w:snapToGrid w:val="0"/>
        <w:spacing w:beforeAutospacing="0" w:afterAutospacing="0" w:line="560" w:lineRule="exact"/>
        <w:ind w:left="0" w:leftChars="0" w:right="0" w:rightChars="0" w:firstLine="5440" w:firstLineChars="1700"/>
        <w:jc w:val="both"/>
        <w:textAlignment w:val="auto"/>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年   月   日</w:t>
      </w:r>
    </w:p>
    <w:p w14:paraId="524A3040">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788BBAAA">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7A6CD3EE">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14359F09">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0C26260D">
      <w:pPr>
        <w:tabs>
          <w:tab w:val="left" w:pos="6300"/>
        </w:tabs>
        <w:snapToGrid w:val="0"/>
        <w:spacing w:line="560" w:lineRule="exact"/>
        <w:outlineLvl w:val="0"/>
        <w:rPr>
          <w:rFonts w:hint="eastAsia" w:ascii="Times New Roman" w:hAnsi="Times New Roman" w:eastAsia="方正黑体_GBK"/>
          <w:bCs/>
          <w:sz w:val="32"/>
          <w:szCs w:val="32"/>
          <w:highlight w:val="none"/>
          <w:lang w:val="en-US" w:bidi="ar"/>
        </w:rPr>
      </w:pPr>
      <w:r>
        <w:rPr>
          <w:rFonts w:hint="eastAsia" w:ascii="Times New Roman" w:hAnsi="Times New Roman" w:eastAsia="方正黑体_GBK"/>
          <w:bCs/>
          <w:sz w:val="32"/>
          <w:szCs w:val="32"/>
          <w:highlight w:val="none"/>
          <w:lang w:val="en-US" w:eastAsia="zh-CN" w:bidi="ar"/>
        </w:rPr>
        <w:t>三、资格文件</w:t>
      </w:r>
    </w:p>
    <w:p w14:paraId="2ADB22DD">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（一）营业执照（副本）或事业单位法人证书（副本）复印件。</w:t>
      </w:r>
    </w:p>
    <w:p w14:paraId="2E588401">
      <w:pPr>
        <w:keepNext w:val="0"/>
        <w:keepLines w:val="0"/>
        <w:pageBreakBefore w:val="0"/>
        <w:widowControl w:val="0"/>
        <w:numPr>
          <w:ilvl w:val="0"/>
          <w:numId w:val="3"/>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组织机构代码证复印件。</w:t>
      </w:r>
    </w:p>
    <w:p w14:paraId="5DF6904A">
      <w:pPr>
        <w:keepNext w:val="0"/>
        <w:keepLines w:val="0"/>
        <w:pageBreakBefore w:val="0"/>
        <w:widowControl w:val="0"/>
        <w:numPr>
          <w:ilvl w:val="0"/>
          <w:numId w:val="3"/>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税务登记证（副本）原件扫描件和社会保险缴纳证明材料。</w:t>
      </w:r>
    </w:p>
    <w:p w14:paraId="502B8458">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highlight w:val="none"/>
        </w:rPr>
      </w:pPr>
      <w:r>
        <w:rPr>
          <w:rFonts w:hint="eastAsia" w:ascii="方正仿宋_GBK" w:hAnsi="方正仿宋_GBK" w:eastAsia="方正仿宋_GBK" w:cs="方正仿宋_GBK"/>
          <w:b w:val="0"/>
          <w:bCs/>
          <w:color w:val="000000"/>
          <w:kern w:val="2"/>
          <w:sz w:val="32"/>
          <w:szCs w:val="32"/>
          <w:highlight w:val="none"/>
          <w:lang w:val="en-US" w:eastAsia="zh-CN" w:bidi="ar"/>
        </w:rPr>
        <w:t>承包商按“三证合一”登记制度办理营业执照的，组织机构代码证和税务登记证以承包商所提供的法人营业执照（副本）原件扫描件为准。</w:t>
      </w:r>
    </w:p>
    <w:p w14:paraId="1A057574">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color w:val="000000"/>
          <w:sz w:val="32"/>
          <w:szCs w:val="32"/>
          <w:highlight w:val="none"/>
          <w:lang w:val="en-US"/>
        </w:rPr>
      </w:pPr>
      <w:r>
        <w:rPr>
          <w:rFonts w:hint="eastAsia" w:ascii="方正仿宋_GBK" w:hAnsi="方正仿宋_GBK" w:eastAsia="方正仿宋_GBK" w:cs="方正仿宋_GBK"/>
          <w:b w:val="0"/>
          <w:bCs/>
          <w:color w:val="000000"/>
          <w:kern w:val="2"/>
          <w:sz w:val="32"/>
          <w:szCs w:val="32"/>
          <w:highlight w:val="none"/>
          <w:lang w:val="en-US" w:eastAsia="zh-CN" w:bidi="ar"/>
        </w:rPr>
        <w:t>（四）特定资格条件证书或证明文件：（自行补充）</w:t>
      </w:r>
    </w:p>
    <w:p w14:paraId="2EDFF17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44B52CFE">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7F572B50">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21A2C360">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448D75CC">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3F47A93C">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1E4BBF5E">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102A7653">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3A98F382">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1E67E66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620DC3CE">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14CFFDC3">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4A1FAE43">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highlight w:val="none"/>
          <w:lang w:val="en-US"/>
        </w:rPr>
      </w:pPr>
    </w:p>
    <w:p w14:paraId="6C8AF7AC">
      <w:pPr>
        <w:tabs>
          <w:tab w:val="left" w:pos="6300"/>
        </w:tabs>
        <w:snapToGrid w:val="0"/>
        <w:spacing w:line="560" w:lineRule="exact"/>
        <w:outlineLvl w:val="0"/>
        <w:rPr>
          <w:rFonts w:hint="eastAsia" w:ascii="Times New Roman" w:hAnsi="Times New Roman" w:eastAsia="方正黑体_GBK"/>
          <w:bCs/>
          <w:sz w:val="32"/>
          <w:szCs w:val="32"/>
          <w:highlight w:val="none"/>
          <w:lang w:val="en-US" w:bidi="ar"/>
        </w:rPr>
      </w:pPr>
      <w:r>
        <w:rPr>
          <w:rFonts w:hint="eastAsia" w:ascii="Times New Roman" w:hAnsi="Times New Roman" w:eastAsia="方正黑体_GBK"/>
          <w:bCs/>
          <w:sz w:val="32"/>
          <w:szCs w:val="32"/>
          <w:highlight w:val="none"/>
          <w:lang w:val="en-US" w:eastAsia="zh-CN" w:bidi="ar"/>
        </w:rPr>
        <w:t>四、诚信承诺书</w:t>
      </w:r>
    </w:p>
    <w:p w14:paraId="5727D4D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项目名称：</w:t>
      </w:r>
    </w:p>
    <w:p w14:paraId="355E210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highlight w:val="none"/>
          <w:lang w:val="en-US"/>
        </w:rPr>
      </w:pPr>
    </w:p>
    <w:p w14:paraId="44E387F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致：（项目单位）：</w:t>
      </w:r>
    </w:p>
    <w:p w14:paraId="012DD2D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highlight w:val="none"/>
          <w:lang w:val="en-US"/>
        </w:rPr>
      </w:pPr>
    </w:p>
    <w:p w14:paraId="7FB3B18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4F9244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特此声明。</w:t>
      </w:r>
    </w:p>
    <w:p w14:paraId="153DFDF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highlight w:val="none"/>
          <w:lang w:val="en-US"/>
        </w:rPr>
      </w:pPr>
    </w:p>
    <w:p w14:paraId="6867FA15">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highlight w:val="none"/>
          <w:lang w:val="en-US"/>
        </w:rPr>
      </w:pPr>
    </w:p>
    <w:p w14:paraId="53AF8E3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（承包商公章）</w:t>
      </w:r>
    </w:p>
    <w:p w14:paraId="2F05B6B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年   月   日</w:t>
      </w:r>
    </w:p>
    <w:p w14:paraId="62A89F9A">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highlight w:val="none"/>
          <w:lang w:val="en-US"/>
        </w:rPr>
      </w:pPr>
    </w:p>
    <w:p w14:paraId="04053D73">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highlight w:val="none"/>
          <w:lang w:val="en-US"/>
        </w:rPr>
      </w:pPr>
    </w:p>
    <w:p w14:paraId="06F612C1">
      <w:pPr>
        <w:tabs>
          <w:tab w:val="left" w:pos="6300"/>
        </w:tabs>
        <w:snapToGrid w:val="0"/>
        <w:spacing w:line="560" w:lineRule="exact"/>
        <w:outlineLvl w:val="0"/>
        <w:rPr>
          <w:rFonts w:hint="eastAsia" w:ascii="Times New Roman" w:hAnsi="Times New Roman" w:eastAsia="方正黑体_GBK"/>
          <w:bCs/>
          <w:sz w:val="32"/>
          <w:szCs w:val="32"/>
          <w:highlight w:val="none"/>
          <w:lang w:eastAsia="zh-CN" w:bidi="ar"/>
        </w:rPr>
      </w:pPr>
    </w:p>
    <w:p w14:paraId="38C2CCDF">
      <w:pPr>
        <w:tabs>
          <w:tab w:val="left" w:pos="6300"/>
        </w:tabs>
        <w:snapToGrid w:val="0"/>
        <w:spacing w:line="560" w:lineRule="exact"/>
        <w:outlineLvl w:val="0"/>
        <w:rPr>
          <w:rFonts w:hint="eastAsia" w:ascii="Times New Roman" w:hAnsi="Times New Roman" w:eastAsia="方正黑体_GBK"/>
          <w:bCs/>
          <w:sz w:val="32"/>
          <w:szCs w:val="32"/>
          <w:highlight w:val="none"/>
          <w:lang w:eastAsia="zh-CN" w:bidi="ar"/>
        </w:rPr>
      </w:pPr>
    </w:p>
    <w:p w14:paraId="067C6385">
      <w:pPr>
        <w:tabs>
          <w:tab w:val="left" w:pos="6300"/>
        </w:tabs>
        <w:snapToGrid w:val="0"/>
        <w:spacing w:line="560" w:lineRule="exact"/>
        <w:outlineLvl w:val="0"/>
        <w:rPr>
          <w:rFonts w:hint="eastAsia" w:ascii="Times New Roman" w:hAnsi="Times New Roman" w:eastAsia="方正黑体_GBK"/>
          <w:bCs/>
          <w:sz w:val="32"/>
          <w:szCs w:val="32"/>
          <w:highlight w:val="none"/>
          <w:lang w:val="en-US" w:bidi="ar"/>
        </w:rPr>
      </w:pPr>
      <w:r>
        <w:rPr>
          <w:rFonts w:hint="eastAsia" w:ascii="Times New Roman" w:hAnsi="Times New Roman" w:eastAsia="方正黑体_GBK"/>
          <w:bCs/>
          <w:sz w:val="32"/>
          <w:szCs w:val="32"/>
          <w:highlight w:val="none"/>
          <w:lang w:eastAsia="zh-CN" w:bidi="ar"/>
        </w:rPr>
        <w:t>五、询比文件规定的其他资料</w:t>
      </w:r>
    </w:p>
    <w:p w14:paraId="383BF450">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highlight w:val="none"/>
          <w:lang w:val="en-US"/>
        </w:rPr>
      </w:pPr>
    </w:p>
    <w:p w14:paraId="588FFED6">
      <w:pPr>
        <w:pStyle w:val="16"/>
        <w:rPr>
          <w:rFonts w:hint="eastAsia"/>
          <w:color w:val="000000"/>
          <w:highlight w:val="none"/>
          <w:lang w:val="en-US"/>
        </w:rPr>
      </w:pPr>
    </w:p>
    <w:p w14:paraId="0FDA341E">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highlight w:val="none"/>
          <w:lang w:val="en-US"/>
        </w:rPr>
      </w:pPr>
    </w:p>
    <w:p w14:paraId="400FD01A">
      <w:pPr>
        <w:pStyle w:val="3"/>
        <w:widowControl/>
        <w:rPr>
          <w:rFonts w:hint="eastAsia" w:ascii="方正仿宋_GBK" w:hAnsi="方正仿宋_GBK" w:eastAsia="方正仿宋_GBK" w:cs="方正仿宋_GBK"/>
          <w:color w:val="000000"/>
          <w:highlight w:val="none"/>
          <w:lang w:val="en-US"/>
        </w:rPr>
      </w:pPr>
    </w:p>
    <w:p w14:paraId="09E76DEA">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color w:val="000000"/>
          <w:sz w:val="32"/>
          <w:szCs w:val="32"/>
          <w:highlight w:val="none"/>
          <w:lang w:val="en-US"/>
        </w:rPr>
      </w:pPr>
    </w:p>
    <w:p w14:paraId="6F137A5B">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b/>
          <w:snapToGrid w:val="0"/>
          <w:color w:val="000000"/>
          <w:kern w:val="0"/>
          <w:sz w:val="32"/>
          <w:szCs w:val="32"/>
          <w:highlight w:val="none"/>
          <w:lang w:val="en-US"/>
        </w:rPr>
      </w:pPr>
      <w:r>
        <w:rPr>
          <w:rFonts w:hint="eastAsia" w:ascii="方正仿宋_GBK" w:hAnsi="方正仿宋_GBK" w:eastAsia="方正仿宋_GBK" w:cs="方正仿宋_GBK"/>
          <w:color w:val="000000"/>
          <w:kern w:val="2"/>
          <w:sz w:val="32"/>
          <w:szCs w:val="32"/>
          <w:highlight w:val="none"/>
          <w:lang w:val="en-US" w:eastAsia="zh-CN" w:bidi="ar"/>
        </w:rPr>
        <w:t>（结束）</w:t>
      </w:r>
    </w:p>
    <w:p w14:paraId="6F7273C1">
      <w:pPr>
        <w:keepNext w:val="0"/>
        <w:keepLines w:val="0"/>
        <w:widowControl w:val="0"/>
        <w:suppressLineNumbers w:val="0"/>
        <w:spacing w:before="0" w:beforeAutospacing="0" w:after="0" w:afterAutospacing="0" w:line="600" w:lineRule="exact"/>
        <w:ind w:right="0"/>
        <w:jc w:val="both"/>
        <w:rPr>
          <w:rFonts w:hint="eastAsia" w:ascii="方正仿宋_GBK" w:hAnsi="方正仿宋_GBK" w:eastAsia="方正仿宋_GBK" w:cs="方正仿宋_GBK"/>
          <w:color w:val="000000"/>
          <w:highlight w:val="none"/>
          <w:lang w:val="en-US" w:eastAsia="zh-CN"/>
        </w:rPr>
      </w:pPr>
    </w:p>
    <w:p w14:paraId="1329FB26">
      <w:pPr>
        <w:rPr>
          <w:rFonts w:hint="eastAsia" w:ascii="方正仿宋_GBK" w:hAnsi="方正仿宋_GBK" w:eastAsia="方正仿宋_GBK" w:cs="方正仿宋_GBK"/>
          <w:color w:val="000000"/>
          <w:highlight w:val="none"/>
        </w:rPr>
      </w:pPr>
    </w:p>
    <w:sectPr>
      <w:footerReference r:id="rId5" w:type="default"/>
      <w:pgSz w:w="11906" w:h="16838"/>
      <w:pgMar w:top="1871" w:right="1474" w:bottom="1871"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_GB2312"/>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embedRegular r:id="rId1" w:fontKey="{FEC3E17C-F929-4D4E-A85D-D4AE961FAA73}"/>
  </w:font>
  <w:font w:name="Arial Unicode MS">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embedRegular r:id="rId2" w:fontKey="{EC469AA6-AD26-4472-ACBB-7920E774F921}"/>
  </w:font>
  <w:font w:name="方正黑体_GBK">
    <w:panose1 w:val="03000509000000000000"/>
    <w:charset w:val="86"/>
    <w:family w:val="script"/>
    <w:pitch w:val="default"/>
    <w:sig w:usb0="00000001" w:usb1="080E0000" w:usb2="00000000" w:usb3="00000000" w:csb0="00040000" w:csb1="00000000"/>
    <w:embedRegular r:id="rId3" w:fontKey="{A18C0AA3-2A6F-4AC6-9781-E4009EE278A6}"/>
  </w:font>
  <w:font w:name="方正楷体_GBK">
    <w:panose1 w:val="03000509000000000000"/>
    <w:charset w:val="86"/>
    <w:family w:val="script"/>
    <w:pitch w:val="default"/>
    <w:sig w:usb0="00000001" w:usb1="080E0000" w:usb2="00000000" w:usb3="00000000" w:csb0="00040000" w:csb1="00000000"/>
    <w:embedRegular r:id="rId4" w:fontKey="{1B27B355-3C6F-4E58-9E3D-3D726BDCEB8A}"/>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97703">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A48E86">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75A48E86">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2C755FB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CE83C">
    <w:pPr>
      <w:pStyle w:val="8"/>
      <w:rPr>
        <w:rFonts w:hint="eastAsia"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68AC623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4F2BA">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6F22ACC">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06F22ACC">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1BFBE382">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60B85"/>
    <w:multiLevelType w:val="singleLevel"/>
    <w:tmpl w:val="D9460B85"/>
    <w:lvl w:ilvl="0" w:tentative="0">
      <w:start w:val="1"/>
      <w:numFmt w:val="decimal"/>
      <w:lvlText w:val="%1."/>
      <w:lvlJc w:val="left"/>
      <w:pPr>
        <w:tabs>
          <w:tab w:val="left" w:pos="312"/>
        </w:tabs>
      </w:pPr>
    </w:lvl>
  </w:abstractNum>
  <w:abstractNum w:abstractNumId="1">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7AFEEC5D"/>
    <w:multiLevelType w:val="singleLevel"/>
    <w:tmpl w:val="7AFEEC5D"/>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64E69"/>
    <w:rsid w:val="0089706F"/>
    <w:rsid w:val="034D0E62"/>
    <w:rsid w:val="04AE192E"/>
    <w:rsid w:val="050F46DE"/>
    <w:rsid w:val="07584D4C"/>
    <w:rsid w:val="07E615EE"/>
    <w:rsid w:val="07FC42A6"/>
    <w:rsid w:val="084D60BB"/>
    <w:rsid w:val="098552F6"/>
    <w:rsid w:val="099126BC"/>
    <w:rsid w:val="0ABE3850"/>
    <w:rsid w:val="0ADB6E7D"/>
    <w:rsid w:val="0B332E62"/>
    <w:rsid w:val="0B34095F"/>
    <w:rsid w:val="0BE15727"/>
    <w:rsid w:val="0BE4681D"/>
    <w:rsid w:val="0BF7303D"/>
    <w:rsid w:val="0D277ECF"/>
    <w:rsid w:val="0D2A613C"/>
    <w:rsid w:val="0D7E24BB"/>
    <w:rsid w:val="0E3C7D9C"/>
    <w:rsid w:val="0F5C1C1F"/>
    <w:rsid w:val="0F7D4223"/>
    <w:rsid w:val="0FE110E4"/>
    <w:rsid w:val="106579B1"/>
    <w:rsid w:val="109D413E"/>
    <w:rsid w:val="115534F9"/>
    <w:rsid w:val="115C61A8"/>
    <w:rsid w:val="11863E28"/>
    <w:rsid w:val="12614BF9"/>
    <w:rsid w:val="128A52D8"/>
    <w:rsid w:val="12AA586C"/>
    <w:rsid w:val="13251E20"/>
    <w:rsid w:val="13AC347F"/>
    <w:rsid w:val="14636393"/>
    <w:rsid w:val="1475026A"/>
    <w:rsid w:val="16B85907"/>
    <w:rsid w:val="16BD5580"/>
    <w:rsid w:val="17325DB2"/>
    <w:rsid w:val="17465999"/>
    <w:rsid w:val="17DB6AD3"/>
    <w:rsid w:val="18097A0D"/>
    <w:rsid w:val="192749A0"/>
    <w:rsid w:val="195403E6"/>
    <w:rsid w:val="19A82B8D"/>
    <w:rsid w:val="1A98388C"/>
    <w:rsid w:val="1B727FB9"/>
    <w:rsid w:val="1C7A05BE"/>
    <w:rsid w:val="1E265CF8"/>
    <w:rsid w:val="1E6C72D0"/>
    <w:rsid w:val="1EA93564"/>
    <w:rsid w:val="1EF06916"/>
    <w:rsid w:val="202820DF"/>
    <w:rsid w:val="20937EA1"/>
    <w:rsid w:val="21192712"/>
    <w:rsid w:val="2208225B"/>
    <w:rsid w:val="22300105"/>
    <w:rsid w:val="22837AA1"/>
    <w:rsid w:val="234E4553"/>
    <w:rsid w:val="23BF004B"/>
    <w:rsid w:val="24ED0FDA"/>
    <w:rsid w:val="25050C41"/>
    <w:rsid w:val="256A70B2"/>
    <w:rsid w:val="25A97C7F"/>
    <w:rsid w:val="25ED7C6D"/>
    <w:rsid w:val="26013AFE"/>
    <w:rsid w:val="270856BC"/>
    <w:rsid w:val="272F6CC5"/>
    <w:rsid w:val="27676FE8"/>
    <w:rsid w:val="27871DE1"/>
    <w:rsid w:val="279B07E0"/>
    <w:rsid w:val="282E04AF"/>
    <w:rsid w:val="29CC3486"/>
    <w:rsid w:val="29FF2BFA"/>
    <w:rsid w:val="2A922F90"/>
    <w:rsid w:val="2AA92D13"/>
    <w:rsid w:val="2BDA1A1F"/>
    <w:rsid w:val="2BF367F7"/>
    <w:rsid w:val="2BF92572"/>
    <w:rsid w:val="2D142369"/>
    <w:rsid w:val="2D157E8F"/>
    <w:rsid w:val="2DE22362"/>
    <w:rsid w:val="2E72729A"/>
    <w:rsid w:val="3172765E"/>
    <w:rsid w:val="32BD4241"/>
    <w:rsid w:val="334177C8"/>
    <w:rsid w:val="342C3E9E"/>
    <w:rsid w:val="34D81FFA"/>
    <w:rsid w:val="360A4309"/>
    <w:rsid w:val="3960176A"/>
    <w:rsid w:val="39B11B31"/>
    <w:rsid w:val="3A6860D9"/>
    <w:rsid w:val="3B104811"/>
    <w:rsid w:val="3B1E6D99"/>
    <w:rsid w:val="3B8339A9"/>
    <w:rsid w:val="3C5E53AF"/>
    <w:rsid w:val="3CCE25B2"/>
    <w:rsid w:val="3E660E4F"/>
    <w:rsid w:val="3E97751A"/>
    <w:rsid w:val="3ECC4621"/>
    <w:rsid w:val="3F2504D1"/>
    <w:rsid w:val="3F497FA2"/>
    <w:rsid w:val="3F6C1B91"/>
    <w:rsid w:val="41BA3DDD"/>
    <w:rsid w:val="42574462"/>
    <w:rsid w:val="42F73568"/>
    <w:rsid w:val="45BB48C4"/>
    <w:rsid w:val="46814717"/>
    <w:rsid w:val="46F25071"/>
    <w:rsid w:val="479F062A"/>
    <w:rsid w:val="47A42AD8"/>
    <w:rsid w:val="49BB2948"/>
    <w:rsid w:val="4A823911"/>
    <w:rsid w:val="4A90045C"/>
    <w:rsid w:val="4B775241"/>
    <w:rsid w:val="4BB072A9"/>
    <w:rsid w:val="4C0056B6"/>
    <w:rsid w:val="4DA22C22"/>
    <w:rsid w:val="4DC47B37"/>
    <w:rsid w:val="4E9F6FA2"/>
    <w:rsid w:val="4F134B35"/>
    <w:rsid w:val="4FBE7097"/>
    <w:rsid w:val="50722C14"/>
    <w:rsid w:val="510659A5"/>
    <w:rsid w:val="51131C92"/>
    <w:rsid w:val="51414310"/>
    <w:rsid w:val="51907961"/>
    <w:rsid w:val="51BF346C"/>
    <w:rsid w:val="52221485"/>
    <w:rsid w:val="527032EE"/>
    <w:rsid w:val="52B9356C"/>
    <w:rsid w:val="52BD2BB7"/>
    <w:rsid w:val="52C64E69"/>
    <w:rsid w:val="54316AAD"/>
    <w:rsid w:val="546E32E8"/>
    <w:rsid w:val="54962B01"/>
    <w:rsid w:val="54BF7C0B"/>
    <w:rsid w:val="55201150"/>
    <w:rsid w:val="55562519"/>
    <w:rsid w:val="556A2277"/>
    <w:rsid w:val="55981E75"/>
    <w:rsid w:val="58506817"/>
    <w:rsid w:val="59AA7659"/>
    <w:rsid w:val="59C43EB6"/>
    <w:rsid w:val="5A021224"/>
    <w:rsid w:val="5A2B10DC"/>
    <w:rsid w:val="5A7871E4"/>
    <w:rsid w:val="5B5A332C"/>
    <w:rsid w:val="5C195CAC"/>
    <w:rsid w:val="5C3315E4"/>
    <w:rsid w:val="5C452850"/>
    <w:rsid w:val="5CA83DE1"/>
    <w:rsid w:val="5CE43ACA"/>
    <w:rsid w:val="5D32079C"/>
    <w:rsid w:val="5DF47E38"/>
    <w:rsid w:val="61031128"/>
    <w:rsid w:val="611B04DE"/>
    <w:rsid w:val="61F21F72"/>
    <w:rsid w:val="62930852"/>
    <w:rsid w:val="62CC2FF8"/>
    <w:rsid w:val="62EF7C32"/>
    <w:rsid w:val="63A66D9F"/>
    <w:rsid w:val="63AA37AD"/>
    <w:rsid w:val="64106006"/>
    <w:rsid w:val="646D764A"/>
    <w:rsid w:val="646F1658"/>
    <w:rsid w:val="6479739E"/>
    <w:rsid w:val="652808BB"/>
    <w:rsid w:val="657A02B4"/>
    <w:rsid w:val="65C81864"/>
    <w:rsid w:val="65C94837"/>
    <w:rsid w:val="668D5E0F"/>
    <w:rsid w:val="67772AA9"/>
    <w:rsid w:val="679C6C08"/>
    <w:rsid w:val="68087CAC"/>
    <w:rsid w:val="68970EA9"/>
    <w:rsid w:val="6B3B6738"/>
    <w:rsid w:val="6BF067C0"/>
    <w:rsid w:val="6BFB7008"/>
    <w:rsid w:val="6CB461E8"/>
    <w:rsid w:val="6E436527"/>
    <w:rsid w:val="6EC268D3"/>
    <w:rsid w:val="6EEE3485"/>
    <w:rsid w:val="7065272E"/>
    <w:rsid w:val="70674A42"/>
    <w:rsid w:val="70774B64"/>
    <w:rsid w:val="708244C1"/>
    <w:rsid w:val="711C4915"/>
    <w:rsid w:val="714D2B6F"/>
    <w:rsid w:val="714D6F6C"/>
    <w:rsid w:val="717F11C6"/>
    <w:rsid w:val="719801F3"/>
    <w:rsid w:val="72FC6F03"/>
    <w:rsid w:val="74337B32"/>
    <w:rsid w:val="744E75A1"/>
    <w:rsid w:val="746B7053"/>
    <w:rsid w:val="748E3005"/>
    <w:rsid w:val="750C13CD"/>
    <w:rsid w:val="75297EC4"/>
    <w:rsid w:val="75CC61D2"/>
    <w:rsid w:val="763C5D0C"/>
    <w:rsid w:val="76B63ABC"/>
    <w:rsid w:val="771B11CB"/>
    <w:rsid w:val="77C936D1"/>
    <w:rsid w:val="77F300A6"/>
    <w:rsid w:val="78981D74"/>
    <w:rsid w:val="78A46672"/>
    <w:rsid w:val="78E10A9D"/>
    <w:rsid w:val="79A57516"/>
    <w:rsid w:val="7A976EEE"/>
    <w:rsid w:val="7AB50B03"/>
    <w:rsid w:val="7B260753"/>
    <w:rsid w:val="7C5739AD"/>
    <w:rsid w:val="7CAD2AA8"/>
    <w:rsid w:val="7CEA2CFB"/>
    <w:rsid w:val="7D6242BE"/>
    <w:rsid w:val="7D85026B"/>
    <w:rsid w:val="7D9634D8"/>
    <w:rsid w:val="7DC91981"/>
    <w:rsid w:val="7E2766A8"/>
    <w:rsid w:val="7F7D3700"/>
    <w:rsid w:val="FAFF7812"/>
    <w:rsid w:val="FE716C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Cambria" w:cs="Cambria"/>
      <w:b/>
      <w:kern w:val="0"/>
      <w:sz w:val="32"/>
      <w:szCs w:val="32"/>
      <w:lang w:val="en-US" w:eastAsia="zh-CN" w:bidi="ar"/>
    </w:rPr>
  </w:style>
  <w:style w:type="paragraph" w:styleId="3">
    <w:name w:val="heading 3"/>
    <w:basedOn w:val="1"/>
    <w:next w:val="1"/>
    <w:qFormat/>
    <w:uiPriority w:val="0"/>
    <w:pPr>
      <w:autoSpaceDE w:val="0"/>
      <w:autoSpaceDN w:val="0"/>
      <w:adjustRightInd w:val="0"/>
      <w:spacing w:before="16"/>
      <w:jc w:val="left"/>
      <w:outlineLvl w:val="2"/>
    </w:pPr>
    <w:rPr>
      <w:rFonts w:ascii="FangSong_GB2312" w:hAnsi="Times New Roman" w:eastAsia="FangSong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Body Text"/>
    <w:basedOn w:val="1"/>
    <w:next w:val="1"/>
    <w:qFormat/>
    <w:uiPriority w:val="0"/>
    <w:pPr>
      <w:spacing w:after="120"/>
    </w:pPr>
    <w:rPr>
      <w:rFonts w:ascii="Times New Roman" w:hAnsi="Times New Roman" w:eastAsia="宋体" w:cs="Times New Roman"/>
      <w:szCs w:val="24"/>
    </w:rPr>
  </w:style>
  <w:style w:type="paragraph" w:styleId="7">
    <w:name w:val="Balloon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18"/>
      <w:szCs w:val="18"/>
      <w:lang w:val="en-US" w:eastAsia="zh-CN" w:bidi="ar"/>
    </w:rPr>
  </w:style>
  <w:style w:type="paragraph" w:styleId="8">
    <w:name w:val="footer"/>
    <w:basedOn w:val="1"/>
    <w:qFormat/>
    <w:uiPriority w:val="99"/>
    <w:pPr>
      <w:tabs>
        <w:tab w:val="center" w:pos="4153"/>
        <w:tab w:val="right" w:pos="8306"/>
      </w:tabs>
      <w:snapToGrid w:val="0"/>
      <w:spacing w:line="240" w:lineRule="atLeast"/>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7"/>
    <w:basedOn w:val="1"/>
    <w:next w:val="1"/>
    <w:unhideWhenUsed/>
    <w:qFormat/>
    <w:uiPriority w:val="99"/>
    <w:pPr>
      <w:widowControl w:val="0"/>
      <w:ind w:left="1200" w:leftChars="1200"/>
      <w:jc w:val="both"/>
    </w:pPr>
    <w:rPr>
      <w:rFonts w:ascii="Calibri" w:hAnsi="Calibri" w:eastAsia="方正仿宋_GBK" w:cs="宋体"/>
      <w:kern w:val="2"/>
      <w:sz w:val="32"/>
      <w:szCs w:val="24"/>
      <w:lang w:val="en-US" w:eastAsia="zh-CN" w:bidi="ar-SA"/>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方正仿宋_GBK" w:cs="Times New Roman"/>
      <w:kern w:val="2"/>
      <w:sz w:val="32"/>
      <w:szCs w:val="22"/>
      <w:lang w:val="en-US" w:eastAsia="zh-CN" w:bidi="ar"/>
    </w:rPr>
  </w:style>
  <w:style w:type="paragraph" w:customStyle="1" w:styleId="15">
    <w:name w:val="默认"/>
    <w:qFormat/>
    <w:uiPriority w:val="0"/>
    <w:rPr>
      <w:rFonts w:ascii="Arial Unicode MS" w:hAnsi="Arial Unicode MS" w:eastAsia="Times New Roman" w:cs="Arial Unicode MS"/>
      <w:color w:val="000000"/>
      <w:sz w:val="22"/>
      <w:szCs w:val="22"/>
      <w:lang w:val="ja-JP" w:eastAsia="ja-JP" w:bidi="ar-SA"/>
    </w:rPr>
  </w:style>
  <w:style w:type="paragraph" w:customStyle="1" w:styleId="16">
    <w:name w:val="Normal Indent1"/>
    <w:basedOn w:val="1"/>
    <w:qFormat/>
    <w:uiPriority w:val="0"/>
    <w:pPr>
      <w:ind w:firstLine="420" w:firstLineChars="200"/>
    </w:pPr>
    <w:rPr>
      <w:rFonts w:ascii="Times New Roman" w:hAnsi="Times New Roman" w:eastAsia="宋体" w:cs="Times New Roman"/>
      <w:szCs w:val="20"/>
    </w:rPr>
  </w:style>
  <w:style w:type="character" w:customStyle="1" w:styleId="17">
    <w:name w:val="content"/>
    <w:basedOn w:val="14"/>
    <w:qFormat/>
    <w:uiPriority w:val="0"/>
  </w:style>
  <w:style w:type="paragraph" w:customStyle="1" w:styleId="18">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5507</Words>
  <Characters>5730</Characters>
  <Lines>0</Lines>
  <Paragraphs>0</Paragraphs>
  <TotalTime>31</TotalTime>
  <ScaleCrop>false</ScaleCrop>
  <LinksUpToDate>false</LinksUpToDate>
  <CharactersWithSpaces>5951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2024-12-28T01:59:00Z</dcterms:created>
  <dc:creator>Administrator</dc:creator>
  <cp:lastModifiedBy>Just Fly</cp:lastModifiedBy>
  <cp:lastPrinted>2026-08-17T02:22:00Z</cp:lastPrinted>
  <dcterms:modified xsi:type="dcterms:W3CDTF">2026-09-09T07:22:57Z</dcterms:modified>
  <dc:title>巴南发改发〔2025〕1号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eyJoZGlkIjoiZDJkMTIwODFlNDU5MjE2NGE2MmJkNTA2ZWE2OGJkNWIiLCJ1c2VySWQiOiIxMTY4NjczNDU3In0=</vt:lpwstr>
  </property>
  <property fmtid="{D5CDD505-2E9C-101B-9397-08002B2CF9AE}" pid="4" name="ICV">
    <vt:lpwstr>B6D5064610874134AE3051A35AADF7D5_13</vt:lpwstr>
  </property>
</Properties>
</file>