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669A2E">
      <w:pPr>
        <w:pStyle w:val="16"/>
        <w:rPr>
          <w:rFonts w:hint="eastAsia"/>
          <w:color w:val="000000"/>
          <w:lang w:val="en-US" w:eastAsia="zh-CN"/>
        </w:rPr>
      </w:pPr>
      <w:bookmarkStart w:id="0" w:name="_GoBack"/>
      <w:bookmarkEnd w:id="0"/>
    </w:p>
    <w:p w14:paraId="7E5C9D82">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center"/>
        <w:textAlignment w:val="auto"/>
        <w:outlineLvl w:val="9"/>
        <w:rPr>
          <w:rFonts w:hint="eastAsia" w:ascii="方正仿宋_GBK" w:hAnsi="方正仿宋_GBK" w:eastAsia="方正仿宋_GBK" w:cs="方正仿宋_GBK"/>
          <w:color w:val="000000"/>
          <w:sz w:val="44"/>
          <w:szCs w:val="44"/>
          <w:lang w:val="en-US"/>
        </w:rPr>
      </w:pPr>
      <w:r>
        <w:rPr>
          <w:rFonts w:hint="eastAsia" w:ascii="方正小标宋_GBK" w:hAnsi="方正小标宋_GBK" w:eastAsia="方正小标宋_GBK" w:cs="方正小标宋_GBK"/>
          <w:color w:val="000000"/>
          <w:kern w:val="2"/>
          <w:sz w:val="44"/>
          <w:szCs w:val="44"/>
          <w:lang w:val="en-US" w:eastAsia="zh-CN" w:bidi="ar"/>
        </w:rPr>
        <w:t>巴南区限额以下工程建设项目比选文件</w:t>
      </w:r>
    </w:p>
    <w:p w14:paraId="6C031CA3">
      <w:pPr>
        <w:pStyle w:val="11"/>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rightChars="0"/>
        <w:jc w:val="both"/>
        <w:textAlignment w:val="auto"/>
        <w:outlineLvl w:val="9"/>
        <w:rPr>
          <w:rFonts w:hint="eastAsia" w:ascii="方正仿宋_GBK" w:hAnsi="方正仿宋_GBK" w:eastAsia="方正仿宋_GBK" w:cs="方正仿宋_GBK"/>
          <w:color w:val="000000"/>
          <w:lang w:val="en-US"/>
        </w:rPr>
      </w:pPr>
    </w:p>
    <w:p w14:paraId="54E52C5B">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both"/>
        <w:textAlignment w:val="auto"/>
        <w:outlineLvl w:val="9"/>
        <w:rPr>
          <w:rFonts w:hint="eastAsia" w:ascii="方正仿宋_GBK" w:hAnsi="方正仿宋_GBK" w:eastAsia="方正仿宋_GBK" w:cs="方正仿宋_GBK"/>
          <w:b/>
          <w:bCs w:val="0"/>
          <w:color w:val="000000"/>
          <w:sz w:val="28"/>
          <w:szCs w:val="28"/>
          <w:lang w:val="en-US"/>
        </w:rPr>
      </w:pPr>
    </w:p>
    <w:p w14:paraId="2D3DBFB1">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both"/>
        <w:textAlignment w:val="auto"/>
        <w:outlineLvl w:val="9"/>
        <w:rPr>
          <w:rFonts w:hint="eastAsia" w:ascii="方正仿宋_GBK" w:hAnsi="方正仿宋_GBK" w:eastAsia="方正仿宋_GBK" w:cs="方正仿宋_GBK"/>
          <w:color w:val="000000"/>
          <w:sz w:val="28"/>
          <w:szCs w:val="28"/>
          <w:lang w:val="en-US"/>
        </w:rPr>
      </w:pPr>
    </w:p>
    <w:p w14:paraId="1F23B3E6">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both"/>
        <w:textAlignment w:val="auto"/>
        <w:outlineLvl w:val="9"/>
        <w:rPr>
          <w:rFonts w:hint="eastAsia" w:ascii="方正仿宋_GBK" w:hAnsi="方正仿宋_GBK" w:eastAsia="方正仿宋_GBK" w:cs="方正仿宋_GBK"/>
          <w:color w:val="000000"/>
          <w:sz w:val="28"/>
          <w:szCs w:val="28"/>
          <w:lang w:val="en-US"/>
        </w:rPr>
      </w:pPr>
    </w:p>
    <w:p w14:paraId="273424F8">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2520" w:right="0" w:rightChars="0" w:hanging="2520" w:hangingChars="700"/>
        <w:jc w:val="both"/>
        <w:textAlignment w:val="auto"/>
        <w:outlineLvl w:val="9"/>
        <w:rPr>
          <w:rFonts w:hint="default" w:ascii="方正仿宋_GBK" w:hAnsi="方正仿宋_GBK" w:eastAsia="方正仿宋_GBK" w:cs="方正仿宋_GBK"/>
          <w:color w:val="000000"/>
          <w:kern w:val="2"/>
          <w:sz w:val="36"/>
          <w:szCs w:val="36"/>
          <w:lang w:val="en-US" w:eastAsia="zh-CN" w:bidi="ar"/>
        </w:rPr>
      </w:pPr>
      <w:r>
        <w:rPr>
          <w:rFonts w:hint="eastAsia" w:ascii="方正仿宋_GBK" w:hAnsi="方正仿宋_GBK" w:eastAsia="方正仿宋_GBK" w:cs="方正仿宋_GBK"/>
          <w:color w:val="000000"/>
          <w:kern w:val="2"/>
          <w:sz w:val="36"/>
          <w:szCs w:val="36"/>
          <w:lang w:val="en-US" w:eastAsia="zh-CN" w:bidi="ar"/>
        </w:rPr>
        <w:t>项 目 名 称：巴南区南泉老旧街区城市更新改造项目-南温泉酒店主副楼及别墅区整体改造提升工程预算编制</w:t>
      </w:r>
    </w:p>
    <w:p w14:paraId="1DE9E21B">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2520" w:right="0" w:rightChars="0" w:hanging="2520" w:hangingChars="700"/>
        <w:jc w:val="both"/>
        <w:textAlignment w:val="auto"/>
        <w:outlineLvl w:val="9"/>
        <w:rPr>
          <w:rFonts w:hint="eastAsia" w:ascii="方正仿宋_GBK" w:hAnsi="方正仿宋_GBK" w:eastAsia="方正仿宋_GBK" w:cs="方正仿宋_GBK"/>
          <w:color w:val="000000"/>
          <w:sz w:val="36"/>
          <w:szCs w:val="36"/>
          <w:lang w:val="en-US" w:eastAsia="zh-CN"/>
        </w:rPr>
      </w:pPr>
      <w:r>
        <w:rPr>
          <w:rFonts w:hint="eastAsia" w:ascii="方正仿宋_GBK" w:hAnsi="方正仿宋_GBK" w:eastAsia="方正仿宋_GBK" w:cs="方正仿宋_GBK"/>
          <w:color w:val="000000"/>
          <w:sz w:val="36"/>
          <w:szCs w:val="36"/>
          <w:lang w:eastAsia="zh-CN"/>
        </w:rPr>
        <w:t>采</w:t>
      </w:r>
      <w:r>
        <w:rPr>
          <w:rFonts w:hint="eastAsia" w:ascii="方正仿宋_GBK" w:hAnsi="方正仿宋_GBK" w:eastAsia="方正仿宋_GBK" w:cs="方正仿宋_GBK"/>
          <w:color w:val="000000"/>
          <w:sz w:val="36"/>
          <w:szCs w:val="36"/>
          <w:lang w:val="en-US"/>
        </w:rPr>
        <w:t xml:space="preserve">   </w:t>
      </w:r>
      <w:r>
        <w:rPr>
          <w:rFonts w:hint="eastAsia" w:ascii="方正仿宋_GBK" w:hAnsi="方正仿宋_GBK" w:eastAsia="方正仿宋_GBK" w:cs="方正仿宋_GBK"/>
          <w:color w:val="000000"/>
          <w:sz w:val="36"/>
          <w:szCs w:val="36"/>
          <w:lang w:eastAsia="zh-CN"/>
        </w:rPr>
        <w:t>购</w:t>
      </w:r>
      <w:r>
        <w:rPr>
          <w:rFonts w:hint="eastAsia" w:ascii="方正仿宋_GBK" w:hAnsi="方正仿宋_GBK" w:eastAsia="方正仿宋_GBK" w:cs="方正仿宋_GBK"/>
          <w:color w:val="000000"/>
          <w:sz w:val="36"/>
          <w:szCs w:val="36"/>
          <w:lang w:val="en-US"/>
        </w:rPr>
        <w:t xml:space="preserve">  </w:t>
      </w:r>
      <w:r>
        <w:rPr>
          <w:rFonts w:hint="eastAsia" w:ascii="方正仿宋_GBK" w:hAnsi="方正仿宋_GBK" w:eastAsia="方正仿宋_GBK" w:cs="方正仿宋_GBK"/>
          <w:color w:val="000000"/>
          <w:sz w:val="36"/>
          <w:szCs w:val="36"/>
          <w:lang w:eastAsia="zh-CN"/>
        </w:rPr>
        <w:t>人：</w:t>
      </w:r>
      <w:r>
        <w:rPr>
          <w:rFonts w:hint="eastAsia" w:ascii="方正仿宋_GBK" w:hAnsi="方正仿宋_GBK" w:eastAsia="方正仿宋_GBK" w:cs="方正仿宋_GBK"/>
          <w:color w:val="000000"/>
          <w:sz w:val="36"/>
          <w:szCs w:val="36"/>
          <w:lang w:val="en-US" w:eastAsia="zh-CN"/>
        </w:rPr>
        <w:t>重庆巴通商业运营管理集团有限公司</w:t>
      </w:r>
    </w:p>
    <w:p w14:paraId="186D885B">
      <w:pPr>
        <w:pStyle w:val="6"/>
        <w:rPr>
          <w:rFonts w:hint="default"/>
          <w:color w:val="000000"/>
          <w:spacing w:val="-20"/>
          <w:lang w:val="en-US" w:eastAsia="zh-CN"/>
        </w:rPr>
      </w:pPr>
      <w:r>
        <w:rPr>
          <w:rFonts w:hint="eastAsia" w:ascii="方正仿宋_GBK" w:hAnsi="方正仿宋_GBK" w:eastAsia="方正仿宋_GBK" w:cs="方正仿宋_GBK"/>
          <w:color w:val="000000"/>
          <w:sz w:val="36"/>
          <w:szCs w:val="36"/>
          <w:lang w:val="en-US" w:eastAsia="zh-CN"/>
        </w:rPr>
        <w:t xml:space="preserve">          </w:t>
      </w:r>
    </w:p>
    <w:p w14:paraId="3CC817D0">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both"/>
        <w:textAlignment w:val="auto"/>
        <w:outlineLvl w:val="9"/>
        <w:rPr>
          <w:rFonts w:hint="eastAsia" w:ascii="方正仿宋_GBK" w:hAnsi="方正仿宋_GBK" w:eastAsia="方正仿宋_GBK" w:cs="方正仿宋_GBK"/>
          <w:color w:val="000000"/>
          <w:sz w:val="28"/>
          <w:szCs w:val="28"/>
          <w:lang w:val="en-US"/>
        </w:rPr>
      </w:pPr>
    </w:p>
    <w:p w14:paraId="0E1F00DC">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center"/>
        <w:textAlignment w:val="auto"/>
        <w:outlineLvl w:val="9"/>
        <w:rPr>
          <w:rFonts w:hint="eastAsia" w:ascii="方正仿宋_GBK" w:hAnsi="方正仿宋_GBK" w:eastAsia="方正仿宋_GBK" w:cs="方正仿宋_GBK"/>
          <w:color w:val="000000"/>
          <w:sz w:val="28"/>
          <w:szCs w:val="28"/>
          <w:lang w:val="en-US"/>
        </w:rPr>
      </w:pPr>
    </w:p>
    <w:p w14:paraId="671C86ED">
      <w:pPr>
        <w:pStyle w:val="16"/>
        <w:rPr>
          <w:rFonts w:hint="eastAsia" w:ascii="方正仿宋_GBK" w:hAnsi="方正仿宋_GBK" w:eastAsia="方正仿宋_GBK" w:cs="方正仿宋_GBK"/>
          <w:color w:val="000000"/>
          <w:sz w:val="28"/>
          <w:szCs w:val="28"/>
          <w:lang w:val="en-US"/>
        </w:rPr>
      </w:pPr>
    </w:p>
    <w:p w14:paraId="6F8752ED">
      <w:pPr>
        <w:pStyle w:val="16"/>
        <w:rPr>
          <w:rFonts w:hint="eastAsia" w:ascii="方正仿宋_GBK" w:hAnsi="方正仿宋_GBK" w:eastAsia="方正仿宋_GBK" w:cs="方正仿宋_GBK"/>
          <w:color w:val="000000"/>
          <w:sz w:val="28"/>
          <w:szCs w:val="28"/>
          <w:lang w:val="en-US"/>
        </w:rPr>
      </w:pPr>
    </w:p>
    <w:p w14:paraId="3667CFD6">
      <w:pPr>
        <w:pStyle w:val="16"/>
        <w:rPr>
          <w:rFonts w:hint="eastAsia" w:ascii="方正仿宋_GBK" w:hAnsi="方正仿宋_GBK" w:eastAsia="方正仿宋_GBK" w:cs="方正仿宋_GBK"/>
          <w:color w:val="000000"/>
          <w:sz w:val="28"/>
          <w:szCs w:val="28"/>
          <w:lang w:val="en-US"/>
        </w:rPr>
      </w:pPr>
    </w:p>
    <w:p w14:paraId="141B53D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center"/>
        <w:textAlignment w:val="auto"/>
        <w:outlineLvl w:val="9"/>
        <w:rPr>
          <w:rFonts w:hint="eastAsia" w:ascii="方正仿宋_GBK" w:hAnsi="方正仿宋_GBK" w:eastAsia="方正仿宋_GBK" w:cs="方正仿宋_GBK"/>
          <w:color w:val="000000"/>
          <w:sz w:val="28"/>
          <w:szCs w:val="28"/>
          <w:lang w:val="en-US"/>
        </w:rPr>
      </w:pPr>
    </w:p>
    <w:p w14:paraId="7A6D82CC">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center"/>
        <w:textAlignment w:val="auto"/>
        <w:outlineLvl w:val="9"/>
        <w:rPr>
          <w:rFonts w:hint="eastAsia" w:ascii="方正仿宋_GBK" w:hAnsi="方正仿宋_GBK" w:eastAsia="方正仿宋_GBK" w:cs="方正仿宋_GBK"/>
          <w:color w:val="000000"/>
          <w:sz w:val="28"/>
          <w:szCs w:val="28"/>
          <w:lang w:val="en-US"/>
        </w:rPr>
      </w:pPr>
    </w:p>
    <w:p w14:paraId="063D5C37">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rightChars="0"/>
        <w:jc w:val="center"/>
        <w:textAlignment w:val="auto"/>
        <w:outlineLvl w:val="9"/>
        <w:rPr>
          <w:rFonts w:hint="eastAsia" w:ascii="方正仿宋_GBK" w:hAnsi="方正仿宋_GBK" w:eastAsia="方正仿宋_GBK" w:cs="方正仿宋_GBK"/>
          <w:color w:val="000000"/>
          <w:sz w:val="36"/>
          <w:szCs w:val="36"/>
          <w:lang w:val="en-US"/>
        </w:rPr>
      </w:pPr>
      <w:r>
        <w:rPr>
          <w:rFonts w:hint="eastAsia" w:ascii="方正仿宋_GBK" w:hAnsi="方正仿宋_GBK" w:eastAsia="方正仿宋_GBK" w:cs="方正仿宋_GBK"/>
          <w:color w:val="000000"/>
          <w:kern w:val="2"/>
          <w:sz w:val="36"/>
          <w:szCs w:val="36"/>
          <w:lang w:val="en-US" w:eastAsia="zh-CN" w:bidi="ar"/>
        </w:rPr>
        <w:t>2026年  月</w:t>
      </w:r>
    </w:p>
    <w:p w14:paraId="6E0930C6">
      <w:pPr>
        <w:keepNext w:val="0"/>
        <w:keepLines w:val="0"/>
        <w:pageBreakBefore w:val="0"/>
        <w:kinsoku/>
        <w:wordWrap/>
        <w:overflowPunct/>
        <w:topLinePunct w:val="0"/>
        <w:autoSpaceDE/>
        <w:autoSpaceDN/>
        <w:bidi w:val="0"/>
        <w:adjustRightInd/>
        <w:snapToGrid/>
        <w:spacing w:line="560" w:lineRule="exact"/>
        <w:ind w:right="0" w:rightChars="0"/>
        <w:textAlignment w:val="auto"/>
        <w:outlineLvl w:val="9"/>
        <w:rPr>
          <w:rFonts w:hint="eastAsia" w:ascii="方正仿宋_GBK" w:hAnsi="方正仿宋_GBK" w:eastAsia="方正仿宋_GBK" w:cs="方正仿宋_GBK"/>
          <w:color w:val="000000"/>
          <w:kern w:val="2"/>
          <w:sz w:val="36"/>
          <w:szCs w:val="36"/>
          <w:lang w:val="en-US" w:eastAsia="zh-CN" w:bidi="ar"/>
        </w:rPr>
        <w:sectPr>
          <w:footerReference r:id="rId3" w:type="default"/>
          <w:footerReference r:id="rId4" w:type="even"/>
          <w:pgSz w:w="11906" w:h="16838"/>
          <w:pgMar w:top="2098" w:right="1531" w:bottom="1984" w:left="1531" w:header="851" w:footer="1361" w:gutter="0"/>
          <w:paperSrc/>
          <w:pgNumType w:fmt="decimal" w:start="1"/>
          <w:cols w:space="720" w:num="1"/>
          <w:rtlGutter w:val="0"/>
          <w:docGrid w:type="lines" w:linePitch="312" w:charSpace="0"/>
        </w:sectPr>
      </w:pPr>
    </w:p>
    <w:p w14:paraId="54B23F4A">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现对</w:t>
      </w:r>
      <w:r>
        <w:rPr>
          <w:rFonts w:hint="eastAsia" w:ascii="方正仿宋_GBK" w:hAnsi="方正仿宋_GBK" w:eastAsia="方正仿宋_GBK" w:cs="方正仿宋_GBK"/>
          <w:color w:val="000000"/>
          <w:kern w:val="2"/>
          <w:sz w:val="32"/>
          <w:szCs w:val="32"/>
          <w:u w:val="single"/>
          <w:lang w:val="en-US" w:eastAsia="zh-CN" w:bidi="ar"/>
        </w:rPr>
        <w:t>巴南区南泉老旧街区城市更新改造项目-南温泉酒店主副楼及别墅区整体改造提升工程预算编制单位</w:t>
      </w:r>
      <w:r>
        <w:rPr>
          <w:rFonts w:hint="eastAsia" w:ascii="方正仿宋_GBK" w:hAnsi="方正仿宋_GBK" w:eastAsia="方正仿宋_GBK" w:cs="方正仿宋_GBK"/>
          <w:color w:val="000000"/>
          <w:kern w:val="2"/>
          <w:sz w:val="32"/>
          <w:szCs w:val="32"/>
          <w:lang w:val="en-US" w:eastAsia="zh-CN" w:bidi="ar"/>
        </w:rPr>
        <w:t>进行比选。欢迎符合条件的承包商前来参加。</w:t>
      </w:r>
    </w:p>
    <w:p w14:paraId="6B422F91">
      <w:pPr>
        <w:adjustRightInd w:val="0"/>
        <w:snapToGrid w:val="0"/>
        <w:spacing w:line="560" w:lineRule="exact"/>
        <w:ind w:firstLine="640" w:firstLineChars="200"/>
        <w:rPr>
          <w:rFonts w:hint="eastAsia" w:ascii="Times New Roman" w:hAnsi="Times New Roman" w:eastAsia="方正黑体_GBK"/>
          <w:color w:val="000000"/>
          <w:sz w:val="32"/>
          <w:szCs w:val="32"/>
          <w:lang w:val="en-US" w:bidi="ar"/>
        </w:rPr>
      </w:pPr>
      <w:r>
        <w:rPr>
          <w:rFonts w:hint="eastAsia" w:ascii="Times New Roman" w:hAnsi="Times New Roman" w:eastAsia="方正黑体_GBK"/>
          <w:color w:val="000000"/>
          <w:sz w:val="32"/>
          <w:szCs w:val="32"/>
          <w:lang w:eastAsia="zh-CN" w:bidi="ar"/>
        </w:rPr>
        <w:t>一、比选内容</w:t>
      </w:r>
    </w:p>
    <w:tbl>
      <w:tblPr>
        <w:tblStyle w:val="13"/>
        <w:tblW w:w="91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0"/>
        <w:gridCol w:w="1685"/>
        <w:gridCol w:w="1600"/>
        <w:gridCol w:w="1380"/>
        <w:gridCol w:w="1868"/>
      </w:tblGrid>
      <w:tr w14:paraId="0C515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2650" w:type="dxa"/>
            <w:tcBorders>
              <w:top w:val="single" w:color="auto" w:sz="4" w:space="0"/>
              <w:left w:val="single" w:color="auto" w:sz="4" w:space="0"/>
              <w:bottom w:val="single" w:color="auto" w:sz="4" w:space="0"/>
              <w:right w:val="single" w:color="auto" w:sz="4" w:space="0"/>
            </w:tcBorders>
            <w:noWrap w:val="0"/>
            <w:vAlign w:val="center"/>
          </w:tcPr>
          <w:p w14:paraId="685156FF">
            <w:pPr>
              <w:keepNext w:val="0"/>
              <w:keepLines w:val="0"/>
              <w:pageBreakBefore w:val="0"/>
              <w:widowControl/>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方正仿宋_GBK" w:hAnsi="方正仿宋_GBK" w:eastAsia="方正仿宋_GBK" w:cs="方正仿宋_GBK"/>
                <w:b w:val="0"/>
                <w:bCs/>
                <w:color w:val="000000"/>
                <w:kern w:val="0"/>
                <w:sz w:val="28"/>
                <w:szCs w:val="28"/>
                <w:lang w:val="en-US"/>
              </w:rPr>
            </w:pPr>
            <w:r>
              <w:rPr>
                <w:rFonts w:hint="eastAsia" w:ascii="方正仿宋_GBK" w:hAnsi="方正仿宋_GBK" w:eastAsia="方正仿宋_GBK" w:cs="方正仿宋_GBK"/>
                <w:b w:val="0"/>
                <w:bCs/>
                <w:color w:val="000000"/>
                <w:kern w:val="0"/>
                <w:sz w:val="28"/>
                <w:szCs w:val="28"/>
                <w:lang w:val="en-US" w:eastAsia="zh-CN" w:bidi="ar"/>
              </w:rPr>
              <w:t>项目内容</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09F1497E">
            <w:pPr>
              <w:keepNext w:val="0"/>
              <w:keepLines w:val="0"/>
              <w:pageBreakBefore w:val="0"/>
              <w:widowControl/>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方正仿宋_GBK" w:hAnsi="方正仿宋_GBK" w:eastAsia="方正仿宋_GBK" w:cs="方正仿宋_GBK"/>
                <w:b w:val="0"/>
                <w:bCs/>
                <w:color w:val="000000"/>
                <w:kern w:val="0"/>
                <w:sz w:val="28"/>
                <w:szCs w:val="28"/>
                <w:lang w:val="en-US"/>
              </w:rPr>
            </w:pPr>
            <w:r>
              <w:rPr>
                <w:rFonts w:hint="eastAsia" w:ascii="方正仿宋_GBK" w:hAnsi="方正仿宋_GBK" w:eastAsia="方正仿宋_GBK" w:cs="方正仿宋_GBK"/>
                <w:b w:val="0"/>
                <w:bCs/>
                <w:color w:val="000000"/>
                <w:kern w:val="0"/>
                <w:sz w:val="28"/>
                <w:szCs w:val="28"/>
                <w:lang w:val="en-US" w:eastAsia="zh-CN" w:bidi="ar"/>
              </w:rPr>
              <w:t>最高限价</w:t>
            </w:r>
          </w:p>
          <w:p w14:paraId="158ED724">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方正仿宋_GBK" w:hAnsi="方正仿宋_GBK" w:eastAsia="方正仿宋_GBK" w:cs="方正仿宋_GBK"/>
                <w:b w:val="0"/>
                <w:bCs/>
                <w:color w:val="000000"/>
                <w:kern w:val="0"/>
                <w:sz w:val="28"/>
                <w:szCs w:val="28"/>
                <w:lang w:val="en-US"/>
              </w:rPr>
            </w:pPr>
            <w:r>
              <w:rPr>
                <w:rFonts w:hint="eastAsia" w:ascii="方正仿宋_GBK" w:hAnsi="方正仿宋_GBK" w:eastAsia="方正仿宋_GBK" w:cs="方正仿宋_GBK"/>
                <w:b w:val="0"/>
                <w:bCs/>
                <w:color w:val="000000"/>
                <w:kern w:val="0"/>
                <w:sz w:val="28"/>
                <w:szCs w:val="28"/>
                <w:lang w:val="en-US" w:eastAsia="zh-CN" w:bidi="ar"/>
              </w:rPr>
              <w:t>（元）</w:t>
            </w:r>
          </w:p>
        </w:tc>
        <w:tc>
          <w:tcPr>
            <w:tcW w:w="1600" w:type="dxa"/>
            <w:tcBorders>
              <w:top w:val="single" w:color="auto" w:sz="4" w:space="0"/>
              <w:left w:val="single" w:color="auto" w:sz="4" w:space="0"/>
              <w:bottom w:val="single" w:color="auto" w:sz="4" w:space="0"/>
              <w:right w:val="single" w:color="auto" w:sz="4" w:space="0"/>
            </w:tcBorders>
            <w:noWrap w:val="0"/>
            <w:vAlign w:val="center"/>
          </w:tcPr>
          <w:p w14:paraId="06D98BF5">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方正仿宋_GBK" w:hAnsi="方正仿宋_GBK" w:eastAsia="方正仿宋_GBK" w:cs="方正仿宋_GBK"/>
                <w:b w:val="0"/>
                <w:bCs/>
                <w:color w:val="000000"/>
                <w:kern w:val="0"/>
                <w:sz w:val="28"/>
                <w:szCs w:val="28"/>
                <w:lang w:val="en-US" w:eastAsia="zh-CN" w:bidi="ar"/>
              </w:rPr>
            </w:pPr>
            <w:r>
              <w:rPr>
                <w:rFonts w:hint="eastAsia" w:ascii="方正仿宋_GBK" w:hAnsi="方正仿宋_GBK" w:eastAsia="方正仿宋_GBK" w:cs="方正仿宋_GBK"/>
                <w:b w:val="0"/>
                <w:bCs/>
                <w:color w:val="000000"/>
                <w:kern w:val="0"/>
                <w:sz w:val="28"/>
                <w:szCs w:val="28"/>
                <w:lang w:val="en-US" w:eastAsia="zh-CN" w:bidi="ar"/>
              </w:rPr>
              <w:t>最高限价</w:t>
            </w:r>
          </w:p>
          <w:p w14:paraId="622C74A9">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default" w:ascii="方正仿宋_GBK" w:hAnsi="方正仿宋_GBK" w:eastAsia="方正仿宋_GBK" w:cs="方正仿宋_GBK"/>
                <w:b w:val="0"/>
                <w:bCs/>
                <w:color w:val="000000"/>
                <w:kern w:val="0"/>
                <w:sz w:val="28"/>
                <w:szCs w:val="28"/>
                <w:lang w:val="en-US" w:eastAsia="zh-CN" w:bidi="ar"/>
              </w:rPr>
            </w:pPr>
            <w:r>
              <w:rPr>
                <w:rFonts w:hint="eastAsia" w:ascii="方正仿宋_GBK" w:hAnsi="方正仿宋_GBK" w:eastAsia="方正仿宋_GBK" w:cs="方正仿宋_GBK"/>
                <w:b w:val="0"/>
                <w:bCs/>
                <w:color w:val="000000"/>
                <w:kern w:val="0"/>
                <w:sz w:val="28"/>
                <w:szCs w:val="28"/>
                <w:lang w:val="en-US" w:eastAsia="zh-CN" w:bidi="ar"/>
              </w:rPr>
              <w:t>（下浮率）</w:t>
            </w:r>
          </w:p>
        </w:tc>
        <w:tc>
          <w:tcPr>
            <w:tcW w:w="1380" w:type="dxa"/>
            <w:tcBorders>
              <w:top w:val="single" w:color="auto" w:sz="4" w:space="0"/>
              <w:left w:val="single" w:color="auto" w:sz="4" w:space="0"/>
              <w:bottom w:val="single" w:color="auto" w:sz="4" w:space="0"/>
              <w:right w:val="single" w:color="auto" w:sz="4" w:space="0"/>
            </w:tcBorders>
            <w:noWrap w:val="0"/>
            <w:vAlign w:val="center"/>
          </w:tcPr>
          <w:p w14:paraId="57202FB5">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方正仿宋_GBK" w:hAnsi="方正仿宋_GBK" w:eastAsia="方正仿宋_GBK" w:cs="方正仿宋_GBK"/>
                <w:b w:val="0"/>
                <w:bCs/>
                <w:color w:val="000000"/>
                <w:kern w:val="0"/>
                <w:sz w:val="28"/>
                <w:szCs w:val="28"/>
                <w:lang w:val="en-US"/>
              </w:rPr>
            </w:pPr>
            <w:r>
              <w:rPr>
                <w:rFonts w:hint="eastAsia" w:ascii="方正仿宋_GBK" w:hAnsi="方正仿宋_GBK" w:eastAsia="方正仿宋_GBK" w:cs="方正仿宋_GBK"/>
                <w:b w:val="0"/>
                <w:bCs/>
                <w:color w:val="000000"/>
                <w:kern w:val="0"/>
                <w:sz w:val="28"/>
                <w:szCs w:val="28"/>
                <w:lang w:val="en-US" w:eastAsia="zh-CN" w:bidi="ar"/>
              </w:rPr>
              <w:t>资金来源</w:t>
            </w:r>
          </w:p>
        </w:tc>
        <w:tc>
          <w:tcPr>
            <w:tcW w:w="1868" w:type="dxa"/>
            <w:tcBorders>
              <w:top w:val="single" w:color="auto" w:sz="4" w:space="0"/>
              <w:left w:val="single" w:color="auto" w:sz="4" w:space="0"/>
              <w:bottom w:val="single" w:color="auto" w:sz="4" w:space="0"/>
              <w:right w:val="single" w:color="auto" w:sz="4" w:space="0"/>
            </w:tcBorders>
            <w:noWrap w:val="0"/>
            <w:vAlign w:val="center"/>
          </w:tcPr>
          <w:p w14:paraId="2DCFBBCD">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center"/>
              <w:textAlignment w:val="auto"/>
              <w:rPr>
                <w:rFonts w:hint="eastAsia" w:ascii="方正仿宋_GBK" w:hAnsi="方正仿宋_GBK" w:eastAsia="方正仿宋_GBK" w:cs="方正仿宋_GBK"/>
                <w:b w:val="0"/>
                <w:bCs/>
                <w:color w:val="000000"/>
                <w:kern w:val="0"/>
                <w:sz w:val="28"/>
                <w:szCs w:val="28"/>
                <w:lang w:val="en-US"/>
              </w:rPr>
            </w:pPr>
            <w:r>
              <w:rPr>
                <w:rFonts w:hint="eastAsia" w:ascii="方正仿宋_GBK" w:hAnsi="方正仿宋_GBK" w:eastAsia="方正仿宋_GBK" w:cs="方正仿宋_GBK"/>
                <w:b w:val="0"/>
                <w:bCs/>
                <w:color w:val="000000"/>
                <w:kern w:val="0"/>
                <w:sz w:val="28"/>
                <w:szCs w:val="28"/>
                <w:lang w:val="en-US" w:eastAsia="zh-CN" w:bidi="ar"/>
              </w:rPr>
              <w:t>备注</w:t>
            </w:r>
          </w:p>
        </w:tc>
      </w:tr>
      <w:tr w14:paraId="2A9AB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jc w:val="center"/>
        </w:trPr>
        <w:tc>
          <w:tcPr>
            <w:tcW w:w="2650" w:type="dxa"/>
            <w:tcBorders>
              <w:top w:val="single" w:color="auto" w:sz="4" w:space="0"/>
              <w:left w:val="single" w:color="auto" w:sz="4" w:space="0"/>
              <w:bottom w:val="single" w:color="auto" w:sz="4" w:space="0"/>
              <w:right w:val="single" w:color="auto" w:sz="4" w:space="0"/>
            </w:tcBorders>
            <w:noWrap w:val="0"/>
            <w:vAlign w:val="center"/>
          </w:tcPr>
          <w:p w14:paraId="729E0C06">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exact"/>
              <w:ind w:left="0" w:leftChars="0" w:right="0" w:rightChars="0"/>
              <w:jc w:val="both"/>
              <w:textAlignment w:val="auto"/>
              <w:rPr>
                <w:rFonts w:hint="default" w:ascii="方正仿宋_GBK" w:hAnsi="方正仿宋_GBK" w:eastAsia="方正仿宋_GBK" w:cs="方正仿宋_GBK"/>
                <w:b w:val="0"/>
                <w:bCs/>
                <w:color w:val="000000"/>
                <w:kern w:val="0"/>
                <w:sz w:val="28"/>
                <w:szCs w:val="28"/>
                <w:lang w:val="en-US"/>
              </w:rPr>
            </w:pPr>
            <w:r>
              <w:rPr>
                <w:rFonts w:hint="default" w:ascii="方正仿宋_GBK" w:hAnsi="方正仿宋_GBK" w:eastAsia="方正仿宋_GBK" w:cs="方正仿宋_GBK"/>
                <w:b w:val="0"/>
                <w:bCs/>
                <w:color w:val="000000"/>
                <w:kern w:val="0"/>
                <w:sz w:val="28"/>
                <w:szCs w:val="28"/>
                <w:lang w:val="en-US" w:eastAsia="zh-CN"/>
              </w:rPr>
              <w:t>巴南区南泉老旧街区城市更新改造项目-南温泉酒店主副楼及别墅区整体改造提升工程</w:t>
            </w:r>
            <w:r>
              <w:rPr>
                <w:rFonts w:hint="eastAsia" w:ascii="方正仿宋_GBK" w:hAnsi="方正仿宋_GBK" w:eastAsia="方正仿宋_GBK" w:cs="方正仿宋_GBK"/>
                <w:b w:val="0"/>
                <w:bCs/>
                <w:color w:val="000000"/>
                <w:kern w:val="0"/>
                <w:sz w:val="28"/>
                <w:szCs w:val="28"/>
                <w:lang w:val="en-US" w:eastAsia="zh-CN"/>
              </w:rPr>
              <w:t>预算编制</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3460844B">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exact"/>
              <w:ind w:left="0" w:leftChars="0" w:right="0" w:rightChars="0"/>
              <w:jc w:val="center"/>
              <w:textAlignment w:val="auto"/>
              <w:rPr>
                <w:rFonts w:hint="default" w:ascii="方正仿宋_GBK" w:hAnsi="方正仿宋_GBK" w:eastAsia="方正仿宋_GBK" w:cs="方正仿宋_GBK"/>
                <w:b w:val="0"/>
                <w:bCs/>
                <w:color w:val="000000"/>
                <w:kern w:val="0"/>
                <w:sz w:val="32"/>
                <w:szCs w:val="32"/>
                <w:lang w:val="en-US" w:eastAsia="zh-CN"/>
              </w:rPr>
            </w:pPr>
            <w:r>
              <w:rPr>
                <w:rFonts w:hint="eastAsia" w:ascii="方正仿宋_GBK" w:hAnsi="方正仿宋_GBK" w:eastAsia="方正仿宋_GBK" w:cs="方正仿宋_GBK"/>
                <w:b w:val="0"/>
                <w:bCs/>
                <w:color w:val="000000"/>
                <w:kern w:val="0"/>
                <w:sz w:val="32"/>
                <w:szCs w:val="32"/>
                <w:highlight w:val="none"/>
                <w:lang w:val="en-US" w:eastAsia="zh-CN"/>
              </w:rPr>
              <w:t>243000</w:t>
            </w:r>
          </w:p>
        </w:tc>
        <w:tc>
          <w:tcPr>
            <w:tcW w:w="1600" w:type="dxa"/>
            <w:tcBorders>
              <w:top w:val="single" w:color="auto" w:sz="4" w:space="0"/>
              <w:left w:val="single" w:color="auto" w:sz="4" w:space="0"/>
              <w:bottom w:val="single" w:color="auto" w:sz="4" w:space="0"/>
              <w:right w:val="single" w:color="auto" w:sz="4" w:space="0"/>
            </w:tcBorders>
            <w:noWrap w:val="0"/>
            <w:vAlign w:val="center"/>
          </w:tcPr>
          <w:p w14:paraId="2FAB16A1">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exact"/>
              <w:ind w:left="0" w:leftChars="0" w:right="0" w:rightChars="0"/>
              <w:jc w:val="center"/>
              <w:textAlignment w:val="auto"/>
              <w:rPr>
                <w:rFonts w:hint="default" w:ascii="方正仿宋_GBK" w:hAnsi="方正仿宋_GBK" w:eastAsia="方正仿宋_GBK" w:cs="方正仿宋_GBK"/>
                <w:b w:val="0"/>
                <w:bCs/>
                <w:color w:val="000000"/>
                <w:kern w:val="0"/>
                <w:sz w:val="32"/>
                <w:szCs w:val="32"/>
                <w:lang w:val="en-US" w:eastAsia="zh-CN"/>
              </w:rPr>
            </w:pPr>
            <w:r>
              <w:rPr>
                <w:rFonts w:hint="eastAsia" w:ascii="方正仿宋_GBK" w:hAnsi="方正仿宋_GBK" w:eastAsia="方正仿宋_GBK" w:cs="方正仿宋_GBK"/>
                <w:b w:val="0"/>
                <w:bCs/>
                <w:color w:val="000000"/>
                <w:kern w:val="0"/>
                <w:sz w:val="32"/>
                <w:szCs w:val="32"/>
                <w:lang w:val="en-US" w:eastAsia="zh-CN"/>
              </w:rPr>
              <w:t>40%</w:t>
            </w:r>
          </w:p>
        </w:tc>
        <w:tc>
          <w:tcPr>
            <w:tcW w:w="1380" w:type="dxa"/>
            <w:tcBorders>
              <w:top w:val="single" w:color="auto" w:sz="4" w:space="0"/>
              <w:left w:val="single" w:color="auto" w:sz="4" w:space="0"/>
              <w:bottom w:val="single" w:color="auto" w:sz="4" w:space="0"/>
              <w:right w:val="single" w:color="auto" w:sz="4" w:space="0"/>
            </w:tcBorders>
            <w:noWrap w:val="0"/>
            <w:vAlign w:val="center"/>
          </w:tcPr>
          <w:p w14:paraId="16191CFB">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400" w:lineRule="exact"/>
              <w:ind w:left="0" w:leftChars="0" w:right="0" w:rightChars="0"/>
              <w:jc w:val="center"/>
              <w:textAlignment w:val="auto"/>
              <w:rPr>
                <w:rFonts w:hint="default" w:ascii="方正仿宋_GBK" w:hAnsi="方正仿宋_GBK" w:eastAsia="方正仿宋_GBK" w:cs="方正仿宋_GBK"/>
                <w:b w:val="0"/>
                <w:bCs/>
                <w:color w:val="000000"/>
                <w:kern w:val="0"/>
                <w:sz w:val="32"/>
                <w:szCs w:val="32"/>
                <w:lang w:val="en-US" w:eastAsia="zh-CN"/>
              </w:rPr>
            </w:pPr>
            <w:r>
              <w:rPr>
                <w:rFonts w:hint="eastAsia" w:ascii="方正仿宋_GBK" w:hAnsi="方正仿宋_GBK" w:eastAsia="方正仿宋_GBK" w:cs="方正仿宋_GBK"/>
                <w:b w:val="0"/>
                <w:bCs/>
                <w:color w:val="000000"/>
                <w:kern w:val="0"/>
                <w:sz w:val="32"/>
                <w:szCs w:val="32"/>
                <w:lang w:val="en-US" w:eastAsia="zh-CN"/>
              </w:rPr>
              <w:t>自筹</w:t>
            </w:r>
          </w:p>
        </w:tc>
        <w:tc>
          <w:tcPr>
            <w:tcW w:w="1868" w:type="dxa"/>
            <w:tcBorders>
              <w:top w:val="single" w:color="auto" w:sz="4" w:space="0"/>
              <w:left w:val="single" w:color="auto" w:sz="4" w:space="0"/>
              <w:bottom w:val="single" w:color="auto" w:sz="4" w:space="0"/>
              <w:right w:val="single" w:color="auto" w:sz="4" w:space="0"/>
            </w:tcBorders>
            <w:noWrap w:val="0"/>
            <w:vAlign w:val="center"/>
          </w:tcPr>
          <w:p w14:paraId="40CFD03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400" w:lineRule="exact"/>
              <w:ind w:left="0" w:leftChars="0" w:right="0" w:rightChars="0"/>
              <w:jc w:val="center"/>
              <w:textAlignment w:val="auto"/>
              <w:rPr>
                <w:rFonts w:hint="default" w:ascii="方正仿宋_GBK" w:hAnsi="方正仿宋_GBK" w:eastAsia="方正仿宋_GBK" w:cs="方正仿宋_GBK"/>
                <w:b w:val="0"/>
                <w:bCs/>
                <w:color w:val="000000"/>
                <w:sz w:val="32"/>
                <w:szCs w:val="32"/>
                <w:lang w:val="en-US" w:eastAsia="zh-CN"/>
              </w:rPr>
            </w:pPr>
            <w:r>
              <w:rPr>
                <w:rFonts w:hint="eastAsia" w:ascii="方正仿宋_GBK" w:hAnsi="方正仿宋_GBK" w:eastAsia="方正仿宋_GBK" w:cs="方正仿宋_GBK"/>
                <w:b w:val="0"/>
                <w:bCs/>
                <w:color w:val="000000"/>
                <w:sz w:val="32"/>
                <w:szCs w:val="32"/>
                <w:lang w:val="en-US" w:eastAsia="zh-CN"/>
              </w:rPr>
              <w:t>报价时报下浮比例。</w:t>
            </w:r>
          </w:p>
        </w:tc>
      </w:tr>
    </w:tbl>
    <w:p w14:paraId="1ACBA941">
      <w:pPr>
        <w:adjustRightInd w:val="0"/>
        <w:snapToGrid w:val="0"/>
        <w:spacing w:line="560" w:lineRule="exact"/>
        <w:ind w:firstLine="640" w:firstLineChars="200"/>
        <w:rPr>
          <w:rFonts w:hint="eastAsia" w:ascii="Times New Roman" w:hAnsi="Times New Roman" w:eastAsia="方正黑体_GBK"/>
          <w:color w:val="000000"/>
          <w:sz w:val="32"/>
          <w:szCs w:val="32"/>
          <w:lang w:val="en-US" w:bidi="ar"/>
        </w:rPr>
      </w:pPr>
      <w:r>
        <w:rPr>
          <w:rFonts w:hint="eastAsia" w:ascii="Times New Roman" w:hAnsi="Times New Roman" w:eastAsia="方正黑体_GBK"/>
          <w:color w:val="000000"/>
          <w:sz w:val="32"/>
          <w:szCs w:val="32"/>
          <w:lang w:val="en-US" w:eastAsia="zh-CN" w:bidi="ar"/>
        </w:rPr>
        <w:t>二、承包商资格要求</w:t>
      </w:r>
    </w:p>
    <w:p w14:paraId="62B646FF">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color w:val="000000"/>
          <w:sz w:val="32"/>
          <w:szCs w:val="32"/>
          <w:lang w:val="en-US" w:bidi="ar"/>
        </w:rPr>
      </w:pPr>
      <w:r>
        <w:rPr>
          <w:rFonts w:hint="eastAsia" w:ascii="Times New Roman" w:hAnsi="Times New Roman" w:eastAsia="方正楷体_GBK"/>
          <w:color w:val="000000"/>
          <w:sz w:val="32"/>
          <w:szCs w:val="32"/>
          <w:lang w:val="en-US" w:eastAsia="zh-CN" w:bidi="ar"/>
        </w:rPr>
        <w:t>（一）基本资格条件</w:t>
      </w:r>
    </w:p>
    <w:p w14:paraId="2137F47D">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1.具有独立承担民事责任的能力；</w:t>
      </w:r>
    </w:p>
    <w:p w14:paraId="71FA4139">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2.具有良好的商业信誉和健全的财务会计制度；</w:t>
      </w:r>
    </w:p>
    <w:p w14:paraId="171E7515">
      <w:pPr>
        <w:pStyle w:val="18"/>
        <w:pageBreakBefore w:val="0"/>
        <w:widowControl/>
        <w:kinsoku w:val="0"/>
        <w:wordWrap/>
        <w:overflowPunct w:val="0"/>
        <w:topLinePunct w:val="0"/>
        <w:autoSpaceDE w:val="0"/>
        <w:autoSpaceDN w:val="0"/>
        <w:bidi w:val="0"/>
        <w:adjustRightInd w:val="0"/>
        <w:snapToGrid w:val="0"/>
        <w:spacing w:before="0" w:after="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sz w:val="32"/>
          <w:szCs w:val="32"/>
          <w:lang w:val="en-US"/>
        </w:rPr>
        <w:t>3</w:t>
      </w:r>
      <w:r>
        <w:rPr>
          <w:rFonts w:hint="eastAsia" w:ascii="方正仿宋_GBK" w:hAnsi="方正仿宋_GBK" w:eastAsia="方正仿宋_GBK" w:cs="方正仿宋_GBK"/>
          <w:color w:val="000000"/>
          <w:sz w:val="32"/>
          <w:szCs w:val="32"/>
          <w:lang w:val="en-US" w:eastAsia="zh-CN"/>
        </w:rPr>
        <w:t>.</w:t>
      </w:r>
      <w:r>
        <w:rPr>
          <w:rFonts w:hint="eastAsia" w:ascii="方正仿宋_GBK" w:hAnsi="方正仿宋_GBK" w:eastAsia="方正仿宋_GBK" w:cs="方正仿宋_GBK"/>
          <w:color w:val="000000"/>
          <w:sz w:val="32"/>
          <w:szCs w:val="32"/>
          <w:lang w:eastAsia="zh-CN"/>
        </w:rPr>
        <w:t>具有履行合同所必需的设备和专业技术能力；</w:t>
      </w:r>
    </w:p>
    <w:p w14:paraId="5B4E39C8">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4.有依法缴纳税收和社会保障资金的良好记录；</w:t>
      </w:r>
    </w:p>
    <w:p w14:paraId="00E7A7C6">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5.成立三年以上的，在经营活动中没有重大违法记录；</w:t>
      </w:r>
    </w:p>
    <w:p w14:paraId="599B16A8">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6.法律、行政法规规定的其他条件。</w:t>
      </w:r>
    </w:p>
    <w:p w14:paraId="13D1AA27">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Cs w:val="32"/>
          <w:lang w:val="en-US"/>
        </w:rPr>
      </w:pPr>
      <w:r>
        <w:rPr>
          <w:rFonts w:hint="eastAsia" w:ascii="方正仿宋_GBK" w:hAnsi="方正仿宋_GBK" w:eastAsia="方正仿宋_GBK" w:cs="方正仿宋_GBK"/>
          <w:color w:val="000000"/>
          <w:kern w:val="2"/>
          <w:sz w:val="32"/>
          <w:szCs w:val="32"/>
          <w:lang w:val="en-US" w:eastAsia="zh-CN" w:bidi="ar"/>
        </w:rPr>
        <w:t>注：1-6条由承包商自行承诺，详见响应文件格式（四）。</w:t>
      </w:r>
    </w:p>
    <w:p w14:paraId="151123A6">
      <w:pPr>
        <w:kinsoku w:val="0"/>
        <w:overflowPunct w:val="0"/>
        <w:autoSpaceDE w:val="0"/>
        <w:autoSpaceDN w:val="0"/>
        <w:adjustRightInd w:val="0"/>
        <w:snapToGrid w:val="0"/>
        <w:spacing w:line="560" w:lineRule="exact"/>
        <w:ind w:firstLine="640" w:firstLineChars="200"/>
        <w:rPr>
          <w:rFonts w:hint="eastAsia" w:ascii="Times New Roman" w:hAnsi="Times New Roman" w:eastAsia="方正楷体_GBK"/>
          <w:color w:val="000000"/>
          <w:sz w:val="32"/>
          <w:szCs w:val="32"/>
          <w:lang w:val="en-US" w:bidi="ar"/>
        </w:rPr>
      </w:pPr>
      <w:r>
        <w:rPr>
          <w:rFonts w:hint="eastAsia" w:ascii="Times New Roman" w:hAnsi="Times New Roman" w:eastAsia="方正楷体_GBK"/>
          <w:color w:val="000000"/>
          <w:sz w:val="32"/>
          <w:szCs w:val="32"/>
          <w:lang w:val="en-US" w:eastAsia="zh-CN" w:bidi="ar"/>
        </w:rPr>
        <w:t>（二）资格条件</w:t>
      </w:r>
    </w:p>
    <w:p w14:paraId="72CF4919">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竞选人须具备</w:t>
      </w:r>
      <w:r>
        <w:rPr>
          <w:rFonts w:hint="eastAsia" w:ascii="方正仿宋_GBK" w:hAnsi="方正仿宋_GBK" w:eastAsia="方正仿宋_GBK" w:cs="方正仿宋_GBK"/>
          <w:color w:val="000000"/>
          <w:kern w:val="2"/>
          <w:sz w:val="32"/>
          <w:szCs w:val="32"/>
          <w:u w:val="single"/>
          <w:lang w:val="en-US" w:eastAsia="zh-CN" w:bidi="ar"/>
        </w:rPr>
        <w:t>工程造价咨询业务</w:t>
      </w:r>
      <w:r>
        <w:rPr>
          <w:rFonts w:hint="eastAsia" w:ascii="方正仿宋_GBK" w:hAnsi="方正仿宋_GBK" w:eastAsia="方正仿宋_GBK" w:cs="方正仿宋_GBK"/>
          <w:color w:val="000000"/>
          <w:kern w:val="2"/>
          <w:sz w:val="32"/>
          <w:szCs w:val="32"/>
          <w:u w:val="none"/>
          <w:lang w:val="en-US" w:eastAsia="zh-CN" w:bidi="ar"/>
        </w:rPr>
        <w:t>的经营范围</w:t>
      </w:r>
      <w:r>
        <w:rPr>
          <w:rFonts w:hint="eastAsia" w:ascii="方正仿宋_GBK" w:hAnsi="方正仿宋_GBK" w:eastAsia="方正仿宋_GBK" w:cs="方正仿宋_GBK"/>
          <w:color w:val="000000"/>
          <w:kern w:val="2"/>
          <w:sz w:val="32"/>
          <w:szCs w:val="32"/>
          <w:lang w:val="en-US" w:eastAsia="zh-CN" w:bidi="ar"/>
        </w:rPr>
        <w:t>。</w:t>
      </w:r>
    </w:p>
    <w:p w14:paraId="1267EB95">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注：提供有效的资质证书副本复印件或扫描件并加盖单位公章</w:t>
      </w:r>
    </w:p>
    <w:p w14:paraId="6EA157F6">
      <w:pPr>
        <w:adjustRightInd w:val="0"/>
        <w:snapToGrid w:val="0"/>
        <w:spacing w:line="560" w:lineRule="exact"/>
        <w:ind w:firstLine="640" w:firstLineChars="200"/>
        <w:rPr>
          <w:rFonts w:hint="eastAsia" w:ascii="Times New Roman" w:hAnsi="Times New Roman" w:eastAsia="方正黑体_GBK"/>
          <w:color w:val="000000"/>
          <w:sz w:val="32"/>
          <w:szCs w:val="32"/>
          <w:lang w:val="en-US" w:bidi="ar"/>
        </w:rPr>
      </w:pPr>
      <w:r>
        <w:rPr>
          <w:rFonts w:hint="eastAsia" w:ascii="Times New Roman" w:hAnsi="Times New Roman" w:eastAsia="方正黑体_GBK"/>
          <w:color w:val="000000"/>
          <w:sz w:val="32"/>
          <w:szCs w:val="32"/>
          <w:lang w:val="en-US" w:eastAsia="zh-CN" w:bidi="ar"/>
        </w:rPr>
        <w:t>三、服务内容及要求</w:t>
      </w:r>
    </w:p>
    <w:p w14:paraId="13CFEFFD">
      <w:pPr>
        <w:adjustRightInd w:val="0"/>
        <w:snapToGrid w:val="0"/>
        <w:spacing w:line="560" w:lineRule="exact"/>
        <w:ind w:firstLine="640" w:firstLineChars="200"/>
        <w:rPr>
          <w:rFonts w:hint="eastAsia" w:ascii="Times New Roman" w:hAnsi="Times New Roman" w:eastAsia="方正楷体_GBK"/>
          <w:color w:val="000000"/>
          <w:sz w:val="32"/>
          <w:szCs w:val="32"/>
          <w:lang w:val="en-US" w:bidi="ar"/>
        </w:rPr>
      </w:pPr>
      <w:r>
        <w:rPr>
          <w:rFonts w:hint="eastAsia" w:ascii="Times New Roman" w:hAnsi="Times New Roman" w:eastAsia="方正楷体_GBK"/>
          <w:color w:val="000000"/>
          <w:sz w:val="32"/>
          <w:szCs w:val="32"/>
          <w:lang w:val="en-US" w:eastAsia="zh-CN" w:bidi="ar"/>
        </w:rPr>
        <w:t>（一）项目概况</w:t>
      </w:r>
    </w:p>
    <w:p w14:paraId="2EC0DCF7">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default"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1.项目名称：巴南区南泉老旧街区城市更新改造项目-南温泉酒店主副楼及别墅区整体改造提升工程</w:t>
      </w:r>
    </w:p>
    <w:p w14:paraId="509CD840">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2.建设地点：巴南区。</w:t>
      </w:r>
    </w:p>
    <w:p w14:paraId="7E69C4AA">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default"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kern w:val="2"/>
          <w:sz w:val="32"/>
          <w:szCs w:val="32"/>
          <w:lang w:val="en-US" w:eastAsia="zh-CN" w:bidi="ar"/>
        </w:rPr>
        <w:t>3.建设规模及内容：</w:t>
      </w:r>
      <w:r>
        <w:rPr>
          <w:rFonts w:hint="eastAsia" w:ascii="方正仿宋_GBK" w:hAnsi="方正仿宋_GBK" w:eastAsia="方正仿宋_GBK" w:cs="方正仿宋_GBK"/>
          <w:color w:val="000000"/>
          <w:sz w:val="32"/>
          <w:szCs w:val="32"/>
          <w:highlight w:val="none"/>
          <w:lang w:val="en-US" w:eastAsia="zh-CN"/>
        </w:rPr>
        <w:t>本项目拟改造南温泉酒店主楼15581.74平方米、副楼3189.16平方米、别墅区10178.68平方米。项目位于南温泉景区核心区域，主要实施内容包括：1.建筑内部改造工程:破损外立面及原有室内装修拆除清运，墙面、顶面、地面基层处理，保温层施工，客房、走廊、公共区域门窗更换与修缮，水电气等管线改造；副楼增加消防系统(含火灾自动报警系统、自动喷水灭火系统、室内消火栓系统、应急照明与疏散指示系统）；别墅增设无障碍电梯及适老设施。2.内部装修装饰工程：主楼及副楼按通用标准进行装修(墙面顶面涂刷乳胶漆或转帖壁纸、地面铺设防滑地砖或复合地板、基础吊顶及照明、卫生间防水重做及洁具更换、基础软装)；别墅区按高端标准装修(造型吊顶及背景墙、实木地板或高端石材、精品卫浴、轻奢灯具及定制柜体、隔音防潮舒适化配置)。3.智能化设备安装工程：统一部署综合布线系统、网络交换机、无线AP覆盖、监控摄像头及机房设备门禁、入侵报警、公共广播、信息发布系统，楼宇自控、智能照明、车位引导及弱电桥架管线敷设与设备调试，实现区域智能化管理与安全运行。</w:t>
      </w:r>
    </w:p>
    <w:p w14:paraId="591417E9">
      <w:pPr>
        <w:adjustRightInd w:val="0"/>
        <w:snapToGrid w:val="0"/>
        <w:spacing w:line="560" w:lineRule="exact"/>
        <w:ind w:firstLine="640" w:firstLineChars="200"/>
        <w:rPr>
          <w:rFonts w:hint="eastAsia" w:ascii="方正仿宋_GBK" w:hAnsi="方正仿宋_GBK" w:eastAsia="方正仿宋_GBK" w:cs="方正仿宋_GBK"/>
          <w:color w:val="000000"/>
          <w:kern w:val="2"/>
          <w:sz w:val="32"/>
          <w:szCs w:val="32"/>
          <w:lang w:val="en-US" w:eastAsia="zh-CN" w:bidi="ar"/>
        </w:rPr>
      </w:pPr>
      <w:r>
        <w:rPr>
          <w:rFonts w:hint="eastAsia" w:ascii="Times New Roman" w:hAnsi="Times New Roman" w:eastAsia="方正楷体_GBK"/>
          <w:color w:val="000000"/>
          <w:sz w:val="32"/>
          <w:szCs w:val="32"/>
          <w:lang w:val="en-US" w:eastAsia="zh-CN" w:bidi="ar"/>
        </w:rPr>
        <w:t>（二）服务内容</w:t>
      </w:r>
    </w:p>
    <w:p w14:paraId="199F0C1B">
      <w:pPr>
        <w:keepNext w:val="0"/>
        <w:keepLines w:val="0"/>
        <w:pageBreakBefore w:val="0"/>
        <w:widowControl w:val="0"/>
        <w:suppressLineNumbers w:val="0"/>
        <w:wordWrap/>
        <w:topLinePunct w:val="0"/>
        <w:bidi w:val="0"/>
        <w:adjustRightInd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按政府投资项目管理工程造价相关规定的要求，对本项目进行预算编制工作（包括但不限于以下内容：工程量计算、定额套用、材料价格等工程量清单及组价编制；工程量不得直接采用施工图上工程量表上的量；不得采用抽查法、指标法等除全面复核法以外的其它方法）。确保工程量计算正确、不得高估冒算、工程量清单的列项不漏项，定额套用合理、材料价格合理、组价准确等，确保审核质量。</w:t>
      </w:r>
    </w:p>
    <w:p w14:paraId="38F070B5">
      <w:pPr>
        <w:keepNext w:val="0"/>
        <w:keepLines w:val="0"/>
        <w:pageBreakBefore w:val="0"/>
        <w:widowControl w:val="0"/>
        <w:suppressLineNumbers w:val="0"/>
        <w:wordWrap/>
        <w:topLinePunct w:val="0"/>
        <w:bidi w:val="0"/>
        <w:adjustRightInd w:val="0"/>
        <w:snapToGrid w:val="0"/>
        <w:spacing w:beforeAutospacing="0" w:afterAutospacing="0" w:line="560" w:lineRule="exact"/>
        <w:ind w:right="0" w:rightChars="0" w:firstLine="640" w:firstLineChars="200"/>
        <w:jc w:val="both"/>
        <w:textAlignment w:val="auto"/>
        <w:rPr>
          <w:rFonts w:hint="eastAsia"/>
          <w:color w:val="000000"/>
          <w:lang w:val="en-US" w:eastAsia="zh-CN"/>
        </w:rPr>
      </w:pPr>
      <w:r>
        <w:rPr>
          <w:rFonts w:hint="eastAsia" w:ascii="方正仿宋_GBK" w:hAnsi="方正仿宋_GBK" w:eastAsia="方正仿宋_GBK" w:cs="方正仿宋_GBK"/>
          <w:color w:val="000000"/>
          <w:kern w:val="2"/>
          <w:sz w:val="32"/>
          <w:szCs w:val="32"/>
          <w:lang w:val="en-US" w:eastAsia="zh-CN" w:bidi="ar"/>
        </w:rPr>
        <w:t>2.需配合完成结算评审（备案）的各项工作。</w:t>
      </w:r>
    </w:p>
    <w:p w14:paraId="4BD0F49F">
      <w:pPr>
        <w:adjustRightInd w:val="0"/>
        <w:snapToGrid w:val="0"/>
        <w:spacing w:line="560" w:lineRule="exact"/>
        <w:ind w:firstLine="640" w:firstLineChars="200"/>
        <w:rPr>
          <w:rFonts w:hint="eastAsia" w:ascii="Times New Roman" w:hAnsi="Times New Roman" w:eastAsia="方正楷体_GBK"/>
          <w:color w:val="000000"/>
          <w:sz w:val="32"/>
          <w:szCs w:val="32"/>
          <w:lang w:val="en-US" w:bidi="ar"/>
        </w:rPr>
      </w:pPr>
      <w:r>
        <w:rPr>
          <w:rFonts w:hint="eastAsia" w:ascii="Times New Roman" w:hAnsi="Times New Roman" w:eastAsia="方正楷体_GBK"/>
          <w:color w:val="000000"/>
          <w:sz w:val="32"/>
          <w:szCs w:val="32"/>
          <w:lang w:val="en-US" w:eastAsia="zh-CN" w:bidi="ar"/>
        </w:rPr>
        <w:t>（三）服务要求</w:t>
      </w:r>
    </w:p>
    <w:p w14:paraId="0D44B3BB">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1.审核过程中应坚持客观、公正、实事求是的工作原则，按照国家相关规定进行编制，并对出具的编制报告的合法性、真实性、准确性负责。乙方需出具二本正式审核报告给甲方。</w:t>
      </w:r>
    </w:p>
    <w:p w14:paraId="662B3A07">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2.乙方对甲方提供的资料的完整性、合法性、合理性进行复核，若在复核过程中发现资料不齐或逻辑有误应及时告知甲方,复核中发现的问题须以书面形式向甲方发出，由甲方向相关单位收集。乙方只接收甲方提供的评审资料，不得私自接收其他关联单位提交的资料。</w:t>
      </w:r>
    </w:p>
    <w:p w14:paraId="76DBD879">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3.乙方对项目预算编制进展情况、审核中发现的问题和发生争议的事项应及时向甲方书面反映、并接受甲方的指导和监督，不得隐瞒审核中发现的问题或与其他关联单位串通舞弊。</w:t>
      </w:r>
    </w:p>
    <w:p w14:paraId="51F109B7">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4.乙方严格遵守甲方审核要求。</w:t>
      </w:r>
    </w:p>
    <w:p w14:paraId="2FD65699">
      <w:pPr>
        <w:adjustRightInd w:val="0"/>
        <w:snapToGrid w:val="0"/>
        <w:spacing w:line="560" w:lineRule="exact"/>
        <w:ind w:firstLine="640" w:firstLineChars="200"/>
        <w:rPr>
          <w:rFonts w:hint="eastAsia" w:ascii="Times New Roman" w:hAnsi="Times New Roman" w:eastAsia="方正黑体_GBK"/>
          <w:color w:val="000000"/>
          <w:sz w:val="32"/>
          <w:szCs w:val="32"/>
          <w:lang w:val="en-US" w:bidi="ar"/>
        </w:rPr>
      </w:pPr>
      <w:r>
        <w:rPr>
          <w:rFonts w:hint="eastAsia" w:ascii="Times New Roman" w:hAnsi="Times New Roman" w:eastAsia="方正黑体_GBK"/>
          <w:color w:val="000000"/>
          <w:sz w:val="32"/>
          <w:szCs w:val="32"/>
          <w:lang w:val="en-US" w:eastAsia="zh-CN" w:bidi="ar"/>
        </w:rPr>
        <w:t>四、项目商务要求</w:t>
      </w:r>
    </w:p>
    <w:p w14:paraId="4DC6B067">
      <w:pPr>
        <w:adjustRightInd w:val="0"/>
        <w:snapToGrid w:val="0"/>
        <w:spacing w:line="560" w:lineRule="exact"/>
        <w:ind w:firstLine="640" w:firstLineChars="200"/>
        <w:rPr>
          <w:rFonts w:hint="eastAsia" w:ascii="Times New Roman" w:hAnsi="Times New Roman" w:eastAsia="方正楷体_GBK" w:cs="Times New Roman"/>
          <w:color w:val="000000"/>
          <w:sz w:val="32"/>
          <w:szCs w:val="32"/>
          <w:lang w:val="en-US" w:eastAsia="zh-CN" w:bidi="ar"/>
        </w:rPr>
      </w:pPr>
      <w:r>
        <w:rPr>
          <w:rFonts w:hint="eastAsia" w:ascii="Times New Roman" w:hAnsi="Times New Roman" w:eastAsia="方正楷体_GBK" w:cs="Times New Roman"/>
          <w:color w:val="000000"/>
          <w:sz w:val="32"/>
          <w:szCs w:val="32"/>
          <w:lang w:val="en-US" w:eastAsia="zh-CN" w:bidi="ar"/>
        </w:rPr>
        <w:t>（一）服务期限</w:t>
      </w:r>
    </w:p>
    <w:p w14:paraId="6446CF74">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自合同签订之日起至工程项目完成预算评审的各项工作之日止。</w:t>
      </w:r>
    </w:p>
    <w:p w14:paraId="6F0BCBE1">
      <w:pPr>
        <w:adjustRightInd w:val="0"/>
        <w:snapToGrid w:val="0"/>
        <w:spacing w:line="560" w:lineRule="exact"/>
        <w:ind w:firstLine="640" w:firstLineChars="200"/>
        <w:rPr>
          <w:rFonts w:hint="eastAsia" w:ascii="Times New Roman" w:hAnsi="Times New Roman" w:eastAsia="方正楷体_GBK" w:cs="Times New Roman"/>
          <w:color w:val="000000"/>
          <w:sz w:val="32"/>
          <w:szCs w:val="32"/>
          <w:lang w:val="en-US" w:eastAsia="zh-CN" w:bidi="ar"/>
        </w:rPr>
      </w:pPr>
      <w:r>
        <w:rPr>
          <w:rFonts w:hint="eastAsia" w:ascii="Times New Roman" w:hAnsi="Times New Roman" w:eastAsia="方正楷体_GBK" w:cs="Times New Roman"/>
          <w:color w:val="000000"/>
          <w:sz w:val="32"/>
          <w:szCs w:val="32"/>
          <w:lang w:val="en-US" w:eastAsia="zh-CN" w:bidi="ar"/>
        </w:rPr>
        <w:t>（二）报价原则</w:t>
      </w:r>
    </w:p>
    <w:p w14:paraId="1A0B050B">
      <w:pPr>
        <w:pStyle w:val="6"/>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color w:val="000000"/>
          <w:kern w:val="2"/>
          <w:sz w:val="32"/>
          <w:szCs w:val="32"/>
          <w:lang w:val="en-US" w:eastAsia="zh-CN" w:bidi="ar-SA"/>
        </w:rPr>
      </w:pPr>
      <w:r>
        <w:rPr>
          <w:rFonts w:hint="eastAsia" w:ascii="方正仿宋_GBK" w:hAnsi="方正仿宋_GBK" w:eastAsia="方正仿宋_GBK" w:cs="方正仿宋_GBK"/>
          <w:color w:val="000000"/>
          <w:kern w:val="2"/>
          <w:sz w:val="32"/>
          <w:szCs w:val="32"/>
          <w:lang w:val="en-US" w:eastAsia="zh-CN" w:bidi="ar-SA"/>
        </w:rPr>
        <w:t>基本费根据重庆市巴南区发展和改革委员会、重庆市巴南区财政局《关于规范政府投资工程建设项目相关服务费的通知》（巴南发改发〔2023〕39号）标准计算后下浮40%作为限价，投标人在此基础上以下浮比例作为报价依据，投标人的报价不得等于或小于40%。</w:t>
      </w:r>
    </w:p>
    <w:p w14:paraId="164EC891">
      <w:pPr>
        <w:adjustRightInd w:val="0"/>
        <w:snapToGrid w:val="0"/>
        <w:spacing w:line="560" w:lineRule="exact"/>
        <w:ind w:firstLine="640" w:firstLineChars="200"/>
        <w:rPr>
          <w:rFonts w:hint="eastAsia" w:ascii="Times New Roman" w:hAnsi="Times New Roman" w:eastAsia="方正楷体_GBK" w:cs="Times New Roman"/>
          <w:color w:val="000000"/>
          <w:sz w:val="32"/>
          <w:szCs w:val="32"/>
          <w:lang w:val="en-US" w:eastAsia="zh-CN" w:bidi="ar"/>
        </w:rPr>
      </w:pPr>
      <w:r>
        <w:rPr>
          <w:rFonts w:hint="eastAsia" w:ascii="Times New Roman" w:hAnsi="Times New Roman" w:eastAsia="方正楷体_GBK" w:cs="Times New Roman"/>
          <w:color w:val="000000"/>
          <w:sz w:val="32"/>
          <w:szCs w:val="32"/>
          <w:lang w:val="en-US" w:eastAsia="zh-CN" w:bidi="ar"/>
        </w:rPr>
        <w:t>（三）结算原则</w:t>
      </w:r>
    </w:p>
    <w:p w14:paraId="68A994E5">
      <w:pPr>
        <w:spacing w:line="560" w:lineRule="exact"/>
        <w:ind w:firstLine="640" w:firstLineChars="2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最终</w:t>
      </w:r>
      <w:r>
        <w:rPr>
          <w:rFonts w:hint="eastAsia" w:ascii="方正仿宋_GBK" w:hAnsi="方正仿宋_GBK" w:eastAsia="方正仿宋_GBK" w:cs="方正仿宋_GBK"/>
          <w:color w:val="000000"/>
          <w:sz w:val="32"/>
          <w:szCs w:val="32"/>
          <w:lang w:val="en-US" w:eastAsia="zh-CN"/>
        </w:rPr>
        <w:t>结算</w:t>
      </w:r>
      <w:r>
        <w:rPr>
          <w:rFonts w:hint="eastAsia" w:ascii="方正仿宋_GBK" w:hAnsi="方正仿宋_GBK" w:eastAsia="方正仿宋_GBK" w:cs="方正仿宋_GBK"/>
          <w:color w:val="000000"/>
          <w:sz w:val="32"/>
          <w:szCs w:val="32"/>
        </w:rPr>
        <w:t>价以</w:t>
      </w:r>
      <w:r>
        <w:rPr>
          <w:rFonts w:hint="eastAsia" w:ascii="方正仿宋_GBK" w:hAnsi="方正仿宋_GBK" w:eastAsia="方正仿宋_GBK" w:cs="方正仿宋_GBK"/>
          <w:color w:val="000000"/>
          <w:sz w:val="32"/>
          <w:szCs w:val="32"/>
          <w:lang w:val="en-US" w:eastAsia="zh-CN"/>
        </w:rPr>
        <w:t>预算评审</w:t>
      </w:r>
      <w:r>
        <w:rPr>
          <w:rFonts w:hint="eastAsia" w:ascii="方正仿宋_GBK" w:hAnsi="方正仿宋_GBK" w:eastAsia="方正仿宋_GBK" w:cs="方正仿宋_GBK"/>
          <w:color w:val="000000"/>
          <w:sz w:val="32"/>
          <w:szCs w:val="32"/>
        </w:rPr>
        <w:t>审定金额为基数</w:t>
      </w:r>
      <w:r>
        <w:rPr>
          <w:rFonts w:hint="eastAsia" w:ascii="方正仿宋_GBK" w:hAnsi="方正仿宋_GBK" w:eastAsia="方正仿宋_GBK" w:cs="方正仿宋_GBK"/>
          <w:color w:val="000000"/>
          <w:sz w:val="32"/>
          <w:szCs w:val="32"/>
          <w:lang w:eastAsia="zh-CN"/>
        </w:rPr>
        <w:t>，</w:t>
      </w:r>
      <w:r>
        <w:rPr>
          <w:rFonts w:hint="eastAsia" w:ascii="方正仿宋_GBK" w:hAnsi="方正仿宋_GBK" w:eastAsia="方正仿宋_GBK" w:cs="方正仿宋_GBK"/>
          <w:color w:val="000000"/>
          <w:sz w:val="32"/>
          <w:szCs w:val="32"/>
        </w:rPr>
        <w:t>根据重庆市巴南区发展和改革委员会、重庆市巴南区财政局《关于规范政府投资工程建设项目相关服务费的通知》（巴南发改发</w:t>
      </w:r>
      <w:r>
        <w:rPr>
          <w:rFonts w:hint="eastAsia" w:ascii="方正仿宋_GBK" w:hAnsi="方正仿宋_GBK" w:eastAsia="方正仿宋_GBK" w:cs="方正仿宋_GBK"/>
          <w:color w:val="000000"/>
          <w:sz w:val="32"/>
          <w:szCs w:val="32"/>
          <w:lang w:val="en-US" w:eastAsia="zh-CN"/>
        </w:rPr>
        <w:t>〔2023〕</w:t>
      </w:r>
      <w:r>
        <w:rPr>
          <w:rFonts w:hint="eastAsia" w:ascii="方正仿宋_GBK" w:hAnsi="方正仿宋_GBK" w:eastAsia="方正仿宋_GBK" w:cs="方正仿宋_GBK"/>
          <w:color w:val="000000"/>
          <w:sz w:val="32"/>
          <w:szCs w:val="32"/>
        </w:rPr>
        <w:t>39号）标准</w:t>
      </w:r>
      <w:r>
        <w:rPr>
          <w:rFonts w:hint="eastAsia" w:ascii="方正仿宋_GBK" w:hAnsi="方正仿宋_GBK" w:eastAsia="方正仿宋_GBK" w:cs="方正仿宋_GBK"/>
          <w:color w:val="000000"/>
          <w:sz w:val="32"/>
          <w:szCs w:val="32"/>
          <w:lang w:val="en-US" w:eastAsia="zh-CN"/>
        </w:rPr>
        <w:t>×（1-中标下浮比例）进行结</w:t>
      </w:r>
      <w:r>
        <w:rPr>
          <w:rFonts w:hint="eastAsia" w:ascii="方正仿宋_GBK" w:hAnsi="方正仿宋_GBK" w:eastAsia="方正仿宋_GBK" w:cs="方正仿宋_GBK"/>
          <w:color w:val="000000"/>
          <w:sz w:val="32"/>
          <w:szCs w:val="32"/>
        </w:rPr>
        <w:t>算。</w:t>
      </w:r>
    </w:p>
    <w:p w14:paraId="144F8D6B">
      <w:pPr>
        <w:adjustRightInd w:val="0"/>
        <w:snapToGrid w:val="0"/>
        <w:spacing w:line="560" w:lineRule="exact"/>
        <w:ind w:firstLine="640" w:firstLineChars="200"/>
        <w:rPr>
          <w:rFonts w:hint="eastAsia" w:ascii="Times New Roman" w:hAnsi="Times New Roman" w:eastAsia="方正楷体_GBK" w:cs="Times New Roman"/>
          <w:color w:val="000000"/>
          <w:sz w:val="32"/>
          <w:szCs w:val="32"/>
          <w:lang w:val="en-US" w:eastAsia="zh-CN" w:bidi="ar"/>
        </w:rPr>
      </w:pPr>
      <w:r>
        <w:rPr>
          <w:rFonts w:hint="eastAsia" w:ascii="Times New Roman" w:hAnsi="Times New Roman" w:eastAsia="方正楷体_GBK" w:cs="Times New Roman"/>
          <w:color w:val="000000"/>
          <w:sz w:val="32"/>
          <w:szCs w:val="32"/>
          <w:lang w:val="en-US" w:eastAsia="zh-CN" w:bidi="ar"/>
        </w:rPr>
        <w:t>（四）付款方式</w:t>
      </w:r>
    </w:p>
    <w:p w14:paraId="332F21AB">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提交正式成果资料后支付至合同暂定金额的50%，完成预算评审工作并提供有效的增值税专用发票后支付至结算价的100%。</w:t>
      </w:r>
    </w:p>
    <w:p w14:paraId="4383176E">
      <w:pPr>
        <w:adjustRightInd w:val="0"/>
        <w:snapToGrid w:val="0"/>
        <w:spacing w:line="560" w:lineRule="exact"/>
        <w:ind w:firstLine="640" w:firstLineChars="200"/>
        <w:rPr>
          <w:rFonts w:hint="eastAsia" w:ascii="Times New Roman" w:hAnsi="Times New Roman" w:eastAsia="方正楷体_GBK" w:cs="Times New Roman"/>
          <w:color w:val="000000"/>
          <w:sz w:val="32"/>
          <w:szCs w:val="32"/>
          <w:lang w:val="en-US" w:eastAsia="zh-CN" w:bidi="ar"/>
        </w:rPr>
      </w:pPr>
      <w:r>
        <w:rPr>
          <w:rFonts w:hint="eastAsia" w:ascii="Times New Roman" w:hAnsi="Times New Roman" w:eastAsia="方正楷体_GBK" w:cs="Times New Roman"/>
          <w:color w:val="000000"/>
          <w:sz w:val="32"/>
          <w:szCs w:val="32"/>
          <w:lang w:val="en-US" w:eastAsia="zh-CN" w:bidi="ar"/>
        </w:rPr>
        <w:t>（五）其他</w:t>
      </w:r>
    </w:p>
    <w:p w14:paraId="5FE7E66E">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1.成交承包商确定后，由采购人和成交单位按照相关规定和程序办理有关手续，签订合同。</w:t>
      </w:r>
    </w:p>
    <w:p w14:paraId="34C61A35">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2.其他未尽事宜由供需双方在采购合同中详细约定。</w:t>
      </w:r>
    </w:p>
    <w:p w14:paraId="7F45838A">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3.本项目不允许转包、挂靠。</w:t>
      </w:r>
    </w:p>
    <w:p w14:paraId="759FC679">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4.本项目所涉及需提供的佐证材料和有关复印件，均需加盖公章。</w:t>
      </w:r>
    </w:p>
    <w:p w14:paraId="64D3F0C5">
      <w:pPr>
        <w:adjustRightInd w:val="0"/>
        <w:snapToGrid w:val="0"/>
        <w:spacing w:line="560" w:lineRule="exact"/>
        <w:ind w:firstLine="640" w:firstLineChars="200"/>
        <w:rPr>
          <w:rFonts w:hint="eastAsia" w:ascii="Times New Roman" w:hAnsi="Times New Roman" w:eastAsia="方正黑体_GBK"/>
          <w:color w:val="000000"/>
          <w:sz w:val="32"/>
          <w:szCs w:val="32"/>
          <w:lang w:val="en-US" w:bidi="ar"/>
        </w:rPr>
      </w:pPr>
      <w:r>
        <w:rPr>
          <w:rFonts w:hint="eastAsia" w:ascii="Times New Roman" w:hAnsi="Times New Roman" w:eastAsia="方正黑体_GBK"/>
          <w:color w:val="000000"/>
          <w:sz w:val="32"/>
          <w:szCs w:val="32"/>
          <w:lang w:val="en-US" w:eastAsia="zh-CN" w:bidi="ar"/>
        </w:rPr>
        <w:t>五、资格审查及评标办法</w:t>
      </w:r>
    </w:p>
    <w:p w14:paraId="3184CABC">
      <w:pPr>
        <w:adjustRightInd w:val="0"/>
        <w:snapToGrid w:val="0"/>
        <w:spacing w:line="560" w:lineRule="exact"/>
        <w:ind w:firstLine="640" w:firstLineChars="200"/>
        <w:rPr>
          <w:rFonts w:hint="eastAsia" w:ascii="Times New Roman" w:hAnsi="Times New Roman" w:eastAsia="方正楷体_GBK"/>
          <w:color w:val="000000"/>
          <w:sz w:val="32"/>
          <w:szCs w:val="32"/>
          <w:lang w:val="en-US" w:bidi="ar"/>
        </w:rPr>
      </w:pPr>
      <w:r>
        <w:rPr>
          <w:rFonts w:hint="eastAsia" w:ascii="Times New Roman" w:hAnsi="Times New Roman" w:eastAsia="方正楷体_GBK"/>
          <w:color w:val="000000"/>
          <w:sz w:val="32"/>
          <w:szCs w:val="32"/>
          <w:lang w:val="en-US" w:eastAsia="zh-CN" w:bidi="ar"/>
        </w:rPr>
        <w:t>（一）资格审查</w:t>
      </w:r>
    </w:p>
    <w:p w14:paraId="20838DAF">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符合“二、承包商资格要求”的所有要求。</w:t>
      </w:r>
    </w:p>
    <w:p w14:paraId="5053FFB9">
      <w:pPr>
        <w:adjustRightInd w:val="0"/>
        <w:snapToGrid w:val="0"/>
        <w:spacing w:line="560" w:lineRule="exact"/>
        <w:ind w:firstLine="640" w:firstLineChars="200"/>
        <w:rPr>
          <w:rFonts w:hint="eastAsia" w:ascii="Times New Roman" w:hAnsi="Times New Roman" w:eastAsia="方正楷体_GBK"/>
          <w:color w:val="000000"/>
          <w:sz w:val="32"/>
          <w:szCs w:val="32"/>
          <w:lang w:val="en-US" w:bidi="ar"/>
        </w:rPr>
      </w:pPr>
      <w:r>
        <w:rPr>
          <w:rFonts w:hint="eastAsia" w:ascii="Times New Roman" w:hAnsi="Times New Roman" w:eastAsia="方正楷体_GBK"/>
          <w:color w:val="000000"/>
          <w:sz w:val="32"/>
          <w:szCs w:val="32"/>
          <w:lang w:val="en-US" w:eastAsia="zh-CN" w:bidi="ar"/>
        </w:rPr>
        <w:t>（二）评审办法</w:t>
      </w:r>
    </w:p>
    <w:p w14:paraId="30F83267">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1、评标方法</w:t>
      </w:r>
    </w:p>
    <w:p w14:paraId="65849F34">
      <w:pPr>
        <w:spacing w:line="400" w:lineRule="exact"/>
        <w:ind w:firstLine="640" w:firstLineChars="2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项目采用综合评分法进行评标。</w:t>
      </w:r>
    </w:p>
    <w:p w14:paraId="1C3A991D">
      <w:pPr>
        <w:spacing w:line="400" w:lineRule="exact"/>
        <w:ind w:firstLine="640" w:firstLineChars="2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综合评分法，是指响应文件满足</w:t>
      </w:r>
      <w:r>
        <w:rPr>
          <w:rFonts w:hint="eastAsia" w:ascii="方正仿宋_GBK" w:hAnsi="方正仿宋_GBK" w:eastAsia="方正仿宋_GBK" w:cs="方正仿宋_GBK"/>
          <w:color w:val="000000"/>
          <w:sz w:val="32"/>
          <w:szCs w:val="32"/>
          <w:lang w:eastAsia="zh-CN"/>
        </w:rPr>
        <w:t>比选</w:t>
      </w:r>
      <w:r>
        <w:rPr>
          <w:rFonts w:hint="eastAsia" w:ascii="方正仿宋_GBK" w:hAnsi="方正仿宋_GBK" w:eastAsia="方正仿宋_GBK" w:cs="方正仿宋_GBK"/>
          <w:color w:val="000000"/>
          <w:sz w:val="32"/>
          <w:szCs w:val="32"/>
        </w:rPr>
        <w:t>文件全部实质性要求且按照评审因素的量化指标评审得分最高的投标人为中标候选人的评标方法。投标人总得分为价格、商务、服务等评定因素分别按照相应权重值计算分项得分后相加，满分为100分。</w:t>
      </w:r>
    </w:p>
    <w:p w14:paraId="658FDAA3">
      <w:pPr>
        <w:pStyle w:val="6"/>
        <w:numPr>
          <w:ilvl w:val="0"/>
          <w:numId w:val="0"/>
        </w:numPr>
        <w:ind w:firstLine="640" w:firstLineChars="2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lang w:val="en-US" w:eastAsia="zh-CN"/>
        </w:rPr>
        <w:t>2、</w:t>
      </w:r>
      <w:r>
        <w:rPr>
          <w:rFonts w:hint="eastAsia" w:ascii="方正仿宋_GBK" w:hAnsi="方正仿宋_GBK" w:eastAsia="方正仿宋_GBK" w:cs="方正仿宋_GBK"/>
          <w:color w:val="000000"/>
          <w:sz w:val="32"/>
          <w:szCs w:val="32"/>
        </w:rPr>
        <w:t>评审标准</w:t>
      </w:r>
    </w:p>
    <w:tbl>
      <w:tblPr>
        <w:tblStyle w:val="13"/>
        <w:tblW w:w="9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
        <w:gridCol w:w="830"/>
        <w:gridCol w:w="379"/>
        <w:gridCol w:w="1053"/>
        <w:gridCol w:w="5211"/>
        <w:gridCol w:w="1665"/>
      </w:tblGrid>
      <w:tr w14:paraId="1B1A1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3" w:type="dxa"/>
            <w:noWrap w:val="0"/>
            <w:vAlign w:val="center"/>
          </w:tcPr>
          <w:p w14:paraId="26080C36">
            <w:pPr>
              <w:spacing w:line="320" w:lineRule="exact"/>
              <w:jc w:val="center"/>
              <w:rPr>
                <w:rFonts w:hint="eastAsia" w:ascii="方正仿宋_GBK" w:hAnsi="方正仿宋_GBK" w:eastAsia="方正仿宋_GBK" w:cs="方正仿宋_GBK"/>
                <w:b/>
                <w:bCs/>
                <w:color w:val="000000"/>
                <w:sz w:val="32"/>
                <w:szCs w:val="32"/>
                <w:highlight w:val="none"/>
              </w:rPr>
            </w:pPr>
            <w:r>
              <w:rPr>
                <w:rFonts w:hint="eastAsia" w:ascii="方正仿宋_GBK" w:hAnsi="方正仿宋_GBK" w:eastAsia="方正仿宋_GBK" w:cs="方正仿宋_GBK"/>
                <w:b/>
                <w:bCs/>
                <w:color w:val="000000"/>
                <w:sz w:val="32"/>
                <w:szCs w:val="32"/>
                <w:highlight w:val="none"/>
              </w:rPr>
              <w:t>序号</w:t>
            </w:r>
          </w:p>
        </w:tc>
        <w:tc>
          <w:tcPr>
            <w:tcW w:w="1209" w:type="dxa"/>
            <w:gridSpan w:val="2"/>
            <w:noWrap w:val="0"/>
            <w:vAlign w:val="center"/>
          </w:tcPr>
          <w:p w14:paraId="3E7F3586">
            <w:pPr>
              <w:spacing w:line="320" w:lineRule="exact"/>
              <w:jc w:val="center"/>
              <w:rPr>
                <w:rFonts w:hint="eastAsia" w:ascii="方正仿宋_GBK" w:hAnsi="方正仿宋_GBK" w:eastAsia="方正仿宋_GBK" w:cs="方正仿宋_GBK"/>
                <w:b/>
                <w:bCs/>
                <w:color w:val="000000"/>
                <w:sz w:val="32"/>
                <w:szCs w:val="32"/>
                <w:highlight w:val="none"/>
              </w:rPr>
            </w:pPr>
            <w:r>
              <w:rPr>
                <w:rFonts w:hint="eastAsia" w:ascii="方正仿宋_GBK" w:hAnsi="方正仿宋_GBK" w:eastAsia="方正仿宋_GBK" w:cs="方正仿宋_GBK"/>
                <w:b/>
                <w:bCs/>
                <w:color w:val="000000"/>
                <w:sz w:val="32"/>
                <w:szCs w:val="32"/>
                <w:highlight w:val="none"/>
              </w:rPr>
              <w:t>评分因素及权重</w:t>
            </w:r>
          </w:p>
        </w:tc>
        <w:tc>
          <w:tcPr>
            <w:tcW w:w="1053" w:type="dxa"/>
            <w:noWrap w:val="0"/>
            <w:vAlign w:val="center"/>
          </w:tcPr>
          <w:p w14:paraId="34133B6F">
            <w:pPr>
              <w:spacing w:line="320" w:lineRule="exact"/>
              <w:jc w:val="center"/>
              <w:rPr>
                <w:rFonts w:hint="eastAsia" w:ascii="方正仿宋_GBK" w:hAnsi="方正仿宋_GBK" w:eastAsia="方正仿宋_GBK" w:cs="方正仿宋_GBK"/>
                <w:b/>
                <w:bCs/>
                <w:color w:val="000000"/>
                <w:sz w:val="32"/>
                <w:szCs w:val="32"/>
                <w:highlight w:val="none"/>
              </w:rPr>
            </w:pPr>
            <w:r>
              <w:rPr>
                <w:rFonts w:hint="eastAsia" w:ascii="方正仿宋_GBK" w:hAnsi="方正仿宋_GBK" w:eastAsia="方正仿宋_GBK" w:cs="方正仿宋_GBK"/>
                <w:b/>
                <w:bCs/>
                <w:color w:val="000000"/>
                <w:sz w:val="32"/>
                <w:szCs w:val="32"/>
                <w:highlight w:val="none"/>
              </w:rPr>
              <w:t>分值</w:t>
            </w:r>
          </w:p>
        </w:tc>
        <w:tc>
          <w:tcPr>
            <w:tcW w:w="5211" w:type="dxa"/>
            <w:noWrap w:val="0"/>
            <w:vAlign w:val="center"/>
          </w:tcPr>
          <w:p w14:paraId="508BB744">
            <w:pPr>
              <w:spacing w:line="320" w:lineRule="exact"/>
              <w:jc w:val="center"/>
              <w:rPr>
                <w:rFonts w:hint="eastAsia" w:ascii="方正仿宋_GBK" w:hAnsi="方正仿宋_GBK" w:eastAsia="方正仿宋_GBK" w:cs="方正仿宋_GBK"/>
                <w:b/>
                <w:bCs/>
                <w:color w:val="000000"/>
                <w:sz w:val="32"/>
                <w:szCs w:val="32"/>
                <w:highlight w:val="none"/>
              </w:rPr>
            </w:pPr>
            <w:r>
              <w:rPr>
                <w:rFonts w:hint="eastAsia" w:ascii="方正仿宋_GBK" w:hAnsi="方正仿宋_GBK" w:eastAsia="方正仿宋_GBK" w:cs="方正仿宋_GBK"/>
                <w:b/>
                <w:bCs/>
                <w:color w:val="000000"/>
                <w:sz w:val="32"/>
                <w:szCs w:val="32"/>
                <w:highlight w:val="none"/>
              </w:rPr>
              <w:t>评分标准</w:t>
            </w:r>
          </w:p>
        </w:tc>
        <w:tc>
          <w:tcPr>
            <w:tcW w:w="1665" w:type="dxa"/>
            <w:noWrap w:val="0"/>
            <w:vAlign w:val="center"/>
          </w:tcPr>
          <w:p w14:paraId="36FC09FC">
            <w:pPr>
              <w:spacing w:line="320" w:lineRule="exact"/>
              <w:jc w:val="center"/>
              <w:rPr>
                <w:rFonts w:hint="eastAsia" w:ascii="方正仿宋_GBK" w:hAnsi="方正仿宋_GBK" w:eastAsia="方正仿宋_GBK" w:cs="方正仿宋_GBK"/>
                <w:b/>
                <w:bCs/>
                <w:color w:val="000000"/>
                <w:sz w:val="32"/>
                <w:szCs w:val="32"/>
                <w:highlight w:val="none"/>
              </w:rPr>
            </w:pPr>
            <w:r>
              <w:rPr>
                <w:rFonts w:hint="eastAsia" w:ascii="方正仿宋_GBK" w:hAnsi="方正仿宋_GBK" w:eastAsia="方正仿宋_GBK" w:cs="方正仿宋_GBK"/>
                <w:b/>
                <w:bCs/>
                <w:color w:val="000000"/>
                <w:sz w:val="32"/>
                <w:szCs w:val="32"/>
                <w:highlight w:val="none"/>
              </w:rPr>
              <w:t>说明</w:t>
            </w:r>
          </w:p>
        </w:tc>
      </w:tr>
      <w:tr w14:paraId="53081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noWrap w:val="0"/>
            <w:vAlign w:val="center"/>
          </w:tcPr>
          <w:p w14:paraId="571B9026">
            <w:pPr>
              <w:spacing w:line="320" w:lineRule="exact"/>
              <w:jc w:val="center"/>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1</w:t>
            </w:r>
          </w:p>
        </w:tc>
        <w:tc>
          <w:tcPr>
            <w:tcW w:w="1209" w:type="dxa"/>
            <w:gridSpan w:val="2"/>
            <w:noWrap w:val="0"/>
            <w:vAlign w:val="center"/>
          </w:tcPr>
          <w:p w14:paraId="466BCA8A">
            <w:pPr>
              <w:spacing w:line="320" w:lineRule="exact"/>
              <w:jc w:val="center"/>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投标报价</w:t>
            </w:r>
          </w:p>
          <w:p w14:paraId="34D480CE">
            <w:pPr>
              <w:spacing w:line="320" w:lineRule="exact"/>
              <w:jc w:val="center"/>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w:t>
            </w:r>
            <w:r>
              <w:rPr>
                <w:rFonts w:hint="eastAsia" w:ascii="方正仿宋_GBK" w:hAnsi="方正仿宋_GBK" w:eastAsia="方正仿宋_GBK" w:cs="方正仿宋_GBK"/>
                <w:color w:val="000000"/>
                <w:sz w:val="32"/>
                <w:szCs w:val="32"/>
                <w:highlight w:val="none"/>
                <w:lang w:val="en-US" w:eastAsia="zh-CN"/>
              </w:rPr>
              <w:t>1</w:t>
            </w:r>
            <w:r>
              <w:rPr>
                <w:rFonts w:hint="eastAsia" w:ascii="方正仿宋_GBK" w:hAnsi="方正仿宋_GBK" w:eastAsia="方正仿宋_GBK" w:cs="方正仿宋_GBK"/>
                <w:color w:val="000000"/>
                <w:sz w:val="32"/>
                <w:szCs w:val="32"/>
                <w:highlight w:val="none"/>
              </w:rPr>
              <w:t>0%）</w:t>
            </w:r>
          </w:p>
        </w:tc>
        <w:tc>
          <w:tcPr>
            <w:tcW w:w="1053" w:type="dxa"/>
            <w:noWrap w:val="0"/>
            <w:vAlign w:val="center"/>
          </w:tcPr>
          <w:p w14:paraId="4257F7B0">
            <w:pPr>
              <w:spacing w:line="320" w:lineRule="exact"/>
              <w:jc w:val="center"/>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1</w:t>
            </w:r>
            <w:r>
              <w:rPr>
                <w:rFonts w:hint="eastAsia" w:ascii="方正仿宋_GBK" w:hAnsi="方正仿宋_GBK" w:eastAsia="方正仿宋_GBK" w:cs="方正仿宋_GBK"/>
                <w:color w:val="000000"/>
                <w:sz w:val="32"/>
                <w:szCs w:val="32"/>
                <w:highlight w:val="none"/>
              </w:rPr>
              <w:t>0（分）</w:t>
            </w:r>
          </w:p>
        </w:tc>
        <w:tc>
          <w:tcPr>
            <w:tcW w:w="5211" w:type="dxa"/>
            <w:noWrap w:val="0"/>
            <w:vAlign w:val="center"/>
          </w:tcPr>
          <w:p w14:paraId="0280D5A5">
            <w:pPr>
              <w:spacing w:line="320" w:lineRule="exact"/>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有效的投标报价中的最低价（本招标文件中的报价指折扣系数）为评标基准价，按照下列公式计算每个投标人的投标价格得分。</w:t>
            </w:r>
          </w:p>
          <w:p w14:paraId="6D5CE6A6">
            <w:pPr>
              <w:spacing w:line="320" w:lineRule="exact"/>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投标报价得分＝（评标基准价/投标报价）×价格权重×100。</w:t>
            </w:r>
          </w:p>
        </w:tc>
        <w:tc>
          <w:tcPr>
            <w:tcW w:w="1665" w:type="dxa"/>
            <w:noWrap w:val="0"/>
            <w:vAlign w:val="center"/>
          </w:tcPr>
          <w:p w14:paraId="42690517">
            <w:pPr>
              <w:spacing w:line="320" w:lineRule="exact"/>
              <w:rPr>
                <w:rFonts w:hint="eastAsia" w:ascii="方正仿宋_GBK" w:hAnsi="方正仿宋_GBK" w:eastAsia="方正仿宋_GBK" w:cs="方正仿宋_GBK"/>
                <w:color w:val="000000"/>
                <w:sz w:val="32"/>
                <w:szCs w:val="32"/>
                <w:highlight w:val="none"/>
              </w:rPr>
            </w:pPr>
          </w:p>
        </w:tc>
      </w:tr>
      <w:tr w14:paraId="589F1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vMerge w:val="restart"/>
            <w:noWrap w:val="0"/>
            <w:vAlign w:val="center"/>
          </w:tcPr>
          <w:p w14:paraId="15EE1FE5">
            <w:pPr>
              <w:spacing w:line="320" w:lineRule="exact"/>
              <w:jc w:val="center"/>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2</w:t>
            </w:r>
          </w:p>
        </w:tc>
        <w:tc>
          <w:tcPr>
            <w:tcW w:w="1209" w:type="dxa"/>
            <w:gridSpan w:val="2"/>
            <w:vMerge w:val="restart"/>
            <w:noWrap w:val="0"/>
            <w:vAlign w:val="center"/>
          </w:tcPr>
          <w:p w14:paraId="7A8BD05B">
            <w:pPr>
              <w:spacing w:line="320" w:lineRule="exact"/>
              <w:jc w:val="center"/>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服务</w:t>
            </w:r>
            <w:r>
              <w:rPr>
                <w:rFonts w:hint="eastAsia" w:ascii="方正仿宋_GBK" w:hAnsi="方正仿宋_GBK" w:eastAsia="方正仿宋_GBK" w:cs="方正仿宋_GBK"/>
                <w:color w:val="000000"/>
                <w:sz w:val="32"/>
                <w:szCs w:val="32"/>
                <w:highlight w:val="none"/>
              </w:rPr>
              <w:t>部分</w:t>
            </w:r>
          </w:p>
          <w:p w14:paraId="0608AD1A">
            <w:pPr>
              <w:spacing w:line="320" w:lineRule="exact"/>
              <w:jc w:val="center"/>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（50%）</w:t>
            </w:r>
          </w:p>
        </w:tc>
        <w:tc>
          <w:tcPr>
            <w:tcW w:w="1053" w:type="dxa"/>
            <w:vMerge w:val="restart"/>
            <w:noWrap w:val="0"/>
            <w:vAlign w:val="center"/>
          </w:tcPr>
          <w:p w14:paraId="38C385CB">
            <w:pPr>
              <w:spacing w:line="320" w:lineRule="exact"/>
              <w:jc w:val="center"/>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5</w:t>
            </w:r>
            <w:r>
              <w:rPr>
                <w:rFonts w:hint="eastAsia" w:ascii="方正仿宋_GBK" w:hAnsi="方正仿宋_GBK" w:eastAsia="方正仿宋_GBK" w:cs="方正仿宋_GBK"/>
                <w:color w:val="000000"/>
                <w:sz w:val="32"/>
                <w:szCs w:val="32"/>
                <w:highlight w:val="none"/>
              </w:rPr>
              <w:t>0（分）</w:t>
            </w:r>
          </w:p>
        </w:tc>
        <w:tc>
          <w:tcPr>
            <w:tcW w:w="5211" w:type="dxa"/>
            <w:noWrap w:val="0"/>
            <w:vAlign w:val="center"/>
          </w:tcPr>
          <w:p w14:paraId="3787616B">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b/>
                <w:bCs/>
                <w:color w:val="000000"/>
                <w:sz w:val="32"/>
                <w:szCs w:val="32"/>
                <w:lang w:val="zh-CN"/>
              </w:rPr>
            </w:pPr>
            <w:r>
              <w:rPr>
                <w:rFonts w:hint="eastAsia" w:ascii="方正仿宋_GBK" w:hAnsi="方正仿宋_GBK" w:eastAsia="方正仿宋_GBK" w:cs="方正仿宋_GBK"/>
                <w:b/>
                <w:bCs/>
                <w:color w:val="000000"/>
                <w:sz w:val="32"/>
                <w:szCs w:val="32"/>
                <w:lang w:val="zh-CN"/>
              </w:rPr>
              <w:t>(1)服务方案内容完整性和编制水平（10分）</w:t>
            </w:r>
          </w:p>
          <w:p w14:paraId="3F297FC7">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lang w:val="zh-CN"/>
              </w:rPr>
              <w:t>对采购范围内各项工作均有很完善、科学、可行的工作方案，完全符合本项目特点，重点、难点很明确。方案内容不存在瑕疵得</w:t>
            </w:r>
            <w:r>
              <w:rPr>
                <w:rFonts w:hint="eastAsia" w:ascii="方正仿宋_GBK" w:hAnsi="方正仿宋_GBK" w:eastAsia="方正仿宋_GBK" w:cs="方正仿宋_GBK"/>
                <w:color w:val="000000"/>
                <w:sz w:val="32"/>
                <w:szCs w:val="32"/>
                <w:lang w:val="en-US" w:eastAsia="zh-CN"/>
              </w:rPr>
              <w:t>10</w:t>
            </w:r>
            <w:r>
              <w:rPr>
                <w:rFonts w:hint="eastAsia" w:ascii="方正仿宋_GBK" w:hAnsi="方正仿宋_GBK" w:eastAsia="方正仿宋_GBK" w:cs="方正仿宋_GBK"/>
                <w:color w:val="000000"/>
                <w:sz w:val="32"/>
                <w:szCs w:val="32"/>
                <w:lang w:val="zh-CN"/>
              </w:rPr>
              <w:t>分；</w:t>
            </w:r>
          </w:p>
          <w:p w14:paraId="0B06F75F">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lang w:val="zh-CN"/>
              </w:rPr>
              <w:t>方案内容存在1处瑕疵得</w:t>
            </w:r>
            <w:r>
              <w:rPr>
                <w:rFonts w:hint="eastAsia" w:ascii="方正仿宋_GBK" w:hAnsi="方正仿宋_GBK" w:eastAsia="方正仿宋_GBK" w:cs="方正仿宋_GBK"/>
                <w:color w:val="000000"/>
                <w:sz w:val="32"/>
                <w:szCs w:val="32"/>
                <w:lang w:val="en-US" w:eastAsia="zh-CN"/>
              </w:rPr>
              <w:t>8</w:t>
            </w:r>
            <w:r>
              <w:rPr>
                <w:rFonts w:hint="eastAsia" w:ascii="方正仿宋_GBK" w:hAnsi="方正仿宋_GBK" w:eastAsia="方正仿宋_GBK" w:cs="方正仿宋_GBK"/>
                <w:color w:val="000000"/>
                <w:sz w:val="32"/>
                <w:szCs w:val="32"/>
                <w:lang w:val="zh-CN"/>
              </w:rPr>
              <w:t>分；</w:t>
            </w:r>
          </w:p>
          <w:p w14:paraId="3109F73D">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lang w:val="zh-CN"/>
              </w:rPr>
              <w:t>方案内容存在2处及以上瑕疵得</w:t>
            </w:r>
            <w:r>
              <w:rPr>
                <w:rFonts w:hint="eastAsia" w:ascii="方正仿宋_GBK" w:hAnsi="方正仿宋_GBK" w:eastAsia="方正仿宋_GBK" w:cs="方正仿宋_GBK"/>
                <w:color w:val="000000"/>
                <w:sz w:val="32"/>
                <w:szCs w:val="32"/>
                <w:lang w:val="en-US" w:eastAsia="zh-CN"/>
              </w:rPr>
              <w:t>5</w:t>
            </w:r>
            <w:r>
              <w:rPr>
                <w:rFonts w:hint="eastAsia" w:ascii="方正仿宋_GBK" w:hAnsi="方正仿宋_GBK" w:eastAsia="方正仿宋_GBK" w:cs="方正仿宋_GBK"/>
                <w:color w:val="000000"/>
                <w:sz w:val="32"/>
                <w:szCs w:val="32"/>
                <w:lang w:val="zh-CN"/>
              </w:rPr>
              <w:t>分；</w:t>
            </w:r>
          </w:p>
          <w:p w14:paraId="1E191F4E">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lang w:val="zh-CN"/>
              </w:rPr>
              <w:t>未提供得0分；</w:t>
            </w:r>
          </w:p>
          <w:p w14:paraId="2AC90FC1">
            <w:pPr>
              <w:keepNext w:val="0"/>
              <w:keepLines w:val="0"/>
              <w:pageBreakBefore w:val="0"/>
              <w:widowControl w:val="0"/>
              <w:kinsoku/>
              <w:wordWrap/>
              <w:overflowPunct/>
              <w:topLinePunct w:val="0"/>
              <w:autoSpaceDE/>
              <w:autoSpaceDN/>
              <w:bidi w:val="0"/>
              <w:adjustRightInd/>
              <w:snapToGrid w:val="0"/>
              <w:spacing w:line="320" w:lineRule="exact"/>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方案所称的瑕疵是指：</w:t>
            </w:r>
          </w:p>
          <w:p w14:paraId="4A99E0C1">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rPr>
              <w:t>1.要素欠缺、</w:t>
            </w:r>
            <w:r>
              <w:rPr>
                <w:rFonts w:hint="eastAsia" w:ascii="方正仿宋_GBK" w:hAnsi="方正仿宋_GBK" w:eastAsia="方正仿宋_GBK" w:cs="方正仿宋_GBK"/>
                <w:color w:val="000000"/>
                <w:sz w:val="32"/>
                <w:szCs w:val="32"/>
                <w:lang w:val="zh-CN"/>
              </w:rPr>
              <w:t>仅有标题而无实质意义叙述内容、内容表述不完整、缺少关键分析点；</w:t>
            </w:r>
          </w:p>
          <w:p w14:paraId="27D499CB">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2.缺乏科学合理性，存在逻辑漏洞、常识错误；</w:t>
            </w:r>
          </w:p>
          <w:p w14:paraId="670D1CBA">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rPr>
              <w:t>3.</w:t>
            </w:r>
            <w:r>
              <w:rPr>
                <w:rFonts w:hint="eastAsia" w:ascii="方正仿宋_GBK" w:hAnsi="方正仿宋_GBK" w:eastAsia="方正仿宋_GBK" w:cs="方正仿宋_GBK"/>
                <w:color w:val="000000"/>
                <w:sz w:val="32"/>
                <w:szCs w:val="32"/>
                <w:lang w:val="zh-CN"/>
              </w:rPr>
              <w:t>内容表述前后矛盾、无连贯性；</w:t>
            </w:r>
          </w:p>
          <w:p w14:paraId="28718103">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4.方案不适用本项目特性、非专门针对本项目制定、方案相关内容不利于项目目标实现；</w:t>
            </w:r>
          </w:p>
          <w:p w14:paraId="12547216">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5.方案内容中包含其他项目名称，或出现与本项目不相关的其他内容；</w:t>
            </w:r>
          </w:p>
          <w:p w14:paraId="002C7F96">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6.内容空泛，无具体方法或内容；</w:t>
            </w:r>
          </w:p>
          <w:p w14:paraId="69CAB855">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20" w:lineRule="exact"/>
              <w:ind w:left="0" w:right="0"/>
              <w:jc w:val="both"/>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7.现有条件下不可能实现的情形。</w:t>
            </w:r>
          </w:p>
          <w:p w14:paraId="5DE6C31C">
            <w:pPr>
              <w:spacing w:line="320" w:lineRule="exact"/>
              <w:rPr>
                <w:rFonts w:hint="eastAsia" w:ascii="方正仿宋_GBK" w:hAnsi="方正仿宋_GBK" w:eastAsia="方正仿宋_GBK" w:cs="方正仿宋_GBK"/>
                <w:color w:val="000000"/>
                <w:sz w:val="32"/>
                <w:szCs w:val="32"/>
                <w:highlight w:val="none"/>
              </w:rPr>
            </w:pPr>
          </w:p>
        </w:tc>
        <w:tc>
          <w:tcPr>
            <w:tcW w:w="1665" w:type="dxa"/>
            <w:vMerge w:val="restart"/>
            <w:noWrap w:val="0"/>
            <w:vAlign w:val="center"/>
          </w:tcPr>
          <w:p w14:paraId="22C41854">
            <w:pPr>
              <w:numPr>
                <w:ilvl w:val="0"/>
                <w:numId w:val="1"/>
              </w:numPr>
              <w:spacing w:line="360" w:lineRule="exact"/>
              <w:ind w:firstLine="28"/>
              <w:jc w:val="left"/>
              <w:rPr>
                <w:rFonts w:hint="eastAsia" w:ascii="方正仿宋_GBK" w:hAnsi="方正仿宋_GBK" w:eastAsia="方正仿宋_GBK" w:cs="方正仿宋_GBK"/>
                <w:color w:val="000000"/>
                <w:kern w:val="2"/>
                <w:sz w:val="32"/>
                <w:szCs w:val="32"/>
                <w:highlight w:val="none"/>
                <w:lang w:val="en-US" w:eastAsia="zh-CN" w:bidi="ar-SA"/>
              </w:rPr>
            </w:pPr>
            <w:r>
              <w:rPr>
                <w:rFonts w:hint="eastAsia" w:ascii="方正仿宋_GBK" w:hAnsi="方正仿宋_GBK" w:eastAsia="方正仿宋_GBK" w:cs="方正仿宋_GBK"/>
                <w:color w:val="000000"/>
                <w:kern w:val="2"/>
                <w:sz w:val="32"/>
                <w:szCs w:val="32"/>
                <w:highlight w:val="none"/>
                <w:lang w:val="en-US" w:eastAsia="zh-CN" w:bidi="ar-SA"/>
              </w:rPr>
              <w:t>提供书面方案进行评审；</w:t>
            </w:r>
          </w:p>
          <w:p w14:paraId="24C32823">
            <w:pPr>
              <w:spacing w:line="320" w:lineRule="exact"/>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kern w:val="2"/>
                <w:sz w:val="32"/>
                <w:szCs w:val="32"/>
                <w:highlight w:val="none"/>
                <w:lang w:val="en-US" w:eastAsia="zh-CN" w:bidi="ar-SA"/>
              </w:rPr>
              <w:t>本项内容中所称的“瑕疵”指方案内容缺项、内容表述不完整或缺少关键分析点，方案内容表述前后矛盾、无连贯性，内容存在逻辑漏洞、常识错误，服务措施、保障安排并不适用本项目特性或非专门针对本项目制定，方案中提出的措施不利于本项目目标的实现、现有技术条件下不可能实现的情形等任意一种情形。</w:t>
            </w:r>
          </w:p>
        </w:tc>
      </w:tr>
      <w:tr w14:paraId="0A2A7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vMerge w:val="continue"/>
            <w:noWrap w:val="0"/>
            <w:vAlign w:val="center"/>
          </w:tcPr>
          <w:p w14:paraId="5298F5D6">
            <w:pPr>
              <w:spacing w:line="320" w:lineRule="exact"/>
              <w:jc w:val="center"/>
              <w:rPr>
                <w:rFonts w:hint="eastAsia" w:ascii="方正仿宋_GBK" w:hAnsi="方正仿宋_GBK" w:eastAsia="方正仿宋_GBK" w:cs="方正仿宋_GBK"/>
                <w:color w:val="000000"/>
                <w:sz w:val="32"/>
                <w:szCs w:val="32"/>
                <w:highlight w:val="none"/>
              </w:rPr>
            </w:pPr>
          </w:p>
        </w:tc>
        <w:tc>
          <w:tcPr>
            <w:tcW w:w="1209" w:type="dxa"/>
            <w:gridSpan w:val="2"/>
            <w:vMerge w:val="continue"/>
            <w:noWrap w:val="0"/>
            <w:vAlign w:val="center"/>
          </w:tcPr>
          <w:p w14:paraId="05D94C20">
            <w:pPr>
              <w:spacing w:line="320" w:lineRule="exact"/>
              <w:jc w:val="center"/>
              <w:rPr>
                <w:rFonts w:hint="eastAsia" w:ascii="方正仿宋_GBK" w:hAnsi="方正仿宋_GBK" w:eastAsia="方正仿宋_GBK" w:cs="方正仿宋_GBK"/>
                <w:color w:val="000000"/>
                <w:sz w:val="32"/>
                <w:szCs w:val="32"/>
                <w:highlight w:val="none"/>
              </w:rPr>
            </w:pPr>
          </w:p>
        </w:tc>
        <w:tc>
          <w:tcPr>
            <w:tcW w:w="1053" w:type="dxa"/>
            <w:vMerge w:val="continue"/>
            <w:noWrap w:val="0"/>
            <w:vAlign w:val="center"/>
          </w:tcPr>
          <w:p w14:paraId="7168AE39">
            <w:pPr>
              <w:spacing w:line="320" w:lineRule="exact"/>
              <w:jc w:val="center"/>
              <w:rPr>
                <w:rFonts w:hint="eastAsia" w:ascii="方正仿宋_GBK" w:hAnsi="方正仿宋_GBK" w:eastAsia="方正仿宋_GBK" w:cs="方正仿宋_GBK"/>
                <w:color w:val="000000"/>
                <w:sz w:val="32"/>
                <w:szCs w:val="32"/>
                <w:highlight w:val="none"/>
              </w:rPr>
            </w:pPr>
          </w:p>
        </w:tc>
        <w:tc>
          <w:tcPr>
            <w:tcW w:w="5211" w:type="dxa"/>
            <w:noWrap w:val="0"/>
            <w:vAlign w:val="center"/>
          </w:tcPr>
          <w:p w14:paraId="43404DCD">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b/>
                <w:bCs/>
                <w:color w:val="000000"/>
                <w:sz w:val="32"/>
                <w:szCs w:val="32"/>
                <w:lang w:val="zh-CN"/>
              </w:rPr>
            </w:pPr>
            <w:r>
              <w:rPr>
                <w:rFonts w:hint="eastAsia" w:ascii="方正仿宋_GBK" w:hAnsi="方正仿宋_GBK" w:eastAsia="方正仿宋_GBK" w:cs="方正仿宋_GBK"/>
                <w:b/>
                <w:bCs/>
                <w:color w:val="000000"/>
                <w:sz w:val="32"/>
                <w:szCs w:val="32"/>
                <w:lang w:val="zh-CN"/>
              </w:rPr>
              <w:t>(2)工作质量控制要点及措施（10分）</w:t>
            </w:r>
          </w:p>
          <w:p w14:paraId="2A037357">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lang w:val="en-US" w:eastAsia="zh-CN"/>
              </w:rPr>
              <w:t>编制</w:t>
            </w:r>
            <w:r>
              <w:rPr>
                <w:rFonts w:hint="eastAsia" w:ascii="方正仿宋_GBK" w:hAnsi="方正仿宋_GBK" w:eastAsia="方正仿宋_GBK" w:cs="方正仿宋_GBK"/>
                <w:color w:val="000000"/>
                <w:sz w:val="32"/>
                <w:szCs w:val="32"/>
                <w:lang w:val="zh-CN"/>
              </w:rPr>
              <w:t>工作中各节点、环节均列出完整、有效的质量控制措施、完全满足采购人对审核质量及误差控制要求，并提出有效的控制、保证措施。</w:t>
            </w:r>
          </w:p>
          <w:p w14:paraId="05868ED5">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lang w:val="zh-CN"/>
              </w:rPr>
              <w:t>方案内容不存在瑕疵得</w:t>
            </w:r>
            <w:r>
              <w:rPr>
                <w:rFonts w:hint="eastAsia" w:ascii="方正仿宋_GBK" w:hAnsi="方正仿宋_GBK" w:eastAsia="方正仿宋_GBK" w:cs="方正仿宋_GBK"/>
                <w:color w:val="000000"/>
                <w:sz w:val="32"/>
                <w:szCs w:val="32"/>
                <w:lang w:val="en-US" w:eastAsia="zh-CN"/>
              </w:rPr>
              <w:t>10</w:t>
            </w:r>
            <w:r>
              <w:rPr>
                <w:rFonts w:hint="eastAsia" w:ascii="方正仿宋_GBK" w:hAnsi="方正仿宋_GBK" w:eastAsia="方正仿宋_GBK" w:cs="方正仿宋_GBK"/>
                <w:color w:val="000000"/>
                <w:sz w:val="32"/>
                <w:szCs w:val="32"/>
                <w:lang w:val="zh-CN"/>
              </w:rPr>
              <w:t>分；</w:t>
            </w:r>
          </w:p>
          <w:p w14:paraId="70EBAEBD">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lang w:val="zh-CN"/>
              </w:rPr>
              <w:t>方案内容存在1处瑕疵得</w:t>
            </w:r>
            <w:r>
              <w:rPr>
                <w:rFonts w:hint="eastAsia" w:ascii="方正仿宋_GBK" w:hAnsi="方正仿宋_GBK" w:eastAsia="方正仿宋_GBK" w:cs="方正仿宋_GBK"/>
                <w:color w:val="000000"/>
                <w:sz w:val="32"/>
                <w:szCs w:val="32"/>
                <w:lang w:val="en-US" w:eastAsia="zh-CN"/>
              </w:rPr>
              <w:t>8</w:t>
            </w:r>
            <w:r>
              <w:rPr>
                <w:rFonts w:hint="eastAsia" w:ascii="方正仿宋_GBK" w:hAnsi="方正仿宋_GBK" w:eastAsia="方正仿宋_GBK" w:cs="方正仿宋_GBK"/>
                <w:color w:val="000000"/>
                <w:sz w:val="32"/>
                <w:szCs w:val="32"/>
                <w:lang w:val="zh-CN"/>
              </w:rPr>
              <w:t>分；</w:t>
            </w:r>
          </w:p>
          <w:p w14:paraId="56A7FE26">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lang w:val="zh-CN"/>
              </w:rPr>
              <w:t>方案内容存在2处及以上瑕疵得</w:t>
            </w:r>
            <w:r>
              <w:rPr>
                <w:rFonts w:hint="eastAsia" w:ascii="方正仿宋_GBK" w:hAnsi="方正仿宋_GBK" w:eastAsia="方正仿宋_GBK" w:cs="方正仿宋_GBK"/>
                <w:color w:val="000000"/>
                <w:sz w:val="32"/>
                <w:szCs w:val="32"/>
                <w:lang w:val="en-US" w:eastAsia="zh-CN"/>
              </w:rPr>
              <w:t>5</w:t>
            </w:r>
            <w:r>
              <w:rPr>
                <w:rFonts w:hint="eastAsia" w:ascii="方正仿宋_GBK" w:hAnsi="方正仿宋_GBK" w:eastAsia="方正仿宋_GBK" w:cs="方正仿宋_GBK"/>
                <w:color w:val="000000"/>
                <w:sz w:val="32"/>
                <w:szCs w:val="32"/>
                <w:lang w:val="zh-CN"/>
              </w:rPr>
              <w:t>分；</w:t>
            </w:r>
          </w:p>
          <w:p w14:paraId="55756D55">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lang w:val="zh-CN"/>
              </w:rPr>
              <w:t>未提供得0分；</w:t>
            </w:r>
          </w:p>
          <w:p w14:paraId="6CD85280">
            <w:pPr>
              <w:keepNext w:val="0"/>
              <w:keepLines w:val="0"/>
              <w:pageBreakBefore w:val="0"/>
              <w:widowControl w:val="0"/>
              <w:kinsoku/>
              <w:wordWrap/>
              <w:overflowPunct/>
              <w:topLinePunct w:val="0"/>
              <w:autoSpaceDE/>
              <w:autoSpaceDN/>
              <w:bidi w:val="0"/>
              <w:adjustRightInd/>
              <w:snapToGrid w:val="0"/>
              <w:spacing w:line="320" w:lineRule="exact"/>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方案所称的瑕疵是指：</w:t>
            </w:r>
          </w:p>
          <w:p w14:paraId="1CAE2E19">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rPr>
              <w:t>1.要素欠缺、</w:t>
            </w:r>
            <w:r>
              <w:rPr>
                <w:rFonts w:hint="eastAsia" w:ascii="方正仿宋_GBK" w:hAnsi="方正仿宋_GBK" w:eastAsia="方正仿宋_GBK" w:cs="方正仿宋_GBK"/>
                <w:color w:val="000000"/>
                <w:sz w:val="32"/>
                <w:szCs w:val="32"/>
                <w:lang w:val="zh-CN"/>
              </w:rPr>
              <w:t>仅有标题而无实质意义叙述内容、内容表述不完整、缺少关键分析点；</w:t>
            </w:r>
          </w:p>
          <w:p w14:paraId="2B39CB7E">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2.缺乏科学合理性，存在逻辑漏洞、常识错误；</w:t>
            </w:r>
          </w:p>
          <w:p w14:paraId="5110436B">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rPr>
              <w:t>3.</w:t>
            </w:r>
            <w:r>
              <w:rPr>
                <w:rFonts w:hint="eastAsia" w:ascii="方正仿宋_GBK" w:hAnsi="方正仿宋_GBK" w:eastAsia="方正仿宋_GBK" w:cs="方正仿宋_GBK"/>
                <w:color w:val="000000"/>
                <w:sz w:val="32"/>
                <w:szCs w:val="32"/>
                <w:lang w:val="zh-CN"/>
              </w:rPr>
              <w:t>内容表述前后矛盾、无连贯性；</w:t>
            </w:r>
          </w:p>
          <w:p w14:paraId="4AB89FAA">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4.方案不适用本项目特性、非专门针对本项目制定、方案相关内容不利于项目目标实现；</w:t>
            </w:r>
          </w:p>
          <w:p w14:paraId="2F808384">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5.方案内容中包含其他项目名称，或出现与本项目不相关的其他内容；</w:t>
            </w:r>
          </w:p>
          <w:p w14:paraId="175A0F7E">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6.内容空泛，无具体方法或内容；</w:t>
            </w:r>
          </w:p>
          <w:p w14:paraId="375E1653">
            <w:pPr>
              <w:keepNext w:val="0"/>
              <w:keepLines w:val="0"/>
              <w:pageBreakBefore w:val="0"/>
              <w:widowControl w:val="0"/>
              <w:kinsoku/>
              <w:wordWrap/>
              <w:overflowPunct/>
              <w:topLinePunct w:val="0"/>
              <w:autoSpaceDE/>
              <w:autoSpaceDN/>
              <w:bidi w:val="0"/>
              <w:adjustRightInd/>
              <w:spacing w:line="320" w:lineRule="exact"/>
              <w:textAlignment w:val="auto"/>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rPr>
              <w:t>7.现有条件下不可能实现的情形。</w:t>
            </w:r>
          </w:p>
        </w:tc>
        <w:tc>
          <w:tcPr>
            <w:tcW w:w="1665" w:type="dxa"/>
            <w:vMerge w:val="continue"/>
            <w:noWrap w:val="0"/>
            <w:vAlign w:val="center"/>
          </w:tcPr>
          <w:p w14:paraId="51DE0A58">
            <w:pPr>
              <w:spacing w:line="320" w:lineRule="exact"/>
              <w:rPr>
                <w:rFonts w:hint="eastAsia" w:ascii="方正仿宋_GBK" w:hAnsi="方正仿宋_GBK" w:eastAsia="方正仿宋_GBK" w:cs="方正仿宋_GBK"/>
                <w:color w:val="000000"/>
                <w:sz w:val="32"/>
                <w:szCs w:val="32"/>
                <w:highlight w:val="none"/>
              </w:rPr>
            </w:pPr>
          </w:p>
        </w:tc>
      </w:tr>
      <w:tr w14:paraId="1B549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vMerge w:val="continue"/>
            <w:noWrap w:val="0"/>
            <w:vAlign w:val="center"/>
          </w:tcPr>
          <w:p w14:paraId="4E6D8C80">
            <w:pPr>
              <w:spacing w:line="320" w:lineRule="exact"/>
              <w:jc w:val="center"/>
              <w:rPr>
                <w:rFonts w:hint="eastAsia" w:ascii="方正仿宋_GBK" w:hAnsi="方正仿宋_GBK" w:eastAsia="方正仿宋_GBK" w:cs="方正仿宋_GBK"/>
                <w:color w:val="000000"/>
                <w:sz w:val="32"/>
                <w:szCs w:val="32"/>
                <w:highlight w:val="none"/>
              </w:rPr>
            </w:pPr>
          </w:p>
        </w:tc>
        <w:tc>
          <w:tcPr>
            <w:tcW w:w="1209" w:type="dxa"/>
            <w:gridSpan w:val="2"/>
            <w:vMerge w:val="continue"/>
            <w:noWrap w:val="0"/>
            <w:vAlign w:val="center"/>
          </w:tcPr>
          <w:p w14:paraId="1D2C8B1E">
            <w:pPr>
              <w:spacing w:line="320" w:lineRule="exact"/>
              <w:jc w:val="center"/>
              <w:rPr>
                <w:rFonts w:hint="eastAsia" w:ascii="方正仿宋_GBK" w:hAnsi="方正仿宋_GBK" w:eastAsia="方正仿宋_GBK" w:cs="方正仿宋_GBK"/>
                <w:color w:val="000000"/>
                <w:sz w:val="32"/>
                <w:szCs w:val="32"/>
                <w:highlight w:val="none"/>
              </w:rPr>
            </w:pPr>
          </w:p>
        </w:tc>
        <w:tc>
          <w:tcPr>
            <w:tcW w:w="1053" w:type="dxa"/>
            <w:vMerge w:val="continue"/>
            <w:noWrap w:val="0"/>
            <w:vAlign w:val="center"/>
          </w:tcPr>
          <w:p w14:paraId="55C73F5B">
            <w:pPr>
              <w:spacing w:line="320" w:lineRule="exact"/>
              <w:jc w:val="center"/>
              <w:rPr>
                <w:rFonts w:hint="eastAsia" w:ascii="方正仿宋_GBK" w:hAnsi="方正仿宋_GBK" w:eastAsia="方正仿宋_GBK" w:cs="方正仿宋_GBK"/>
                <w:color w:val="000000"/>
                <w:sz w:val="32"/>
                <w:szCs w:val="32"/>
                <w:highlight w:val="none"/>
              </w:rPr>
            </w:pPr>
          </w:p>
        </w:tc>
        <w:tc>
          <w:tcPr>
            <w:tcW w:w="5211" w:type="dxa"/>
            <w:noWrap w:val="0"/>
            <w:vAlign w:val="center"/>
          </w:tcPr>
          <w:p w14:paraId="473148B1">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b/>
                <w:color w:val="000000"/>
                <w:sz w:val="32"/>
                <w:szCs w:val="32"/>
                <w:lang w:val="zh-CN"/>
              </w:rPr>
            </w:pPr>
            <w:r>
              <w:rPr>
                <w:rFonts w:hint="eastAsia" w:ascii="方正仿宋_GBK" w:hAnsi="方正仿宋_GBK" w:eastAsia="方正仿宋_GBK" w:cs="方正仿宋_GBK"/>
                <w:b/>
                <w:color w:val="000000"/>
                <w:sz w:val="32"/>
                <w:szCs w:val="32"/>
                <w:lang w:val="zh-CN"/>
              </w:rPr>
              <w:t>(3)工作程序（流程）及工作进度控制（10分）</w:t>
            </w:r>
          </w:p>
          <w:p w14:paraId="499A3512">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lang w:val="en-US" w:eastAsia="zh-CN"/>
              </w:rPr>
              <w:t>编制</w:t>
            </w:r>
            <w:r>
              <w:rPr>
                <w:rFonts w:hint="eastAsia" w:ascii="方正仿宋_GBK" w:hAnsi="方正仿宋_GBK" w:eastAsia="方正仿宋_GBK" w:cs="方正仿宋_GBK"/>
                <w:color w:val="000000"/>
                <w:sz w:val="32"/>
                <w:szCs w:val="32"/>
              </w:rPr>
              <w:t>工作流程很清晰、投标人内部质量及咨询成果文件流转流程完善合理、其他咨询工作沟通有效，审核及咨询时间完全满足委托人要求及临时工作安排；满足采购人提出的审核时间节点安排，并提出进度保证措施。</w:t>
            </w:r>
          </w:p>
          <w:p w14:paraId="332FC604">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lang w:val="zh-CN"/>
              </w:rPr>
              <w:t>方案内容不存在瑕疵得</w:t>
            </w:r>
            <w:r>
              <w:rPr>
                <w:rFonts w:hint="eastAsia" w:ascii="方正仿宋_GBK" w:hAnsi="方正仿宋_GBK" w:eastAsia="方正仿宋_GBK" w:cs="方正仿宋_GBK"/>
                <w:color w:val="000000"/>
                <w:sz w:val="32"/>
                <w:szCs w:val="32"/>
                <w:lang w:val="en-US" w:eastAsia="zh-CN"/>
              </w:rPr>
              <w:t>10</w:t>
            </w:r>
            <w:r>
              <w:rPr>
                <w:rFonts w:hint="eastAsia" w:ascii="方正仿宋_GBK" w:hAnsi="方正仿宋_GBK" w:eastAsia="方正仿宋_GBK" w:cs="方正仿宋_GBK"/>
                <w:color w:val="000000"/>
                <w:sz w:val="32"/>
                <w:szCs w:val="32"/>
                <w:lang w:val="zh-CN"/>
              </w:rPr>
              <w:t>分；</w:t>
            </w:r>
          </w:p>
          <w:p w14:paraId="5F3D9C60">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lang w:val="zh-CN"/>
              </w:rPr>
              <w:t>方案内容存在1处瑕疵得</w:t>
            </w:r>
            <w:r>
              <w:rPr>
                <w:rFonts w:hint="eastAsia" w:ascii="方正仿宋_GBK" w:hAnsi="方正仿宋_GBK" w:eastAsia="方正仿宋_GBK" w:cs="方正仿宋_GBK"/>
                <w:color w:val="000000"/>
                <w:sz w:val="32"/>
                <w:szCs w:val="32"/>
                <w:lang w:val="en-US" w:eastAsia="zh-CN"/>
              </w:rPr>
              <w:t>8</w:t>
            </w:r>
            <w:r>
              <w:rPr>
                <w:rFonts w:hint="eastAsia" w:ascii="方正仿宋_GBK" w:hAnsi="方正仿宋_GBK" w:eastAsia="方正仿宋_GBK" w:cs="方正仿宋_GBK"/>
                <w:color w:val="000000"/>
                <w:sz w:val="32"/>
                <w:szCs w:val="32"/>
                <w:lang w:val="zh-CN"/>
              </w:rPr>
              <w:t>分；</w:t>
            </w:r>
          </w:p>
          <w:p w14:paraId="4496109F">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lang w:val="zh-CN"/>
              </w:rPr>
              <w:t>方案内容存在2处及以上瑕疵得</w:t>
            </w:r>
            <w:r>
              <w:rPr>
                <w:rFonts w:hint="eastAsia" w:ascii="方正仿宋_GBK" w:hAnsi="方正仿宋_GBK" w:eastAsia="方正仿宋_GBK" w:cs="方正仿宋_GBK"/>
                <w:color w:val="000000"/>
                <w:sz w:val="32"/>
                <w:szCs w:val="32"/>
                <w:lang w:val="en-US" w:eastAsia="zh-CN"/>
              </w:rPr>
              <w:t>5</w:t>
            </w:r>
            <w:r>
              <w:rPr>
                <w:rFonts w:hint="eastAsia" w:ascii="方正仿宋_GBK" w:hAnsi="方正仿宋_GBK" w:eastAsia="方正仿宋_GBK" w:cs="方正仿宋_GBK"/>
                <w:color w:val="000000"/>
                <w:sz w:val="32"/>
                <w:szCs w:val="32"/>
                <w:lang w:val="zh-CN"/>
              </w:rPr>
              <w:t>分；</w:t>
            </w:r>
          </w:p>
          <w:p w14:paraId="0C612916">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lang w:val="zh-CN"/>
              </w:rPr>
              <w:t>未提供得0分；</w:t>
            </w:r>
          </w:p>
          <w:p w14:paraId="6D140678">
            <w:pPr>
              <w:keepNext w:val="0"/>
              <w:keepLines w:val="0"/>
              <w:pageBreakBefore w:val="0"/>
              <w:widowControl w:val="0"/>
              <w:kinsoku/>
              <w:wordWrap/>
              <w:overflowPunct/>
              <w:topLinePunct w:val="0"/>
              <w:autoSpaceDE/>
              <w:autoSpaceDN/>
              <w:bidi w:val="0"/>
              <w:adjustRightInd/>
              <w:snapToGrid w:val="0"/>
              <w:spacing w:line="320" w:lineRule="exact"/>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方案所称的瑕疵是指：</w:t>
            </w:r>
          </w:p>
          <w:p w14:paraId="081DA211">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rPr>
              <w:t>1.要素欠缺、</w:t>
            </w:r>
            <w:r>
              <w:rPr>
                <w:rFonts w:hint="eastAsia" w:ascii="方正仿宋_GBK" w:hAnsi="方正仿宋_GBK" w:eastAsia="方正仿宋_GBK" w:cs="方正仿宋_GBK"/>
                <w:color w:val="000000"/>
                <w:sz w:val="32"/>
                <w:szCs w:val="32"/>
                <w:lang w:val="zh-CN"/>
              </w:rPr>
              <w:t>仅有标题而无实质意义叙述内容、内容表述不完整、缺少关键分析点；</w:t>
            </w:r>
          </w:p>
          <w:p w14:paraId="51D88FAA">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2.缺乏科学合理性，存在逻辑漏洞、常识错误；</w:t>
            </w:r>
          </w:p>
          <w:p w14:paraId="351DA57A">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rPr>
              <w:t>3.</w:t>
            </w:r>
            <w:r>
              <w:rPr>
                <w:rFonts w:hint="eastAsia" w:ascii="方正仿宋_GBK" w:hAnsi="方正仿宋_GBK" w:eastAsia="方正仿宋_GBK" w:cs="方正仿宋_GBK"/>
                <w:color w:val="000000"/>
                <w:sz w:val="32"/>
                <w:szCs w:val="32"/>
                <w:lang w:val="zh-CN"/>
              </w:rPr>
              <w:t>内容表述前后矛盾、无连贯性；</w:t>
            </w:r>
          </w:p>
          <w:p w14:paraId="2B5AA81B">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4.方案不适用本项目特性、非专门针对本项目制定、方案相关内容不利于项目目标实现；</w:t>
            </w:r>
          </w:p>
          <w:p w14:paraId="2A6A7285">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5.方案内容中包含其他项目名称，或出现与本项目不相关的其他内容；</w:t>
            </w:r>
          </w:p>
          <w:p w14:paraId="23866597">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6.内容空泛，无具体方法或内容；</w:t>
            </w:r>
          </w:p>
          <w:p w14:paraId="1A0A4A5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20" w:lineRule="exact"/>
              <w:ind w:left="0" w:right="0"/>
              <w:jc w:val="both"/>
              <w:textAlignment w:val="auto"/>
              <w:rPr>
                <w:rFonts w:hint="eastAsia" w:ascii="方正仿宋_GBK" w:hAnsi="方正仿宋_GBK" w:eastAsia="方正仿宋_GBK" w:cs="方正仿宋_GBK"/>
                <w:color w:val="000000"/>
                <w:sz w:val="32"/>
                <w:szCs w:val="32"/>
                <w:highlight w:val="none"/>
                <w:lang w:val="zh-CN" w:eastAsia="zh-CN"/>
              </w:rPr>
            </w:pPr>
            <w:r>
              <w:rPr>
                <w:rFonts w:hint="eastAsia" w:ascii="方正仿宋_GBK" w:hAnsi="方正仿宋_GBK" w:eastAsia="方正仿宋_GBK" w:cs="方正仿宋_GBK"/>
                <w:color w:val="000000"/>
                <w:sz w:val="32"/>
                <w:szCs w:val="32"/>
              </w:rPr>
              <w:t>7.现有条件下不可能实现的情形。</w:t>
            </w:r>
          </w:p>
          <w:p w14:paraId="34CD08F8">
            <w:pPr>
              <w:spacing w:line="320" w:lineRule="exact"/>
              <w:rPr>
                <w:rFonts w:hint="eastAsia" w:ascii="方正仿宋_GBK" w:hAnsi="方正仿宋_GBK" w:eastAsia="方正仿宋_GBK" w:cs="方正仿宋_GBK"/>
                <w:color w:val="000000"/>
                <w:sz w:val="32"/>
                <w:szCs w:val="32"/>
                <w:highlight w:val="none"/>
              </w:rPr>
            </w:pPr>
          </w:p>
        </w:tc>
        <w:tc>
          <w:tcPr>
            <w:tcW w:w="1665" w:type="dxa"/>
            <w:vMerge w:val="continue"/>
            <w:noWrap w:val="0"/>
            <w:vAlign w:val="center"/>
          </w:tcPr>
          <w:p w14:paraId="12973CFD">
            <w:pPr>
              <w:spacing w:line="320" w:lineRule="exact"/>
              <w:rPr>
                <w:rFonts w:hint="eastAsia" w:ascii="方正仿宋_GBK" w:hAnsi="方正仿宋_GBK" w:eastAsia="方正仿宋_GBK" w:cs="方正仿宋_GBK"/>
                <w:color w:val="000000"/>
                <w:sz w:val="32"/>
                <w:szCs w:val="32"/>
                <w:highlight w:val="none"/>
              </w:rPr>
            </w:pPr>
          </w:p>
        </w:tc>
      </w:tr>
      <w:tr w14:paraId="5B184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vMerge w:val="continue"/>
            <w:noWrap w:val="0"/>
            <w:vAlign w:val="center"/>
          </w:tcPr>
          <w:p w14:paraId="3F47A0C3">
            <w:pPr>
              <w:spacing w:line="320" w:lineRule="exact"/>
              <w:jc w:val="center"/>
              <w:rPr>
                <w:rFonts w:hint="eastAsia" w:ascii="方正仿宋_GBK" w:hAnsi="方正仿宋_GBK" w:eastAsia="方正仿宋_GBK" w:cs="方正仿宋_GBK"/>
                <w:color w:val="000000"/>
                <w:sz w:val="32"/>
                <w:szCs w:val="32"/>
                <w:highlight w:val="none"/>
              </w:rPr>
            </w:pPr>
          </w:p>
        </w:tc>
        <w:tc>
          <w:tcPr>
            <w:tcW w:w="1209" w:type="dxa"/>
            <w:gridSpan w:val="2"/>
            <w:vMerge w:val="continue"/>
            <w:noWrap w:val="0"/>
            <w:vAlign w:val="center"/>
          </w:tcPr>
          <w:p w14:paraId="664BF665">
            <w:pPr>
              <w:spacing w:line="320" w:lineRule="exact"/>
              <w:jc w:val="center"/>
              <w:rPr>
                <w:rFonts w:hint="eastAsia" w:ascii="方正仿宋_GBK" w:hAnsi="方正仿宋_GBK" w:eastAsia="方正仿宋_GBK" w:cs="方正仿宋_GBK"/>
                <w:color w:val="000000"/>
                <w:sz w:val="32"/>
                <w:szCs w:val="32"/>
                <w:highlight w:val="none"/>
              </w:rPr>
            </w:pPr>
          </w:p>
        </w:tc>
        <w:tc>
          <w:tcPr>
            <w:tcW w:w="1053" w:type="dxa"/>
            <w:vMerge w:val="continue"/>
            <w:noWrap w:val="0"/>
            <w:vAlign w:val="center"/>
          </w:tcPr>
          <w:p w14:paraId="72B245A5">
            <w:pPr>
              <w:spacing w:line="320" w:lineRule="exact"/>
              <w:jc w:val="center"/>
              <w:rPr>
                <w:rFonts w:hint="eastAsia" w:ascii="方正仿宋_GBK" w:hAnsi="方正仿宋_GBK" w:eastAsia="方正仿宋_GBK" w:cs="方正仿宋_GBK"/>
                <w:color w:val="000000"/>
                <w:sz w:val="32"/>
                <w:szCs w:val="32"/>
                <w:highlight w:val="none"/>
              </w:rPr>
            </w:pPr>
          </w:p>
        </w:tc>
        <w:tc>
          <w:tcPr>
            <w:tcW w:w="5211" w:type="dxa"/>
            <w:noWrap w:val="0"/>
            <w:vAlign w:val="center"/>
          </w:tcPr>
          <w:p w14:paraId="7610D3D9">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b/>
                <w:color w:val="000000"/>
                <w:sz w:val="32"/>
                <w:szCs w:val="32"/>
                <w:lang w:val="zh-CN"/>
              </w:rPr>
            </w:pPr>
            <w:r>
              <w:rPr>
                <w:rFonts w:hint="eastAsia" w:ascii="方正仿宋_GBK" w:hAnsi="方正仿宋_GBK" w:eastAsia="方正仿宋_GBK" w:cs="方正仿宋_GBK"/>
                <w:b/>
                <w:color w:val="000000"/>
                <w:sz w:val="32"/>
                <w:szCs w:val="32"/>
                <w:lang w:val="zh-CN"/>
              </w:rPr>
              <w:t>(4)人员组织架构、分工安排（10分）</w:t>
            </w:r>
          </w:p>
          <w:p w14:paraId="3774064D">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项目管理机构人员配备情况：审核人员数量充足、专业结构合理、详细明确的职责分工，完全能够满足工程需要。</w:t>
            </w:r>
          </w:p>
          <w:p w14:paraId="1BCD83CF">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lang w:val="zh-CN"/>
              </w:rPr>
              <w:t>方案内容不存在瑕疵得</w:t>
            </w:r>
            <w:r>
              <w:rPr>
                <w:rFonts w:hint="eastAsia" w:ascii="方正仿宋_GBK" w:hAnsi="方正仿宋_GBK" w:eastAsia="方正仿宋_GBK" w:cs="方正仿宋_GBK"/>
                <w:color w:val="000000"/>
                <w:sz w:val="32"/>
                <w:szCs w:val="32"/>
                <w:lang w:val="en-US" w:eastAsia="zh-CN"/>
              </w:rPr>
              <w:t>10</w:t>
            </w:r>
            <w:r>
              <w:rPr>
                <w:rFonts w:hint="eastAsia" w:ascii="方正仿宋_GBK" w:hAnsi="方正仿宋_GBK" w:eastAsia="方正仿宋_GBK" w:cs="方正仿宋_GBK"/>
                <w:color w:val="000000"/>
                <w:sz w:val="32"/>
                <w:szCs w:val="32"/>
                <w:lang w:val="zh-CN"/>
              </w:rPr>
              <w:t>分；</w:t>
            </w:r>
          </w:p>
          <w:p w14:paraId="7652739B">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lang w:val="zh-CN"/>
              </w:rPr>
              <w:t>方案内容存在1处瑕疵得</w:t>
            </w:r>
            <w:r>
              <w:rPr>
                <w:rFonts w:hint="eastAsia" w:ascii="方正仿宋_GBK" w:hAnsi="方正仿宋_GBK" w:eastAsia="方正仿宋_GBK" w:cs="方正仿宋_GBK"/>
                <w:color w:val="000000"/>
                <w:sz w:val="32"/>
                <w:szCs w:val="32"/>
                <w:lang w:val="en-US" w:eastAsia="zh-CN"/>
              </w:rPr>
              <w:t>8</w:t>
            </w:r>
            <w:r>
              <w:rPr>
                <w:rFonts w:hint="eastAsia" w:ascii="方正仿宋_GBK" w:hAnsi="方正仿宋_GBK" w:eastAsia="方正仿宋_GBK" w:cs="方正仿宋_GBK"/>
                <w:color w:val="000000"/>
                <w:sz w:val="32"/>
                <w:szCs w:val="32"/>
                <w:lang w:val="zh-CN"/>
              </w:rPr>
              <w:t>分；</w:t>
            </w:r>
          </w:p>
          <w:p w14:paraId="3ABCAE8D">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lang w:val="zh-CN"/>
              </w:rPr>
              <w:t>方案内容存在2处及以上瑕疵得</w:t>
            </w:r>
            <w:r>
              <w:rPr>
                <w:rFonts w:hint="eastAsia" w:ascii="方正仿宋_GBK" w:hAnsi="方正仿宋_GBK" w:eastAsia="方正仿宋_GBK" w:cs="方正仿宋_GBK"/>
                <w:color w:val="000000"/>
                <w:sz w:val="32"/>
                <w:szCs w:val="32"/>
                <w:lang w:val="en-US" w:eastAsia="zh-CN"/>
              </w:rPr>
              <w:t>5</w:t>
            </w:r>
            <w:r>
              <w:rPr>
                <w:rFonts w:hint="eastAsia" w:ascii="方正仿宋_GBK" w:hAnsi="方正仿宋_GBK" w:eastAsia="方正仿宋_GBK" w:cs="方正仿宋_GBK"/>
                <w:color w:val="000000"/>
                <w:sz w:val="32"/>
                <w:szCs w:val="32"/>
                <w:lang w:val="zh-CN"/>
              </w:rPr>
              <w:t>分；</w:t>
            </w:r>
          </w:p>
          <w:p w14:paraId="30B4C246">
            <w:pPr>
              <w:keepNext w:val="0"/>
              <w:keepLines w:val="0"/>
              <w:pageBreakBefore w:val="0"/>
              <w:widowControl w:val="0"/>
              <w:tabs>
                <w:tab w:val="left" w:pos="420"/>
                <w:tab w:val="left" w:pos="425"/>
              </w:tabs>
              <w:kinsoku/>
              <w:wordWrap/>
              <w:overflowPunct/>
              <w:topLinePunct w:val="0"/>
              <w:autoSpaceDE/>
              <w:autoSpaceDN/>
              <w:bidi w:val="0"/>
              <w:adjustRightInd/>
              <w:snapToGrid/>
              <w:spacing w:line="320" w:lineRule="exact"/>
              <w:textAlignment w:val="auto"/>
              <w:outlineLvl w:val="9"/>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lang w:val="zh-CN"/>
              </w:rPr>
              <w:t>未提供得0分；</w:t>
            </w:r>
          </w:p>
          <w:p w14:paraId="0E4FDD1E">
            <w:pPr>
              <w:keepNext w:val="0"/>
              <w:keepLines w:val="0"/>
              <w:pageBreakBefore w:val="0"/>
              <w:widowControl w:val="0"/>
              <w:kinsoku/>
              <w:wordWrap/>
              <w:overflowPunct/>
              <w:topLinePunct w:val="0"/>
              <w:autoSpaceDE/>
              <w:autoSpaceDN/>
              <w:bidi w:val="0"/>
              <w:adjustRightInd/>
              <w:snapToGrid w:val="0"/>
              <w:spacing w:line="320" w:lineRule="exact"/>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方案所称的瑕疵是指：</w:t>
            </w:r>
          </w:p>
          <w:p w14:paraId="1B14AE70">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rPr>
              <w:t>1.要素欠缺、</w:t>
            </w:r>
            <w:r>
              <w:rPr>
                <w:rFonts w:hint="eastAsia" w:ascii="方正仿宋_GBK" w:hAnsi="方正仿宋_GBK" w:eastAsia="方正仿宋_GBK" w:cs="方正仿宋_GBK"/>
                <w:color w:val="000000"/>
                <w:sz w:val="32"/>
                <w:szCs w:val="32"/>
                <w:lang w:val="zh-CN"/>
              </w:rPr>
              <w:t>仅有标题而无实质意义叙述内容、内容表述不完整、缺少关键分析点；</w:t>
            </w:r>
          </w:p>
          <w:p w14:paraId="265857B1">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2.缺乏科学合理性，存在逻辑漏洞、常识错误；</w:t>
            </w:r>
          </w:p>
          <w:p w14:paraId="3C48CC88">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rPr>
              <w:t>3.</w:t>
            </w:r>
            <w:r>
              <w:rPr>
                <w:rFonts w:hint="eastAsia" w:ascii="方正仿宋_GBK" w:hAnsi="方正仿宋_GBK" w:eastAsia="方正仿宋_GBK" w:cs="方正仿宋_GBK"/>
                <w:color w:val="000000"/>
                <w:sz w:val="32"/>
                <w:szCs w:val="32"/>
                <w:lang w:val="zh-CN"/>
              </w:rPr>
              <w:t>内容表述前后矛盾、无连贯性；</w:t>
            </w:r>
          </w:p>
          <w:p w14:paraId="1CD86C5D">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4.方案不适用本项目特性、非专门针对本项目制定、方案相关内容不利于项目目标实现；</w:t>
            </w:r>
          </w:p>
          <w:p w14:paraId="5168624D">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5.方案内容中包含其他项目名称，或出现与本项目不相关的其他内容；</w:t>
            </w:r>
          </w:p>
          <w:p w14:paraId="0553BE9C">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6.内容空泛，无具体方法或内容；</w:t>
            </w:r>
          </w:p>
          <w:p w14:paraId="3DA21D6D">
            <w:pPr>
              <w:keepNext w:val="0"/>
              <w:keepLines w:val="0"/>
              <w:pageBreakBefore w:val="0"/>
              <w:widowControl w:val="0"/>
              <w:kinsoku/>
              <w:wordWrap/>
              <w:overflowPunct/>
              <w:topLinePunct w:val="0"/>
              <w:autoSpaceDE/>
              <w:autoSpaceDN/>
              <w:bidi w:val="0"/>
              <w:adjustRightInd/>
              <w:spacing w:line="320" w:lineRule="exact"/>
              <w:textAlignment w:val="auto"/>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rPr>
              <w:t>7.现有条件下不可能实现的情形。</w:t>
            </w:r>
          </w:p>
        </w:tc>
        <w:tc>
          <w:tcPr>
            <w:tcW w:w="1665" w:type="dxa"/>
            <w:vMerge w:val="continue"/>
            <w:noWrap w:val="0"/>
            <w:vAlign w:val="center"/>
          </w:tcPr>
          <w:p w14:paraId="3AF5F121">
            <w:pPr>
              <w:spacing w:line="320" w:lineRule="exact"/>
              <w:rPr>
                <w:rFonts w:hint="eastAsia" w:ascii="方正仿宋_GBK" w:hAnsi="方正仿宋_GBK" w:eastAsia="方正仿宋_GBK" w:cs="方正仿宋_GBK"/>
                <w:color w:val="000000"/>
                <w:sz w:val="32"/>
                <w:szCs w:val="32"/>
                <w:highlight w:val="none"/>
              </w:rPr>
            </w:pPr>
          </w:p>
        </w:tc>
      </w:tr>
      <w:tr w14:paraId="0BFC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503" w:type="dxa"/>
            <w:vMerge w:val="continue"/>
            <w:noWrap w:val="0"/>
            <w:vAlign w:val="center"/>
          </w:tcPr>
          <w:p w14:paraId="1F221540">
            <w:pPr>
              <w:spacing w:line="320" w:lineRule="exact"/>
              <w:jc w:val="center"/>
              <w:rPr>
                <w:rFonts w:hint="eastAsia" w:ascii="方正仿宋_GBK" w:hAnsi="方正仿宋_GBK" w:eastAsia="方正仿宋_GBK" w:cs="方正仿宋_GBK"/>
                <w:color w:val="000000"/>
                <w:sz w:val="32"/>
                <w:szCs w:val="32"/>
                <w:highlight w:val="none"/>
              </w:rPr>
            </w:pPr>
          </w:p>
        </w:tc>
        <w:tc>
          <w:tcPr>
            <w:tcW w:w="1209" w:type="dxa"/>
            <w:gridSpan w:val="2"/>
            <w:vMerge w:val="continue"/>
            <w:noWrap w:val="0"/>
            <w:vAlign w:val="center"/>
          </w:tcPr>
          <w:p w14:paraId="21779BD5">
            <w:pPr>
              <w:spacing w:line="320" w:lineRule="exact"/>
              <w:jc w:val="center"/>
              <w:rPr>
                <w:rFonts w:hint="eastAsia" w:ascii="方正仿宋_GBK" w:hAnsi="方正仿宋_GBK" w:eastAsia="方正仿宋_GBK" w:cs="方正仿宋_GBK"/>
                <w:color w:val="000000"/>
                <w:sz w:val="32"/>
                <w:szCs w:val="32"/>
                <w:highlight w:val="none"/>
              </w:rPr>
            </w:pPr>
          </w:p>
        </w:tc>
        <w:tc>
          <w:tcPr>
            <w:tcW w:w="1053" w:type="dxa"/>
            <w:vMerge w:val="continue"/>
            <w:noWrap w:val="0"/>
            <w:vAlign w:val="center"/>
          </w:tcPr>
          <w:p w14:paraId="222C7601">
            <w:pPr>
              <w:spacing w:line="320" w:lineRule="exact"/>
              <w:jc w:val="center"/>
              <w:rPr>
                <w:rFonts w:hint="eastAsia" w:ascii="方正仿宋_GBK" w:hAnsi="方正仿宋_GBK" w:eastAsia="方正仿宋_GBK" w:cs="方正仿宋_GBK"/>
                <w:color w:val="000000"/>
                <w:sz w:val="32"/>
                <w:szCs w:val="32"/>
                <w:highlight w:val="none"/>
              </w:rPr>
            </w:pPr>
          </w:p>
        </w:tc>
        <w:tc>
          <w:tcPr>
            <w:tcW w:w="5211" w:type="dxa"/>
            <w:noWrap w:val="0"/>
            <w:vAlign w:val="center"/>
          </w:tcPr>
          <w:p w14:paraId="0B6694F3">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b/>
                <w:bCs/>
                <w:color w:val="000000"/>
                <w:sz w:val="32"/>
                <w:szCs w:val="32"/>
                <w:lang w:val="zh-CN"/>
              </w:rPr>
              <w:t>(5)争议、协调的处理措施（10分）</w:t>
            </w:r>
          </w:p>
          <w:p w14:paraId="0F1D2628">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在</w:t>
            </w:r>
            <w:r>
              <w:rPr>
                <w:rFonts w:hint="eastAsia" w:ascii="方正仿宋_GBK" w:hAnsi="方正仿宋_GBK" w:eastAsia="方正仿宋_GBK" w:cs="方正仿宋_GBK"/>
                <w:color w:val="000000"/>
                <w:sz w:val="32"/>
                <w:szCs w:val="32"/>
                <w:lang w:val="en-US" w:eastAsia="zh-CN"/>
              </w:rPr>
              <w:t>编制</w:t>
            </w:r>
            <w:r>
              <w:rPr>
                <w:rFonts w:hint="eastAsia" w:ascii="方正仿宋_GBK" w:hAnsi="方正仿宋_GBK" w:eastAsia="方正仿宋_GBK" w:cs="方正仿宋_GBK"/>
                <w:color w:val="000000"/>
                <w:sz w:val="32"/>
                <w:szCs w:val="32"/>
              </w:rPr>
              <w:t>过程中，如何处理与委托人的包括但不限于对计价原则、项目设置、工程量差、材料设备计价等咨询意见表述不一致的矛盾。各</w:t>
            </w:r>
            <w:r>
              <w:rPr>
                <w:rFonts w:hint="eastAsia" w:ascii="方正仿宋_GBK" w:hAnsi="方正仿宋_GBK" w:eastAsia="方正仿宋_GBK" w:cs="方正仿宋_GBK"/>
                <w:color w:val="000000"/>
                <w:sz w:val="32"/>
                <w:szCs w:val="32"/>
                <w:lang w:val="zh-CN"/>
              </w:rPr>
              <w:t>比选申请人</w:t>
            </w:r>
            <w:r>
              <w:rPr>
                <w:rFonts w:hint="eastAsia" w:ascii="方正仿宋_GBK" w:hAnsi="方正仿宋_GBK" w:eastAsia="方正仿宋_GBK" w:cs="方正仿宋_GBK"/>
                <w:color w:val="000000"/>
                <w:sz w:val="32"/>
                <w:szCs w:val="32"/>
              </w:rPr>
              <w:t>方案横向比较。</w:t>
            </w:r>
          </w:p>
          <w:p w14:paraId="464AA753">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方案内容不存在瑕疵得10分；</w:t>
            </w:r>
          </w:p>
          <w:p w14:paraId="7784193E">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方案内容存在1处瑕疵得8分；</w:t>
            </w:r>
          </w:p>
          <w:p w14:paraId="18BD75BF">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方案内容存在2处瑕疵得</w:t>
            </w:r>
            <w:r>
              <w:rPr>
                <w:rFonts w:hint="eastAsia" w:ascii="方正仿宋_GBK" w:hAnsi="方正仿宋_GBK" w:eastAsia="方正仿宋_GBK" w:cs="方正仿宋_GBK"/>
                <w:color w:val="000000"/>
                <w:sz w:val="32"/>
                <w:szCs w:val="32"/>
                <w:lang w:val="en-US" w:eastAsia="zh-CN"/>
              </w:rPr>
              <w:t>5</w:t>
            </w:r>
            <w:r>
              <w:rPr>
                <w:rFonts w:hint="eastAsia" w:ascii="方正仿宋_GBK" w:hAnsi="方正仿宋_GBK" w:eastAsia="方正仿宋_GBK" w:cs="方正仿宋_GBK"/>
                <w:color w:val="000000"/>
                <w:sz w:val="32"/>
                <w:szCs w:val="32"/>
              </w:rPr>
              <w:t>分；</w:t>
            </w:r>
          </w:p>
          <w:p w14:paraId="340EBB79">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方案内容存在3处瑕疵得</w:t>
            </w:r>
            <w:r>
              <w:rPr>
                <w:rFonts w:hint="eastAsia" w:ascii="方正仿宋_GBK" w:hAnsi="方正仿宋_GBK" w:eastAsia="方正仿宋_GBK" w:cs="方正仿宋_GBK"/>
                <w:color w:val="000000"/>
                <w:sz w:val="32"/>
                <w:szCs w:val="32"/>
                <w:lang w:val="en-US" w:eastAsia="zh-CN"/>
              </w:rPr>
              <w:t>2</w:t>
            </w:r>
            <w:r>
              <w:rPr>
                <w:rFonts w:hint="eastAsia" w:ascii="方正仿宋_GBK" w:hAnsi="方正仿宋_GBK" w:eastAsia="方正仿宋_GBK" w:cs="方正仿宋_GBK"/>
                <w:color w:val="000000"/>
                <w:sz w:val="32"/>
                <w:szCs w:val="32"/>
              </w:rPr>
              <w:t>分；</w:t>
            </w:r>
          </w:p>
          <w:p w14:paraId="5C81C3C9">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方案内容存在4处及以上瑕疵的或未提供得0分。</w:t>
            </w:r>
          </w:p>
          <w:p w14:paraId="2E3B1336">
            <w:pPr>
              <w:keepNext w:val="0"/>
              <w:keepLines w:val="0"/>
              <w:pageBreakBefore w:val="0"/>
              <w:widowControl w:val="0"/>
              <w:kinsoku/>
              <w:wordWrap/>
              <w:overflowPunct/>
              <w:topLinePunct w:val="0"/>
              <w:autoSpaceDE/>
              <w:autoSpaceDN/>
              <w:bidi w:val="0"/>
              <w:adjustRightInd/>
              <w:snapToGrid/>
              <w:spacing w:line="320" w:lineRule="exact"/>
              <w:jc w:val="left"/>
              <w:textAlignment w:val="auto"/>
              <w:outlineLvl w:val="9"/>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方案所称的瑕疵是指：</w:t>
            </w:r>
          </w:p>
          <w:p w14:paraId="27E65CD1">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rPr>
              <w:t>1.要素欠缺、</w:t>
            </w:r>
            <w:r>
              <w:rPr>
                <w:rFonts w:hint="eastAsia" w:ascii="方正仿宋_GBK" w:hAnsi="方正仿宋_GBK" w:eastAsia="方正仿宋_GBK" w:cs="方正仿宋_GBK"/>
                <w:color w:val="000000"/>
                <w:sz w:val="32"/>
                <w:szCs w:val="32"/>
                <w:lang w:val="zh-CN"/>
              </w:rPr>
              <w:t>仅有标题而无实质意义叙述内容、内容表述不完整、缺少关键分析点；</w:t>
            </w:r>
          </w:p>
          <w:p w14:paraId="31F29DAD">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2.缺乏科学合理性，存在逻辑漏洞、常识错误；</w:t>
            </w:r>
          </w:p>
          <w:p w14:paraId="2137B805">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rPr>
              <w:t>3.</w:t>
            </w:r>
            <w:r>
              <w:rPr>
                <w:rFonts w:hint="eastAsia" w:ascii="方正仿宋_GBK" w:hAnsi="方正仿宋_GBK" w:eastAsia="方正仿宋_GBK" w:cs="方正仿宋_GBK"/>
                <w:color w:val="000000"/>
                <w:sz w:val="32"/>
                <w:szCs w:val="32"/>
                <w:lang w:val="zh-CN"/>
              </w:rPr>
              <w:t>内容表述前后矛盾、无连贯性；</w:t>
            </w:r>
          </w:p>
          <w:p w14:paraId="4CD136E7">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4.方案不适用本项目特性、非专门针对本项目制定、方案相关内容不利于项目目标实现；</w:t>
            </w:r>
          </w:p>
          <w:p w14:paraId="5121A6E4">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5.方案内容中包含其他项目名称，或出现与本项目不相关的其他内容；</w:t>
            </w:r>
          </w:p>
          <w:p w14:paraId="5FD4FC88">
            <w:pPr>
              <w:keepNext w:val="0"/>
              <w:keepLines w:val="0"/>
              <w:pageBreakBefore w:val="0"/>
              <w:widowControl w:val="0"/>
              <w:kinsoku/>
              <w:wordWrap/>
              <w:overflowPunct/>
              <w:topLinePunct w:val="0"/>
              <w:autoSpaceDE/>
              <w:autoSpaceDN/>
              <w:bidi w:val="0"/>
              <w:adjustRightInd/>
              <w:snapToGrid w:val="0"/>
              <w:spacing w:line="320" w:lineRule="exact"/>
              <w:jc w:val="left"/>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6.内容空泛，无具体方法或内容；</w:t>
            </w:r>
          </w:p>
          <w:p w14:paraId="2C4810D5">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rPr>
              <w:t>7.现有条件下不可能实现的情形。</w:t>
            </w:r>
          </w:p>
        </w:tc>
        <w:tc>
          <w:tcPr>
            <w:tcW w:w="1665" w:type="dxa"/>
            <w:vMerge w:val="continue"/>
            <w:noWrap w:val="0"/>
            <w:vAlign w:val="center"/>
          </w:tcPr>
          <w:p w14:paraId="567EA8B7">
            <w:pPr>
              <w:spacing w:line="320" w:lineRule="exact"/>
              <w:rPr>
                <w:rFonts w:hint="eastAsia" w:ascii="方正仿宋_GBK" w:hAnsi="方正仿宋_GBK" w:eastAsia="方正仿宋_GBK" w:cs="方正仿宋_GBK"/>
                <w:color w:val="000000"/>
                <w:sz w:val="32"/>
                <w:szCs w:val="32"/>
                <w:highlight w:val="none"/>
              </w:rPr>
            </w:pPr>
          </w:p>
        </w:tc>
      </w:tr>
      <w:tr w14:paraId="11C9A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4" w:hRule="atLeast"/>
        </w:trPr>
        <w:tc>
          <w:tcPr>
            <w:tcW w:w="503" w:type="dxa"/>
            <w:vMerge w:val="restart"/>
            <w:noWrap w:val="0"/>
            <w:vAlign w:val="center"/>
          </w:tcPr>
          <w:p w14:paraId="42A15D80">
            <w:pPr>
              <w:spacing w:line="320" w:lineRule="exact"/>
              <w:jc w:val="center"/>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3</w:t>
            </w:r>
          </w:p>
        </w:tc>
        <w:tc>
          <w:tcPr>
            <w:tcW w:w="830" w:type="dxa"/>
            <w:vMerge w:val="restart"/>
            <w:noWrap w:val="0"/>
            <w:vAlign w:val="center"/>
          </w:tcPr>
          <w:p w14:paraId="3DB057E6">
            <w:pPr>
              <w:spacing w:line="320" w:lineRule="exact"/>
              <w:jc w:val="center"/>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商务部分</w:t>
            </w:r>
          </w:p>
          <w:p w14:paraId="3885FB66">
            <w:pPr>
              <w:spacing w:line="320" w:lineRule="exact"/>
              <w:jc w:val="center"/>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w:t>
            </w:r>
            <w:r>
              <w:rPr>
                <w:rFonts w:hint="eastAsia" w:ascii="方正仿宋_GBK" w:hAnsi="方正仿宋_GBK" w:eastAsia="方正仿宋_GBK" w:cs="方正仿宋_GBK"/>
                <w:color w:val="000000"/>
                <w:sz w:val="32"/>
                <w:szCs w:val="32"/>
                <w:highlight w:val="none"/>
                <w:lang w:val="en-US" w:eastAsia="zh-CN"/>
              </w:rPr>
              <w:t>4</w:t>
            </w:r>
            <w:r>
              <w:rPr>
                <w:rFonts w:hint="eastAsia" w:ascii="方正仿宋_GBK" w:hAnsi="方正仿宋_GBK" w:eastAsia="方正仿宋_GBK" w:cs="方正仿宋_GBK"/>
                <w:color w:val="000000"/>
                <w:sz w:val="32"/>
                <w:szCs w:val="32"/>
                <w:highlight w:val="none"/>
              </w:rPr>
              <w:t>0%）</w:t>
            </w:r>
          </w:p>
        </w:tc>
        <w:tc>
          <w:tcPr>
            <w:tcW w:w="379" w:type="dxa"/>
            <w:noWrap w:val="0"/>
            <w:vAlign w:val="center"/>
          </w:tcPr>
          <w:p w14:paraId="50DC13B1">
            <w:pPr>
              <w:spacing w:line="320" w:lineRule="exact"/>
              <w:jc w:val="center"/>
              <w:rPr>
                <w:rFonts w:hint="eastAsia" w:ascii="方正仿宋_GBK" w:hAnsi="方正仿宋_GBK" w:eastAsia="方正仿宋_GBK" w:cs="方正仿宋_GBK"/>
                <w:color w:val="000000"/>
                <w:sz w:val="32"/>
                <w:szCs w:val="32"/>
                <w:highlight w:val="none"/>
                <w:lang w:eastAsia="zh-CN"/>
              </w:rPr>
            </w:pPr>
            <w:r>
              <w:rPr>
                <w:rFonts w:hint="eastAsia" w:ascii="方正仿宋_GBK" w:hAnsi="方正仿宋_GBK" w:eastAsia="方正仿宋_GBK" w:cs="方正仿宋_GBK"/>
                <w:color w:val="000000"/>
                <w:sz w:val="32"/>
                <w:szCs w:val="32"/>
                <w:highlight w:val="none"/>
                <w:lang w:eastAsia="zh-CN"/>
              </w:rPr>
              <w:t>人员实力</w:t>
            </w:r>
          </w:p>
        </w:tc>
        <w:tc>
          <w:tcPr>
            <w:tcW w:w="1053" w:type="dxa"/>
            <w:noWrap w:val="0"/>
            <w:vAlign w:val="center"/>
          </w:tcPr>
          <w:p w14:paraId="5E5DADE7">
            <w:pPr>
              <w:spacing w:line="320" w:lineRule="exact"/>
              <w:jc w:val="center"/>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20</w:t>
            </w:r>
            <w:r>
              <w:rPr>
                <w:rFonts w:hint="eastAsia" w:ascii="方正仿宋_GBK" w:hAnsi="方正仿宋_GBK" w:eastAsia="方正仿宋_GBK" w:cs="方正仿宋_GBK"/>
                <w:color w:val="000000"/>
                <w:sz w:val="32"/>
                <w:szCs w:val="32"/>
                <w:highlight w:val="none"/>
              </w:rPr>
              <w:t>（分）</w:t>
            </w:r>
          </w:p>
        </w:tc>
        <w:tc>
          <w:tcPr>
            <w:tcW w:w="5211" w:type="dxa"/>
            <w:noWrap w:val="0"/>
            <w:vAlign w:val="center"/>
          </w:tcPr>
          <w:p w14:paraId="04CA194A">
            <w:pPr>
              <w:pStyle w:val="7"/>
              <w:keepNext w:val="0"/>
              <w:keepLines w:val="0"/>
              <w:pageBreakBefore w:val="0"/>
              <w:widowControl w:val="0"/>
              <w:kinsoku/>
              <w:wordWrap/>
              <w:overflowPunct/>
              <w:topLinePunct w:val="0"/>
              <w:autoSpaceDE/>
              <w:autoSpaceDN/>
              <w:bidi w:val="0"/>
              <w:adjustRightInd/>
              <w:snapToGrid/>
              <w:spacing w:line="320" w:lineRule="exact"/>
              <w:textAlignment w:val="auto"/>
              <w:outlineLvl w:val="9"/>
              <w:rPr>
                <w:rFonts w:hint="eastAsia" w:ascii="方正仿宋_GBK" w:hAnsi="方正仿宋_GBK" w:eastAsia="方正仿宋_GBK" w:cs="方正仿宋_GBK"/>
                <w:color w:val="000000"/>
                <w:kern w:val="2"/>
                <w:sz w:val="32"/>
                <w:szCs w:val="32"/>
                <w:highlight w:val="none"/>
                <w:lang w:val="zh-CN" w:eastAsia="zh-CN" w:bidi="ar-SA"/>
              </w:rPr>
            </w:pPr>
            <w:r>
              <w:rPr>
                <w:rFonts w:hint="eastAsia" w:ascii="方正仿宋_GBK" w:hAnsi="方正仿宋_GBK" w:eastAsia="方正仿宋_GBK" w:cs="方正仿宋_GBK"/>
                <w:color w:val="000000"/>
                <w:kern w:val="2"/>
                <w:sz w:val="32"/>
                <w:szCs w:val="32"/>
                <w:highlight w:val="none"/>
                <w:lang w:val="zh-CN" w:eastAsia="zh-CN" w:bidi="ar-SA"/>
              </w:rPr>
              <w:t>在满足资格条件基础上，</w:t>
            </w:r>
          </w:p>
          <w:p w14:paraId="40B054E7">
            <w:pPr>
              <w:pStyle w:val="7"/>
              <w:keepNext w:val="0"/>
              <w:keepLines w:val="0"/>
              <w:pageBreakBefore w:val="0"/>
              <w:widowControl w:val="0"/>
              <w:kinsoku/>
              <w:wordWrap/>
              <w:overflowPunct/>
              <w:topLinePunct w:val="0"/>
              <w:autoSpaceDE/>
              <w:autoSpaceDN/>
              <w:bidi w:val="0"/>
              <w:adjustRightInd/>
              <w:snapToGrid/>
              <w:spacing w:line="320" w:lineRule="exact"/>
              <w:textAlignment w:val="auto"/>
              <w:outlineLvl w:val="9"/>
              <w:rPr>
                <w:rFonts w:hint="eastAsia" w:ascii="方正仿宋_GBK" w:hAnsi="方正仿宋_GBK" w:eastAsia="方正仿宋_GBK" w:cs="方正仿宋_GBK"/>
                <w:color w:val="000000"/>
                <w:kern w:val="2"/>
                <w:sz w:val="32"/>
                <w:szCs w:val="32"/>
                <w:lang w:val="zh-CN" w:eastAsia="zh-CN" w:bidi="ar"/>
              </w:rPr>
            </w:pPr>
            <w:r>
              <w:rPr>
                <w:rFonts w:hint="eastAsia" w:ascii="方正仿宋_GBK" w:hAnsi="方正仿宋_GBK" w:eastAsia="方正仿宋_GBK" w:cs="方正仿宋_GBK"/>
                <w:color w:val="000000"/>
                <w:kern w:val="2"/>
                <w:sz w:val="32"/>
                <w:szCs w:val="32"/>
                <w:lang w:val="zh-CN" w:eastAsia="zh-CN" w:bidi="ar"/>
              </w:rPr>
              <w:t>1.项目负责人具</w:t>
            </w:r>
            <w:r>
              <w:rPr>
                <w:rFonts w:hint="eastAsia" w:ascii="方正仿宋_GBK" w:hAnsi="方正仿宋_GBK" w:eastAsia="方正仿宋_GBK" w:cs="方正仿宋_GBK"/>
                <w:color w:val="000000"/>
                <w:kern w:val="2"/>
                <w:sz w:val="32"/>
                <w:szCs w:val="32"/>
                <w:lang w:val="en-US" w:eastAsia="zh-CN" w:bidi="ar"/>
              </w:rPr>
              <w:t>有土建专业一级造价工程师执业资格，且具有</w:t>
            </w:r>
            <w:r>
              <w:rPr>
                <w:rFonts w:hint="eastAsia" w:ascii="方正仿宋_GBK" w:hAnsi="方正仿宋_GBK" w:eastAsia="方正仿宋_GBK" w:cs="方正仿宋_GBK"/>
                <w:color w:val="000000"/>
                <w:kern w:val="2"/>
                <w:sz w:val="32"/>
                <w:szCs w:val="32"/>
                <w:lang w:val="zh-CN" w:eastAsia="zh-CN" w:bidi="ar"/>
              </w:rPr>
              <w:t>工程类高级工程师职称的得</w:t>
            </w:r>
            <w:r>
              <w:rPr>
                <w:rFonts w:hint="eastAsia" w:ascii="方正仿宋_GBK" w:hAnsi="方正仿宋_GBK" w:eastAsia="方正仿宋_GBK" w:cs="方正仿宋_GBK"/>
                <w:color w:val="000000"/>
                <w:kern w:val="2"/>
                <w:sz w:val="32"/>
                <w:szCs w:val="32"/>
                <w:lang w:val="en-US" w:eastAsia="zh-CN" w:bidi="ar"/>
              </w:rPr>
              <w:t>5</w:t>
            </w:r>
            <w:r>
              <w:rPr>
                <w:rFonts w:hint="eastAsia" w:ascii="方正仿宋_GBK" w:hAnsi="方正仿宋_GBK" w:eastAsia="方正仿宋_GBK" w:cs="方正仿宋_GBK"/>
                <w:color w:val="000000"/>
                <w:kern w:val="2"/>
                <w:sz w:val="32"/>
                <w:szCs w:val="32"/>
                <w:lang w:val="zh-CN" w:eastAsia="zh-CN" w:bidi="ar"/>
              </w:rPr>
              <w:t>分。</w:t>
            </w:r>
          </w:p>
          <w:p w14:paraId="7C503559">
            <w:pPr>
              <w:pStyle w:val="7"/>
              <w:keepNext w:val="0"/>
              <w:keepLines w:val="0"/>
              <w:pageBreakBefore w:val="0"/>
              <w:widowControl w:val="0"/>
              <w:kinsoku/>
              <w:wordWrap/>
              <w:overflowPunct/>
              <w:topLinePunct w:val="0"/>
              <w:autoSpaceDE/>
              <w:autoSpaceDN/>
              <w:bidi w:val="0"/>
              <w:adjustRightInd/>
              <w:snapToGrid/>
              <w:spacing w:line="320" w:lineRule="exact"/>
              <w:textAlignment w:val="auto"/>
              <w:outlineLvl w:val="9"/>
              <w:rPr>
                <w:rFonts w:hint="eastAsia" w:ascii="方正仿宋_GBK" w:hAnsi="方正仿宋_GBK" w:eastAsia="方正仿宋_GBK" w:cs="方正仿宋_GBK"/>
                <w:color w:val="000000"/>
                <w:kern w:val="2"/>
                <w:sz w:val="32"/>
                <w:szCs w:val="32"/>
                <w:lang w:val="zh-CN" w:eastAsia="zh-CN" w:bidi="ar"/>
              </w:rPr>
            </w:pPr>
            <w:r>
              <w:rPr>
                <w:rFonts w:hint="eastAsia" w:ascii="方正仿宋_GBK" w:hAnsi="方正仿宋_GBK" w:eastAsia="方正仿宋_GBK" w:cs="方正仿宋_GBK"/>
                <w:color w:val="000000"/>
                <w:kern w:val="2"/>
                <w:sz w:val="32"/>
                <w:szCs w:val="32"/>
                <w:lang w:val="zh-CN" w:eastAsia="zh-CN" w:bidi="ar"/>
              </w:rPr>
              <w:t>2.技术负责人具</w:t>
            </w:r>
            <w:r>
              <w:rPr>
                <w:rFonts w:hint="eastAsia" w:ascii="方正仿宋_GBK" w:hAnsi="方正仿宋_GBK" w:eastAsia="方正仿宋_GBK" w:cs="方正仿宋_GBK"/>
                <w:color w:val="000000"/>
                <w:kern w:val="2"/>
                <w:sz w:val="32"/>
                <w:szCs w:val="32"/>
                <w:lang w:val="en-US" w:eastAsia="zh-CN" w:bidi="ar"/>
              </w:rPr>
              <w:t>有土建专业一级造价工程师执业资格，且具有</w:t>
            </w:r>
            <w:r>
              <w:rPr>
                <w:rFonts w:hint="eastAsia" w:ascii="方正仿宋_GBK" w:hAnsi="方正仿宋_GBK" w:eastAsia="方正仿宋_GBK" w:cs="方正仿宋_GBK"/>
                <w:color w:val="000000"/>
                <w:kern w:val="2"/>
                <w:sz w:val="32"/>
                <w:szCs w:val="32"/>
                <w:lang w:val="zh-CN" w:eastAsia="zh-CN" w:bidi="ar"/>
              </w:rPr>
              <w:t>工程类高级工程师职称的得</w:t>
            </w:r>
            <w:r>
              <w:rPr>
                <w:rFonts w:hint="eastAsia" w:ascii="方正仿宋_GBK" w:hAnsi="方正仿宋_GBK" w:eastAsia="方正仿宋_GBK" w:cs="方正仿宋_GBK"/>
                <w:color w:val="000000"/>
                <w:kern w:val="2"/>
                <w:sz w:val="32"/>
                <w:szCs w:val="32"/>
                <w:lang w:val="en-US" w:eastAsia="zh-CN" w:bidi="ar"/>
              </w:rPr>
              <w:t>5</w:t>
            </w:r>
            <w:r>
              <w:rPr>
                <w:rFonts w:hint="eastAsia" w:ascii="方正仿宋_GBK" w:hAnsi="方正仿宋_GBK" w:eastAsia="方正仿宋_GBK" w:cs="方正仿宋_GBK"/>
                <w:color w:val="000000"/>
                <w:kern w:val="2"/>
                <w:sz w:val="32"/>
                <w:szCs w:val="32"/>
                <w:lang w:val="zh-CN" w:eastAsia="zh-CN" w:bidi="ar"/>
              </w:rPr>
              <w:t>分。</w:t>
            </w:r>
          </w:p>
          <w:p w14:paraId="312EE0DA">
            <w:pPr>
              <w:spacing w:line="320" w:lineRule="exact"/>
              <w:rPr>
                <w:rFonts w:hint="eastAsia" w:ascii="方正仿宋_GBK" w:hAnsi="方正仿宋_GBK" w:eastAsia="方正仿宋_GBK" w:cs="方正仿宋_GBK"/>
                <w:color w:val="000000"/>
                <w:kern w:val="2"/>
                <w:sz w:val="32"/>
                <w:szCs w:val="32"/>
                <w:highlight w:val="none"/>
                <w:lang w:val="zh-CN" w:eastAsia="zh-CN" w:bidi="ar-SA"/>
              </w:rPr>
            </w:pPr>
            <w:r>
              <w:rPr>
                <w:rFonts w:hint="eastAsia" w:ascii="方正仿宋_GBK" w:hAnsi="方正仿宋_GBK" w:eastAsia="方正仿宋_GBK" w:cs="方正仿宋_GBK"/>
                <w:color w:val="000000"/>
                <w:kern w:val="2"/>
                <w:sz w:val="32"/>
                <w:szCs w:val="32"/>
                <w:lang w:val="en-US" w:eastAsia="zh-CN" w:bidi="ar"/>
              </w:rPr>
              <w:t>3</w:t>
            </w:r>
            <w:r>
              <w:rPr>
                <w:rFonts w:hint="eastAsia" w:ascii="方正仿宋_GBK" w:hAnsi="方正仿宋_GBK" w:eastAsia="方正仿宋_GBK" w:cs="方正仿宋_GBK"/>
                <w:color w:val="000000"/>
                <w:kern w:val="2"/>
                <w:sz w:val="32"/>
                <w:szCs w:val="32"/>
                <w:lang w:val="zh-CN" w:eastAsia="zh-CN" w:bidi="ar"/>
              </w:rPr>
              <w:t>.其他人员中</w:t>
            </w:r>
            <w:r>
              <w:rPr>
                <w:rFonts w:hint="eastAsia" w:ascii="方正仿宋_GBK" w:hAnsi="方正仿宋_GBK" w:eastAsia="方正仿宋_GBK" w:cs="方正仿宋_GBK"/>
                <w:color w:val="000000"/>
                <w:kern w:val="2"/>
                <w:sz w:val="32"/>
                <w:szCs w:val="32"/>
                <w:lang w:val="en-US" w:eastAsia="zh-CN" w:bidi="ar"/>
              </w:rPr>
              <w:t>具</w:t>
            </w:r>
            <w:r>
              <w:rPr>
                <w:rFonts w:hint="eastAsia" w:ascii="方正仿宋_GBK" w:hAnsi="方正仿宋_GBK" w:eastAsia="方正仿宋_GBK" w:cs="方正仿宋_GBK"/>
                <w:color w:val="000000"/>
                <w:kern w:val="2"/>
                <w:sz w:val="32"/>
                <w:szCs w:val="32"/>
                <w:lang w:val="zh-CN" w:eastAsia="zh-CN" w:bidi="ar"/>
              </w:rPr>
              <w:t>有</w:t>
            </w:r>
            <w:r>
              <w:rPr>
                <w:rFonts w:hint="eastAsia" w:ascii="方正仿宋_GBK" w:hAnsi="方正仿宋_GBK" w:eastAsia="方正仿宋_GBK" w:cs="方正仿宋_GBK"/>
                <w:color w:val="000000"/>
                <w:kern w:val="2"/>
                <w:sz w:val="32"/>
                <w:szCs w:val="32"/>
                <w:lang w:val="en-US" w:eastAsia="zh-CN" w:bidi="ar"/>
              </w:rPr>
              <w:t>1个土建专业</w:t>
            </w:r>
            <w:r>
              <w:rPr>
                <w:rFonts w:hint="eastAsia" w:ascii="方正仿宋_GBK" w:hAnsi="方正仿宋_GBK" w:eastAsia="方正仿宋_GBK" w:cs="方正仿宋_GBK"/>
                <w:color w:val="000000"/>
                <w:kern w:val="2"/>
                <w:sz w:val="32"/>
                <w:szCs w:val="32"/>
                <w:lang w:val="zh-CN" w:eastAsia="zh-CN" w:bidi="ar"/>
              </w:rPr>
              <w:t>一级造价</w:t>
            </w:r>
            <w:r>
              <w:rPr>
                <w:rFonts w:hint="eastAsia" w:ascii="方正仿宋_GBK" w:hAnsi="方正仿宋_GBK" w:eastAsia="方正仿宋_GBK" w:cs="方正仿宋_GBK"/>
                <w:color w:val="000000"/>
                <w:kern w:val="2"/>
                <w:sz w:val="32"/>
                <w:szCs w:val="32"/>
                <w:lang w:val="en-US" w:eastAsia="zh-CN" w:bidi="ar"/>
              </w:rPr>
              <w:t>工程</w:t>
            </w:r>
            <w:r>
              <w:rPr>
                <w:rFonts w:hint="eastAsia" w:ascii="方正仿宋_GBK" w:hAnsi="方正仿宋_GBK" w:eastAsia="方正仿宋_GBK" w:cs="方正仿宋_GBK"/>
                <w:color w:val="000000"/>
                <w:kern w:val="2"/>
                <w:sz w:val="32"/>
                <w:szCs w:val="32"/>
                <w:lang w:val="zh-CN" w:eastAsia="zh-CN" w:bidi="ar"/>
              </w:rPr>
              <w:t>师</w:t>
            </w:r>
            <w:r>
              <w:rPr>
                <w:rFonts w:hint="eastAsia" w:ascii="方正仿宋_GBK" w:hAnsi="方正仿宋_GBK" w:eastAsia="方正仿宋_GBK" w:cs="方正仿宋_GBK"/>
                <w:color w:val="000000"/>
                <w:kern w:val="2"/>
                <w:sz w:val="32"/>
                <w:szCs w:val="32"/>
                <w:lang w:val="en-US" w:eastAsia="zh-CN" w:bidi="ar"/>
              </w:rPr>
              <w:t>执业资格</w:t>
            </w:r>
            <w:r>
              <w:rPr>
                <w:rFonts w:hint="eastAsia" w:ascii="方正仿宋_GBK" w:hAnsi="方正仿宋_GBK" w:eastAsia="方正仿宋_GBK" w:cs="方正仿宋_GBK"/>
                <w:color w:val="000000"/>
                <w:kern w:val="2"/>
                <w:sz w:val="32"/>
                <w:szCs w:val="32"/>
                <w:lang w:val="zh-CN" w:eastAsia="zh-CN" w:bidi="ar"/>
              </w:rPr>
              <w:t>得</w:t>
            </w:r>
            <w:r>
              <w:rPr>
                <w:rFonts w:hint="eastAsia" w:ascii="方正仿宋_GBK" w:hAnsi="方正仿宋_GBK" w:eastAsia="方正仿宋_GBK" w:cs="方正仿宋_GBK"/>
                <w:color w:val="000000"/>
                <w:kern w:val="2"/>
                <w:sz w:val="32"/>
                <w:szCs w:val="32"/>
                <w:lang w:val="en-US" w:eastAsia="zh-CN" w:bidi="ar"/>
              </w:rPr>
              <w:t>5</w:t>
            </w:r>
            <w:r>
              <w:rPr>
                <w:rFonts w:hint="eastAsia" w:ascii="方正仿宋_GBK" w:hAnsi="方正仿宋_GBK" w:eastAsia="方正仿宋_GBK" w:cs="方正仿宋_GBK"/>
                <w:color w:val="000000"/>
                <w:kern w:val="2"/>
                <w:sz w:val="32"/>
                <w:szCs w:val="32"/>
                <w:lang w:val="zh-CN" w:eastAsia="zh-CN" w:bidi="ar"/>
              </w:rPr>
              <w:t>分，</w:t>
            </w:r>
            <w:r>
              <w:rPr>
                <w:rFonts w:hint="eastAsia" w:ascii="方正仿宋_GBK" w:hAnsi="方正仿宋_GBK" w:eastAsia="方正仿宋_GBK" w:cs="方正仿宋_GBK"/>
                <w:color w:val="000000"/>
                <w:kern w:val="2"/>
                <w:sz w:val="32"/>
                <w:szCs w:val="32"/>
                <w:lang w:val="en-US" w:eastAsia="zh-CN" w:bidi="ar"/>
              </w:rPr>
              <w:t>具有1个安装专业一级造价工程师执业资格</w:t>
            </w:r>
            <w:r>
              <w:rPr>
                <w:rFonts w:hint="eastAsia" w:ascii="方正仿宋_GBK" w:hAnsi="方正仿宋_GBK" w:eastAsia="方正仿宋_GBK" w:cs="方正仿宋_GBK"/>
                <w:color w:val="000000"/>
                <w:kern w:val="2"/>
                <w:sz w:val="32"/>
                <w:szCs w:val="32"/>
                <w:lang w:val="zh-CN" w:eastAsia="zh-CN" w:bidi="ar"/>
              </w:rPr>
              <w:t>得</w:t>
            </w:r>
            <w:r>
              <w:rPr>
                <w:rFonts w:hint="eastAsia" w:ascii="方正仿宋_GBK" w:hAnsi="方正仿宋_GBK" w:eastAsia="方正仿宋_GBK" w:cs="方正仿宋_GBK"/>
                <w:color w:val="000000"/>
                <w:kern w:val="2"/>
                <w:sz w:val="32"/>
                <w:szCs w:val="32"/>
                <w:lang w:val="en-US" w:eastAsia="zh-CN" w:bidi="ar"/>
              </w:rPr>
              <w:t>5</w:t>
            </w:r>
            <w:r>
              <w:rPr>
                <w:rFonts w:hint="eastAsia" w:ascii="方正仿宋_GBK" w:hAnsi="方正仿宋_GBK" w:eastAsia="方正仿宋_GBK" w:cs="方正仿宋_GBK"/>
                <w:color w:val="000000"/>
                <w:kern w:val="2"/>
                <w:sz w:val="32"/>
                <w:szCs w:val="32"/>
                <w:lang w:val="zh-CN" w:eastAsia="zh-CN" w:bidi="ar"/>
              </w:rPr>
              <w:t>分，本项最多得</w:t>
            </w:r>
            <w:r>
              <w:rPr>
                <w:rFonts w:hint="eastAsia" w:ascii="方正仿宋_GBK" w:hAnsi="方正仿宋_GBK" w:eastAsia="方正仿宋_GBK" w:cs="方正仿宋_GBK"/>
                <w:color w:val="000000"/>
                <w:kern w:val="2"/>
                <w:sz w:val="32"/>
                <w:szCs w:val="32"/>
                <w:lang w:val="en-US" w:eastAsia="zh-CN" w:bidi="ar"/>
              </w:rPr>
              <w:t>10</w:t>
            </w:r>
            <w:r>
              <w:rPr>
                <w:rFonts w:hint="eastAsia" w:ascii="方正仿宋_GBK" w:hAnsi="方正仿宋_GBK" w:eastAsia="方正仿宋_GBK" w:cs="方正仿宋_GBK"/>
                <w:color w:val="000000"/>
                <w:kern w:val="2"/>
                <w:sz w:val="32"/>
                <w:szCs w:val="32"/>
                <w:lang w:val="zh-CN" w:eastAsia="zh-CN" w:bidi="ar"/>
              </w:rPr>
              <w:t>分。</w:t>
            </w:r>
          </w:p>
        </w:tc>
        <w:tc>
          <w:tcPr>
            <w:tcW w:w="1665" w:type="dxa"/>
            <w:noWrap w:val="0"/>
            <w:vAlign w:val="center"/>
          </w:tcPr>
          <w:p w14:paraId="1C508202">
            <w:pPr>
              <w:pStyle w:val="7"/>
              <w:keepNext w:val="0"/>
              <w:keepLines w:val="0"/>
              <w:pageBreakBefore w:val="0"/>
              <w:widowControl w:val="0"/>
              <w:numPr>
                <w:ilvl w:val="0"/>
                <w:numId w:val="0"/>
              </w:numPr>
              <w:kinsoku/>
              <w:wordWrap/>
              <w:overflowPunct/>
              <w:topLinePunct w:val="0"/>
              <w:autoSpaceDE/>
              <w:autoSpaceDN/>
              <w:bidi w:val="0"/>
              <w:adjustRightInd/>
              <w:snapToGrid/>
              <w:spacing w:line="320" w:lineRule="exact"/>
              <w:ind w:right="0" w:rightChars="0"/>
              <w:textAlignment w:val="auto"/>
              <w:outlineLvl w:val="9"/>
              <w:rPr>
                <w:rFonts w:hint="eastAsia" w:ascii="方正仿宋_GBK" w:hAnsi="方正仿宋_GBK" w:eastAsia="方正仿宋_GBK" w:cs="方正仿宋_GBK"/>
                <w:color w:val="000000"/>
                <w:kern w:val="2"/>
                <w:sz w:val="32"/>
                <w:szCs w:val="32"/>
                <w:highlight w:val="none"/>
                <w:lang w:val="zh-CN" w:eastAsia="zh-CN" w:bidi="ar-SA"/>
              </w:rPr>
            </w:pPr>
            <w:r>
              <w:rPr>
                <w:rFonts w:hint="eastAsia" w:ascii="方正仿宋_GBK" w:hAnsi="方正仿宋_GBK" w:eastAsia="方正仿宋_GBK" w:cs="方正仿宋_GBK"/>
                <w:color w:val="000000"/>
                <w:kern w:val="2"/>
                <w:sz w:val="32"/>
                <w:szCs w:val="32"/>
                <w:highlight w:val="none"/>
                <w:lang w:val="zh-CN" w:eastAsia="zh-CN" w:bidi="ar-SA"/>
              </w:rPr>
              <w:t>需提供服务本项目的人员名单及相应证书证明材料复印件并加盖比选申请人公章。</w:t>
            </w:r>
          </w:p>
          <w:p w14:paraId="7CAA7EE5">
            <w:pPr>
              <w:spacing w:line="320" w:lineRule="exact"/>
              <w:rPr>
                <w:rFonts w:hint="eastAsia" w:ascii="方正仿宋_GBK" w:hAnsi="方正仿宋_GBK" w:eastAsia="方正仿宋_GBK" w:cs="方正仿宋_GBK"/>
                <w:color w:val="000000"/>
                <w:kern w:val="2"/>
                <w:sz w:val="32"/>
                <w:szCs w:val="32"/>
                <w:highlight w:val="none"/>
                <w:lang w:val="zh-CN" w:eastAsia="zh-CN" w:bidi="ar-SA"/>
              </w:rPr>
            </w:pPr>
          </w:p>
        </w:tc>
      </w:tr>
      <w:tr w14:paraId="53E90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503" w:type="dxa"/>
            <w:vMerge w:val="continue"/>
            <w:noWrap w:val="0"/>
            <w:vAlign w:val="center"/>
          </w:tcPr>
          <w:p w14:paraId="494452F8">
            <w:pPr>
              <w:spacing w:line="320" w:lineRule="exact"/>
              <w:jc w:val="center"/>
              <w:rPr>
                <w:rFonts w:hint="eastAsia" w:ascii="方正仿宋_GBK" w:hAnsi="方正仿宋_GBK" w:eastAsia="方正仿宋_GBK" w:cs="方正仿宋_GBK"/>
                <w:color w:val="000000"/>
                <w:sz w:val="32"/>
                <w:szCs w:val="32"/>
                <w:highlight w:val="none"/>
              </w:rPr>
            </w:pPr>
          </w:p>
        </w:tc>
        <w:tc>
          <w:tcPr>
            <w:tcW w:w="830" w:type="dxa"/>
            <w:vMerge w:val="continue"/>
            <w:noWrap w:val="0"/>
            <w:vAlign w:val="center"/>
          </w:tcPr>
          <w:p w14:paraId="5FD4BCFE">
            <w:pPr>
              <w:spacing w:line="320" w:lineRule="exact"/>
              <w:jc w:val="center"/>
              <w:rPr>
                <w:rFonts w:hint="eastAsia" w:ascii="方正仿宋_GBK" w:hAnsi="方正仿宋_GBK" w:eastAsia="方正仿宋_GBK" w:cs="方正仿宋_GBK"/>
                <w:color w:val="000000"/>
                <w:sz w:val="32"/>
                <w:szCs w:val="32"/>
                <w:highlight w:val="none"/>
              </w:rPr>
            </w:pPr>
          </w:p>
        </w:tc>
        <w:tc>
          <w:tcPr>
            <w:tcW w:w="379" w:type="dxa"/>
            <w:noWrap w:val="0"/>
            <w:vAlign w:val="center"/>
          </w:tcPr>
          <w:p w14:paraId="15ED1873">
            <w:pPr>
              <w:spacing w:line="320" w:lineRule="exact"/>
              <w:jc w:val="center"/>
              <w:rPr>
                <w:rFonts w:hint="eastAsia" w:ascii="方正仿宋_GBK" w:hAnsi="方正仿宋_GBK" w:eastAsia="方正仿宋_GBK" w:cs="方正仿宋_GBK"/>
                <w:color w:val="000000"/>
                <w:sz w:val="32"/>
                <w:szCs w:val="32"/>
                <w:highlight w:val="none"/>
                <w:lang w:eastAsia="zh-CN"/>
              </w:rPr>
            </w:pPr>
            <w:r>
              <w:rPr>
                <w:rFonts w:hint="eastAsia" w:ascii="方正仿宋_GBK" w:hAnsi="方正仿宋_GBK" w:eastAsia="方正仿宋_GBK" w:cs="方正仿宋_GBK"/>
                <w:color w:val="000000"/>
                <w:sz w:val="32"/>
                <w:szCs w:val="32"/>
                <w:highlight w:val="none"/>
                <w:lang w:eastAsia="zh-CN"/>
              </w:rPr>
              <w:t>企业业绩</w:t>
            </w:r>
          </w:p>
        </w:tc>
        <w:tc>
          <w:tcPr>
            <w:tcW w:w="1053" w:type="dxa"/>
            <w:noWrap w:val="0"/>
            <w:vAlign w:val="center"/>
          </w:tcPr>
          <w:p w14:paraId="49462BD8">
            <w:pPr>
              <w:spacing w:line="320" w:lineRule="exact"/>
              <w:jc w:val="center"/>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20</w:t>
            </w:r>
            <w:r>
              <w:rPr>
                <w:rFonts w:hint="eastAsia" w:ascii="方正仿宋_GBK" w:hAnsi="方正仿宋_GBK" w:eastAsia="方正仿宋_GBK" w:cs="方正仿宋_GBK"/>
                <w:color w:val="000000"/>
                <w:sz w:val="32"/>
                <w:szCs w:val="32"/>
                <w:highlight w:val="none"/>
              </w:rPr>
              <w:t>（分）</w:t>
            </w:r>
          </w:p>
        </w:tc>
        <w:tc>
          <w:tcPr>
            <w:tcW w:w="5211" w:type="dxa"/>
            <w:noWrap w:val="0"/>
            <w:vAlign w:val="center"/>
          </w:tcPr>
          <w:p w14:paraId="195AB913">
            <w:pPr>
              <w:pStyle w:val="7"/>
              <w:keepNext w:val="0"/>
              <w:keepLines w:val="0"/>
              <w:pageBreakBefore w:val="0"/>
              <w:widowControl w:val="0"/>
              <w:kinsoku/>
              <w:wordWrap/>
              <w:overflowPunct/>
              <w:topLinePunct w:val="0"/>
              <w:autoSpaceDE/>
              <w:autoSpaceDN/>
              <w:bidi w:val="0"/>
              <w:adjustRightInd/>
              <w:snapToGrid/>
              <w:spacing w:line="320" w:lineRule="exact"/>
              <w:textAlignment w:val="auto"/>
              <w:outlineLvl w:val="9"/>
              <w:rPr>
                <w:rFonts w:hint="eastAsia" w:ascii="方正仿宋_GBK" w:hAnsi="方正仿宋_GBK" w:eastAsia="方正仿宋_GBK" w:cs="方正仿宋_GBK"/>
                <w:color w:val="000000"/>
                <w:kern w:val="2"/>
                <w:sz w:val="32"/>
                <w:szCs w:val="32"/>
                <w:lang w:val="zh-CN" w:eastAsia="zh-CN" w:bidi="ar"/>
              </w:rPr>
            </w:pPr>
            <w:r>
              <w:rPr>
                <w:rFonts w:hint="eastAsia" w:ascii="方正仿宋_GBK" w:hAnsi="方正仿宋_GBK" w:eastAsia="方正仿宋_GBK" w:cs="方正仿宋_GBK"/>
                <w:color w:val="000000"/>
                <w:kern w:val="2"/>
                <w:sz w:val="32"/>
                <w:szCs w:val="32"/>
                <w:lang w:val="en-US" w:eastAsia="zh-CN" w:bidi="ar"/>
              </w:rPr>
              <w:t>比选申请人2023</w:t>
            </w:r>
            <w:r>
              <w:rPr>
                <w:rFonts w:hint="eastAsia" w:ascii="方正仿宋_GBK" w:hAnsi="方正仿宋_GBK" w:eastAsia="方正仿宋_GBK" w:cs="方正仿宋_GBK"/>
                <w:color w:val="000000"/>
                <w:kern w:val="2"/>
                <w:sz w:val="32"/>
                <w:szCs w:val="32"/>
                <w:lang w:val="zh-CN" w:eastAsia="zh-CN" w:bidi="ar"/>
              </w:rPr>
              <w:t>年1月1日至投标截止时间（以合同签订时间为准），比选申请人承接过装饰</w:t>
            </w:r>
            <w:r>
              <w:rPr>
                <w:rFonts w:hint="eastAsia" w:ascii="方正仿宋_GBK" w:hAnsi="方正仿宋_GBK" w:eastAsia="方正仿宋_GBK" w:cs="方正仿宋_GBK"/>
                <w:color w:val="000000"/>
                <w:kern w:val="2"/>
                <w:sz w:val="32"/>
                <w:szCs w:val="32"/>
                <w:lang w:val="en-US" w:eastAsia="zh-CN" w:bidi="ar"/>
              </w:rPr>
              <w:t>装修</w:t>
            </w:r>
            <w:r>
              <w:rPr>
                <w:rFonts w:hint="eastAsia" w:ascii="方正仿宋_GBK" w:hAnsi="方正仿宋_GBK" w:eastAsia="方正仿宋_GBK" w:cs="方正仿宋_GBK"/>
                <w:color w:val="000000"/>
                <w:kern w:val="2"/>
                <w:sz w:val="32"/>
                <w:szCs w:val="32"/>
                <w:lang w:val="zh-CN" w:eastAsia="zh-CN" w:bidi="ar"/>
              </w:rPr>
              <w:t>类项目</w:t>
            </w:r>
            <w:r>
              <w:rPr>
                <w:rFonts w:hint="eastAsia" w:ascii="方正仿宋_GBK" w:hAnsi="方正仿宋_GBK" w:eastAsia="方正仿宋_GBK" w:cs="方正仿宋_GBK"/>
                <w:color w:val="000000"/>
                <w:kern w:val="2"/>
                <w:sz w:val="32"/>
                <w:szCs w:val="32"/>
                <w:lang w:val="en-US" w:eastAsia="zh-CN" w:bidi="ar"/>
              </w:rPr>
              <w:t>造价咨询服务</w:t>
            </w:r>
            <w:r>
              <w:rPr>
                <w:rFonts w:hint="eastAsia" w:ascii="方正仿宋_GBK" w:hAnsi="方正仿宋_GBK" w:eastAsia="方正仿宋_GBK" w:cs="方正仿宋_GBK"/>
                <w:color w:val="000000"/>
                <w:kern w:val="2"/>
                <w:sz w:val="32"/>
                <w:szCs w:val="32"/>
                <w:lang w:val="zh-CN" w:eastAsia="zh-CN" w:bidi="ar"/>
              </w:rPr>
              <w:t>的，每提供1个业绩得</w:t>
            </w:r>
            <w:r>
              <w:rPr>
                <w:rFonts w:hint="eastAsia" w:ascii="方正仿宋_GBK" w:hAnsi="方正仿宋_GBK" w:eastAsia="方正仿宋_GBK" w:cs="方正仿宋_GBK"/>
                <w:color w:val="000000"/>
                <w:kern w:val="2"/>
                <w:sz w:val="32"/>
                <w:szCs w:val="32"/>
                <w:lang w:val="en-US" w:eastAsia="zh-CN" w:bidi="ar"/>
              </w:rPr>
              <w:t>5</w:t>
            </w:r>
            <w:r>
              <w:rPr>
                <w:rFonts w:hint="eastAsia" w:ascii="方正仿宋_GBK" w:hAnsi="方正仿宋_GBK" w:eastAsia="方正仿宋_GBK" w:cs="方正仿宋_GBK"/>
                <w:color w:val="000000"/>
                <w:kern w:val="2"/>
                <w:sz w:val="32"/>
                <w:szCs w:val="32"/>
                <w:lang w:val="zh-CN" w:eastAsia="zh-CN" w:bidi="ar"/>
              </w:rPr>
              <w:t>分，最高得</w:t>
            </w:r>
            <w:r>
              <w:rPr>
                <w:rFonts w:hint="eastAsia" w:ascii="方正仿宋_GBK" w:hAnsi="方正仿宋_GBK" w:eastAsia="方正仿宋_GBK" w:cs="方正仿宋_GBK"/>
                <w:color w:val="000000"/>
                <w:kern w:val="2"/>
                <w:sz w:val="32"/>
                <w:szCs w:val="32"/>
                <w:lang w:val="en-US" w:eastAsia="zh-CN" w:bidi="ar"/>
              </w:rPr>
              <w:t>20</w:t>
            </w:r>
            <w:r>
              <w:rPr>
                <w:rFonts w:hint="eastAsia" w:ascii="方正仿宋_GBK" w:hAnsi="方正仿宋_GBK" w:eastAsia="方正仿宋_GBK" w:cs="方正仿宋_GBK"/>
                <w:color w:val="000000"/>
                <w:kern w:val="2"/>
                <w:sz w:val="32"/>
                <w:szCs w:val="32"/>
                <w:lang w:val="zh-CN" w:eastAsia="zh-CN" w:bidi="ar"/>
              </w:rPr>
              <w:t>分</w:t>
            </w:r>
            <w:r>
              <w:rPr>
                <w:rFonts w:hint="eastAsia" w:ascii="方正仿宋_GBK" w:hAnsi="方正仿宋_GBK" w:eastAsia="方正仿宋_GBK" w:cs="方正仿宋_GBK"/>
                <w:color w:val="000000"/>
                <w:kern w:val="2"/>
                <w:sz w:val="32"/>
                <w:szCs w:val="32"/>
                <w:lang w:val="en-US" w:eastAsia="zh-CN" w:bidi="ar"/>
              </w:rPr>
              <w:t>。</w:t>
            </w:r>
          </w:p>
          <w:p w14:paraId="1DF1FAC2">
            <w:pPr>
              <w:spacing w:line="320" w:lineRule="exact"/>
              <w:rPr>
                <w:rFonts w:hint="eastAsia" w:ascii="方正仿宋_GBK" w:hAnsi="方正仿宋_GBK" w:eastAsia="方正仿宋_GBK" w:cs="方正仿宋_GBK"/>
                <w:color w:val="000000"/>
                <w:sz w:val="32"/>
                <w:szCs w:val="32"/>
                <w:highlight w:val="none"/>
              </w:rPr>
            </w:pPr>
          </w:p>
        </w:tc>
        <w:tc>
          <w:tcPr>
            <w:tcW w:w="1665" w:type="dxa"/>
            <w:noWrap w:val="0"/>
            <w:vAlign w:val="center"/>
          </w:tcPr>
          <w:p w14:paraId="7E3F54C0">
            <w:pPr>
              <w:spacing w:line="320" w:lineRule="exact"/>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kern w:val="2"/>
                <w:sz w:val="32"/>
                <w:szCs w:val="32"/>
                <w:highlight w:val="none"/>
                <w:lang w:val="zh-CN" w:eastAsia="zh-CN" w:bidi="ar-SA"/>
              </w:rPr>
              <w:t>提供业绩合同复印件并加盖比选申请人公章</w:t>
            </w:r>
          </w:p>
        </w:tc>
      </w:tr>
    </w:tbl>
    <w:p w14:paraId="659A0DEF">
      <w:pPr>
        <w:adjustRightInd w:val="0"/>
        <w:snapToGrid w:val="0"/>
        <w:spacing w:line="560" w:lineRule="exact"/>
        <w:ind w:firstLine="640" w:firstLineChars="200"/>
        <w:rPr>
          <w:rFonts w:hint="eastAsia" w:ascii="Times New Roman" w:hAnsi="Times New Roman" w:eastAsia="方正楷体_GBK"/>
          <w:color w:val="000000"/>
          <w:sz w:val="32"/>
          <w:szCs w:val="32"/>
          <w:lang w:val="en-US" w:bidi="ar"/>
        </w:rPr>
      </w:pPr>
      <w:r>
        <w:rPr>
          <w:rFonts w:hint="eastAsia" w:ascii="Times New Roman" w:hAnsi="Times New Roman" w:eastAsia="方正楷体_GBK"/>
          <w:color w:val="000000"/>
          <w:sz w:val="32"/>
          <w:szCs w:val="32"/>
          <w:lang w:val="en-US" w:eastAsia="zh-CN" w:bidi="ar"/>
        </w:rPr>
        <w:t>（三）出现下列情况之一的，应当取消其参与承包商比选资格：</w:t>
      </w:r>
    </w:p>
    <w:p w14:paraId="13B73E22">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1.不具备比选文件中规定的资格要求的；</w:t>
      </w:r>
    </w:p>
    <w:p w14:paraId="6EC8C88D">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2.报价超过比选文件中规定的最高限价的；</w:t>
      </w:r>
    </w:p>
    <w:p w14:paraId="64A097D8">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3.承包商串通投标的；</w:t>
      </w:r>
    </w:p>
    <w:p w14:paraId="25C8065C">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4.法律、法规规定的其他无效情形。</w:t>
      </w:r>
    </w:p>
    <w:p w14:paraId="6E965927">
      <w:pPr>
        <w:adjustRightInd w:val="0"/>
        <w:snapToGrid w:val="0"/>
        <w:spacing w:line="560" w:lineRule="exact"/>
        <w:ind w:firstLine="640" w:firstLineChars="200"/>
        <w:rPr>
          <w:rFonts w:hint="eastAsia" w:ascii="Times New Roman" w:hAnsi="Times New Roman" w:eastAsia="方正黑体_GBK"/>
          <w:color w:val="000000"/>
          <w:sz w:val="32"/>
          <w:szCs w:val="32"/>
          <w:lang w:val="en-US" w:bidi="ar"/>
        </w:rPr>
      </w:pPr>
      <w:r>
        <w:rPr>
          <w:rFonts w:hint="eastAsia" w:ascii="Times New Roman" w:hAnsi="Times New Roman" w:eastAsia="方正黑体_GBK"/>
          <w:color w:val="000000"/>
          <w:sz w:val="32"/>
          <w:szCs w:val="32"/>
          <w:lang w:val="en-US" w:eastAsia="zh-CN" w:bidi="ar"/>
        </w:rPr>
        <w:t>六、联系方式</w:t>
      </w:r>
    </w:p>
    <w:p w14:paraId="42E66CB5">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采购人：重庆巴通商业运营管理集团有限公司</w:t>
      </w:r>
    </w:p>
    <w:p w14:paraId="46A00855">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default"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联系人：陈老师</w:t>
      </w:r>
    </w:p>
    <w:p w14:paraId="54CBCF55">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电  话：023-66238079</w:t>
      </w:r>
    </w:p>
    <w:p w14:paraId="25E12B3D">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地  址：重庆市巴南区龙洲大道265号</w:t>
      </w:r>
    </w:p>
    <w:p w14:paraId="6BECCF09">
      <w:pPr>
        <w:adjustRightInd w:val="0"/>
        <w:snapToGrid w:val="0"/>
        <w:spacing w:line="560" w:lineRule="exact"/>
        <w:ind w:firstLine="640" w:firstLineChars="200"/>
        <w:rPr>
          <w:rFonts w:hint="eastAsia" w:ascii="Times New Roman" w:hAnsi="Times New Roman" w:eastAsia="方正黑体_GBK"/>
          <w:color w:val="000000"/>
          <w:sz w:val="32"/>
          <w:szCs w:val="32"/>
          <w:lang w:val="en-US" w:bidi="ar"/>
        </w:rPr>
      </w:pPr>
      <w:r>
        <w:rPr>
          <w:rFonts w:hint="eastAsia" w:ascii="Times New Roman" w:hAnsi="Times New Roman" w:eastAsia="方正黑体_GBK"/>
          <w:color w:val="000000"/>
          <w:sz w:val="32"/>
          <w:szCs w:val="32"/>
          <w:lang w:val="en-US" w:eastAsia="zh-CN" w:bidi="ar"/>
        </w:rPr>
        <w:t>七、承包商提交响应文件</w:t>
      </w:r>
    </w:p>
    <w:p w14:paraId="0544A8AA">
      <w:pPr>
        <w:adjustRightInd w:val="0"/>
        <w:snapToGrid w:val="0"/>
        <w:spacing w:line="560" w:lineRule="exact"/>
        <w:ind w:firstLine="640" w:firstLineChars="200"/>
        <w:rPr>
          <w:rFonts w:hint="eastAsia" w:ascii="Times New Roman" w:hAnsi="Times New Roman" w:eastAsia="方正楷体_GBK"/>
          <w:color w:val="000000"/>
          <w:sz w:val="32"/>
          <w:szCs w:val="32"/>
          <w:lang w:val="en-US" w:bidi="ar"/>
        </w:rPr>
      </w:pPr>
      <w:r>
        <w:rPr>
          <w:rFonts w:hint="eastAsia" w:ascii="Times New Roman" w:hAnsi="Times New Roman" w:eastAsia="方正楷体_GBK"/>
          <w:color w:val="000000"/>
          <w:sz w:val="32"/>
          <w:szCs w:val="32"/>
          <w:lang w:val="en-US" w:eastAsia="zh-CN" w:bidi="ar"/>
        </w:rPr>
        <w:t>（一）承包商提供的响应文件需装入大袋中密封并加盖公章，并在封套上写明如下内容：</w:t>
      </w:r>
    </w:p>
    <w:p w14:paraId="73B10CE6">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kern w:val="2"/>
          <w:sz w:val="32"/>
          <w:szCs w:val="32"/>
          <w:lang w:val="en-US" w:eastAsia="zh-CN" w:bidi="ar"/>
        </w:rPr>
      </w:pPr>
      <w:r>
        <w:rPr>
          <w:rFonts w:hint="eastAsia" w:ascii="方正仿宋_GBK" w:hAnsi="方正仿宋_GBK" w:eastAsia="方正仿宋_GBK" w:cs="方正仿宋_GBK"/>
          <w:color w:val="000000"/>
          <w:kern w:val="2"/>
          <w:sz w:val="32"/>
          <w:szCs w:val="32"/>
          <w:lang w:val="en-US" w:eastAsia="zh-CN" w:bidi="ar"/>
        </w:rPr>
        <w:t xml:space="preserve">比选人名称：                         </w:t>
      </w:r>
    </w:p>
    <w:p w14:paraId="19BDF96A">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Cs w:val="32"/>
          <w:lang w:val="en-US"/>
        </w:rPr>
      </w:pPr>
      <w:r>
        <w:rPr>
          <w:rFonts w:hint="eastAsia" w:ascii="方正仿宋_GBK" w:hAnsi="方正仿宋_GBK" w:eastAsia="方正仿宋_GBK" w:cs="方正仿宋_GBK"/>
          <w:color w:val="000000"/>
          <w:kern w:val="2"/>
          <w:sz w:val="32"/>
          <w:szCs w:val="32"/>
          <w:lang w:val="en-US" w:eastAsia="zh-CN" w:bidi="ar"/>
        </w:rPr>
        <w:t xml:space="preserve">比选申请人名称：   （全称并加盖单位法人章） </w:t>
      </w:r>
    </w:p>
    <w:p w14:paraId="5E789BF6">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Cs w:val="32"/>
          <w:lang w:val="en-US"/>
        </w:rPr>
      </w:pPr>
      <w:r>
        <w:rPr>
          <w:rFonts w:hint="eastAsia" w:ascii="方正仿宋_GBK" w:hAnsi="方正仿宋_GBK" w:eastAsia="方正仿宋_GBK" w:cs="方正仿宋_GBK"/>
          <w:color w:val="000000"/>
          <w:kern w:val="2"/>
          <w:sz w:val="32"/>
          <w:szCs w:val="32"/>
          <w:lang w:val="en-US" w:eastAsia="zh-CN" w:bidi="ar"/>
        </w:rPr>
        <w:t>（项目名称）比选响应文件</w:t>
      </w:r>
    </w:p>
    <w:p w14:paraId="30281993">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Cs w:val="32"/>
          <w:lang w:val="en-US"/>
        </w:rPr>
      </w:pPr>
      <w:r>
        <w:rPr>
          <w:rFonts w:hint="eastAsia" w:ascii="方正仿宋_GBK" w:hAnsi="方正仿宋_GBK" w:eastAsia="方正仿宋_GBK" w:cs="方正仿宋_GBK"/>
          <w:color w:val="000000"/>
          <w:kern w:val="2"/>
          <w:sz w:val="32"/>
          <w:szCs w:val="32"/>
          <w:lang w:val="en-US" w:eastAsia="zh-CN" w:bidi="ar"/>
        </w:rPr>
        <w:t>在2026年</w:t>
      </w:r>
      <w:r>
        <w:rPr>
          <w:rFonts w:hint="eastAsia" w:ascii="Times New Roman" w:hAnsi="Times New Roman" w:eastAsia="方正仿宋_GBK" w:cs="Times New Roman"/>
          <w:color w:val="000000"/>
          <w:kern w:val="2"/>
          <w:sz w:val="32"/>
          <w:szCs w:val="32"/>
          <w:lang w:val="en-US" w:eastAsia="zh-CN" w:bidi="ar"/>
        </w:rPr>
        <w:t>9</w:t>
      </w:r>
      <w:r>
        <w:rPr>
          <w:rFonts w:hint="eastAsia" w:ascii="方正仿宋_GBK" w:hAnsi="方正仿宋_GBK" w:eastAsia="方正仿宋_GBK" w:cs="方正仿宋_GBK"/>
          <w:color w:val="000000"/>
          <w:kern w:val="2"/>
          <w:sz w:val="32"/>
          <w:szCs w:val="32"/>
          <w:lang w:val="en-US" w:eastAsia="zh-CN" w:bidi="ar"/>
        </w:rPr>
        <w:t>月</w:t>
      </w:r>
      <w:r>
        <w:rPr>
          <w:rFonts w:hint="eastAsia" w:ascii="Times New Roman" w:hAnsi="Times New Roman" w:eastAsia="方正仿宋_GBK" w:cs="Times New Roman"/>
          <w:color w:val="000000"/>
          <w:kern w:val="2"/>
          <w:sz w:val="32"/>
          <w:szCs w:val="32"/>
          <w:lang w:val="en-US" w:eastAsia="zh-CN" w:bidi="ar"/>
        </w:rPr>
        <w:t>7</w:t>
      </w:r>
      <w:r>
        <w:rPr>
          <w:rFonts w:hint="eastAsia" w:ascii="方正仿宋_GBK" w:hAnsi="方正仿宋_GBK" w:eastAsia="方正仿宋_GBK" w:cs="方正仿宋_GBK"/>
          <w:color w:val="000000"/>
          <w:kern w:val="2"/>
          <w:sz w:val="32"/>
          <w:szCs w:val="32"/>
          <w:lang w:val="en-US" w:eastAsia="zh-CN" w:bidi="ar"/>
        </w:rPr>
        <w:t>日</w:t>
      </w:r>
      <w:r>
        <w:rPr>
          <w:rFonts w:hint="eastAsia" w:ascii="Times New Roman" w:hAnsi="Times New Roman" w:eastAsia="方正仿宋_GBK" w:cs="Times New Roman"/>
          <w:color w:val="000000"/>
          <w:kern w:val="2"/>
          <w:sz w:val="32"/>
          <w:szCs w:val="32"/>
          <w:lang w:val="en-US" w:eastAsia="zh-CN" w:bidi="ar"/>
        </w:rPr>
        <w:t>9</w:t>
      </w:r>
      <w:r>
        <w:rPr>
          <w:rFonts w:hint="eastAsia" w:ascii="方正仿宋_GBK" w:hAnsi="方正仿宋_GBK" w:eastAsia="方正仿宋_GBK" w:cs="方正仿宋_GBK"/>
          <w:color w:val="000000"/>
          <w:kern w:val="2"/>
          <w:sz w:val="32"/>
          <w:szCs w:val="32"/>
          <w:lang w:val="en-US" w:eastAsia="zh-CN" w:bidi="ar"/>
        </w:rPr>
        <w:t>时</w:t>
      </w:r>
      <w:r>
        <w:rPr>
          <w:rFonts w:hint="eastAsia" w:ascii="Times New Roman" w:hAnsi="Times New Roman" w:eastAsia="方正仿宋_GBK" w:cs="Times New Roman"/>
          <w:color w:val="000000"/>
          <w:kern w:val="2"/>
          <w:sz w:val="32"/>
          <w:szCs w:val="32"/>
          <w:lang w:val="en-US" w:eastAsia="zh-CN" w:bidi="ar"/>
        </w:rPr>
        <w:t>30</w:t>
      </w:r>
      <w:r>
        <w:rPr>
          <w:rFonts w:hint="eastAsia" w:ascii="方正仿宋_GBK" w:hAnsi="方正仿宋_GBK" w:eastAsia="方正仿宋_GBK" w:cs="方正仿宋_GBK"/>
          <w:color w:val="000000"/>
          <w:kern w:val="2"/>
          <w:sz w:val="32"/>
          <w:szCs w:val="32"/>
          <w:lang w:val="en-US" w:eastAsia="zh-CN" w:bidi="ar"/>
        </w:rPr>
        <w:t>分（开标时间）前不得开启</w:t>
      </w:r>
    </w:p>
    <w:p w14:paraId="78C85D25">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color w:val="000000"/>
          <w:kern w:val="2"/>
          <w:sz w:val="32"/>
          <w:szCs w:val="32"/>
          <w:lang w:val="en-US" w:eastAsia="zh-CN" w:bidi="ar"/>
        </w:rPr>
      </w:pPr>
      <w:r>
        <w:rPr>
          <w:rFonts w:hint="eastAsia" w:ascii="Times New Roman" w:hAnsi="Times New Roman" w:eastAsia="方正楷体_GBK" w:cs="Times New Roman"/>
          <w:color w:val="000000"/>
          <w:kern w:val="2"/>
          <w:sz w:val="32"/>
          <w:szCs w:val="32"/>
          <w:lang w:val="en-US" w:eastAsia="zh-CN" w:bidi="ar"/>
        </w:rPr>
        <w:t>（二）比选响应文件递交的时间为：比选当日现场递交。</w:t>
      </w:r>
    </w:p>
    <w:p w14:paraId="1569AA1F">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color w:val="000000"/>
          <w:kern w:val="2"/>
          <w:sz w:val="32"/>
          <w:szCs w:val="32"/>
          <w:lang w:val="en-US" w:eastAsia="zh-CN" w:bidi="ar"/>
        </w:rPr>
      </w:pPr>
      <w:r>
        <w:rPr>
          <w:rFonts w:hint="eastAsia" w:ascii="Times New Roman" w:hAnsi="Times New Roman" w:eastAsia="方正楷体_GBK" w:cs="Times New Roman"/>
          <w:color w:val="000000"/>
          <w:kern w:val="2"/>
          <w:sz w:val="32"/>
          <w:szCs w:val="32"/>
          <w:lang w:val="en-US" w:eastAsia="zh-CN" w:bidi="ar"/>
        </w:rPr>
        <w:t>（三）比选和开标地点：重庆市巴南区龙洲大道265号</w:t>
      </w:r>
    </w:p>
    <w:p w14:paraId="56431235">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jc w:val="both"/>
        <w:textAlignment w:val="auto"/>
        <w:rPr>
          <w:rFonts w:hint="eastAsia" w:ascii="Times New Roman" w:hAnsi="Times New Roman" w:eastAsia="方正楷体_GBK" w:cs="Times New Roman"/>
          <w:color w:val="000000"/>
          <w:kern w:val="2"/>
          <w:sz w:val="32"/>
          <w:szCs w:val="32"/>
          <w:lang w:val="en-US" w:eastAsia="zh-CN" w:bidi="ar"/>
        </w:rPr>
      </w:pPr>
      <w:r>
        <w:rPr>
          <w:rFonts w:hint="eastAsia" w:ascii="Times New Roman" w:hAnsi="Times New Roman" w:eastAsia="方正楷体_GBK" w:cs="Times New Roman"/>
          <w:color w:val="000000"/>
          <w:kern w:val="2"/>
          <w:sz w:val="32"/>
          <w:szCs w:val="32"/>
          <w:lang w:val="en-US" w:eastAsia="zh-CN" w:bidi="ar"/>
        </w:rPr>
        <w:t xml:space="preserve">    （四）开标时间：2026年</w:t>
      </w:r>
      <w:r>
        <w:rPr>
          <w:rFonts w:hint="eastAsia" w:ascii="Times New Roman" w:hAnsi="Times New Roman" w:eastAsia="方正仿宋_GBK" w:cs="Times New Roman"/>
          <w:color w:val="000000"/>
          <w:kern w:val="2"/>
          <w:sz w:val="32"/>
          <w:szCs w:val="32"/>
          <w:lang w:val="en-US" w:eastAsia="zh-CN" w:bidi="ar"/>
        </w:rPr>
        <w:t>9</w:t>
      </w:r>
      <w:r>
        <w:rPr>
          <w:rFonts w:hint="eastAsia" w:ascii="Times New Roman" w:hAnsi="Times New Roman" w:eastAsia="方正楷体_GBK" w:cs="Times New Roman"/>
          <w:color w:val="000000"/>
          <w:kern w:val="2"/>
          <w:sz w:val="32"/>
          <w:szCs w:val="32"/>
          <w:lang w:val="en-US" w:eastAsia="zh-CN" w:bidi="ar"/>
        </w:rPr>
        <w:t>月</w:t>
      </w:r>
      <w:r>
        <w:rPr>
          <w:rFonts w:hint="eastAsia" w:ascii="Times New Roman" w:hAnsi="Times New Roman" w:eastAsia="方正仿宋_GBK" w:cs="Times New Roman"/>
          <w:color w:val="000000"/>
          <w:kern w:val="2"/>
          <w:sz w:val="32"/>
          <w:szCs w:val="32"/>
          <w:lang w:val="en-US" w:eastAsia="zh-CN" w:bidi="ar"/>
        </w:rPr>
        <w:t>7</w:t>
      </w:r>
      <w:r>
        <w:rPr>
          <w:rFonts w:hint="eastAsia" w:ascii="Times New Roman" w:hAnsi="Times New Roman" w:eastAsia="方正楷体_GBK" w:cs="Times New Roman"/>
          <w:color w:val="000000"/>
          <w:kern w:val="2"/>
          <w:sz w:val="32"/>
          <w:szCs w:val="32"/>
          <w:lang w:val="en-US" w:eastAsia="zh-CN" w:bidi="ar"/>
        </w:rPr>
        <w:t>日</w:t>
      </w:r>
      <w:r>
        <w:rPr>
          <w:rFonts w:hint="eastAsia" w:ascii="Times New Roman" w:hAnsi="Times New Roman" w:eastAsia="方正仿宋_GBK" w:cs="Times New Roman"/>
          <w:color w:val="000000"/>
          <w:kern w:val="2"/>
          <w:sz w:val="32"/>
          <w:szCs w:val="32"/>
          <w:lang w:val="en-US" w:eastAsia="zh-CN" w:bidi="ar"/>
        </w:rPr>
        <w:t>9</w:t>
      </w:r>
      <w:r>
        <w:rPr>
          <w:rFonts w:hint="eastAsia" w:ascii="Times New Roman" w:hAnsi="Times New Roman" w:eastAsia="方正楷体_GBK" w:cs="Times New Roman"/>
          <w:color w:val="000000"/>
          <w:kern w:val="2"/>
          <w:sz w:val="32"/>
          <w:szCs w:val="32"/>
          <w:lang w:val="en-US" w:eastAsia="zh-CN" w:bidi="ar"/>
        </w:rPr>
        <w:t>时</w:t>
      </w:r>
      <w:r>
        <w:rPr>
          <w:rFonts w:hint="eastAsia" w:ascii="Times New Roman" w:hAnsi="Times New Roman" w:eastAsia="方正仿宋_GBK" w:cs="Times New Roman"/>
          <w:color w:val="000000"/>
          <w:kern w:val="2"/>
          <w:sz w:val="32"/>
          <w:szCs w:val="32"/>
          <w:lang w:val="en-US" w:eastAsia="zh-CN" w:bidi="ar"/>
        </w:rPr>
        <w:t>30</w:t>
      </w:r>
      <w:r>
        <w:rPr>
          <w:rFonts w:hint="eastAsia" w:ascii="Times New Roman" w:hAnsi="Times New Roman" w:eastAsia="方正楷体_GBK" w:cs="Times New Roman"/>
          <w:color w:val="000000"/>
          <w:kern w:val="2"/>
          <w:sz w:val="32"/>
          <w:szCs w:val="32"/>
          <w:lang w:val="en-US" w:eastAsia="zh-CN" w:bidi="ar"/>
        </w:rPr>
        <w:t>分（北京时间）</w:t>
      </w:r>
    </w:p>
    <w:p w14:paraId="0BFC040A">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color w:val="000000"/>
          <w:kern w:val="2"/>
          <w:sz w:val="32"/>
          <w:szCs w:val="32"/>
          <w:lang w:val="en-US" w:eastAsia="zh-CN" w:bidi="ar"/>
        </w:rPr>
      </w:pPr>
      <w:r>
        <w:rPr>
          <w:rFonts w:hint="eastAsia" w:ascii="Times New Roman" w:hAnsi="Times New Roman" w:eastAsia="方正楷体_GBK" w:cs="Times New Roman"/>
          <w:color w:val="000000"/>
          <w:kern w:val="2"/>
          <w:sz w:val="32"/>
          <w:szCs w:val="32"/>
          <w:lang w:val="en-US" w:eastAsia="zh-CN" w:bidi="ar"/>
        </w:rPr>
        <w:t>（五）逾期送达或者不按照比选文件要求密封的申请文件，应当拒收。</w:t>
      </w:r>
    </w:p>
    <w:p w14:paraId="41A3EFB6">
      <w:pPr>
        <w:adjustRightInd w:val="0"/>
        <w:snapToGrid w:val="0"/>
        <w:spacing w:line="560" w:lineRule="exact"/>
        <w:ind w:firstLine="640" w:firstLineChars="200"/>
        <w:rPr>
          <w:rFonts w:hint="eastAsia" w:ascii="Times New Roman" w:hAnsi="Times New Roman" w:eastAsia="方正黑体_GBK"/>
          <w:color w:val="000000"/>
          <w:sz w:val="32"/>
          <w:szCs w:val="32"/>
          <w:lang w:val="en-US" w:bidi="ar"/>
        </w:rPr>
      </w:pPr>
      <w:r>
        <w:rPr>
          <w:rFonts w:hint="eastAsia" w:ascii="Times New Roman" w:hAnsi="Times New Roman" w:eastAsia="方正黑体_GBK"/>
          <w:color w:val="000000"/>
          <w:sz w:val="32"/>
          <w:szCs w:val="32"/>
          <w:lang w:eastAsia="zh-CN" w:bidi="ar"/>
        </w:rPr>
        <w:t>八、比选程序</w:t>
      </w:r>
    </w:p>
    <w:p w14:paraId="55E80643">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color w:val="000000"/>
          <w:kern w:val="2"/>
          <w:sz w:val="32"/>
          <w:szCs w:val="32"/>
          <w:lang w:val="en-US" w:eastAsia="zh-CN" w:bidi="ar"/>
        </w:rPr>
      </w:pPr>
      <w:r>
        <w:rPr>
          <w:rFonts w:hint="eastAsia" w:ascii="Times New Roman" w:hAnsi="Times New Roman" w:eastAsia="方正楷体_GBK" w:cs="Times New Roman"/>
          <w:color w:val="000000"/>
          <w:kern w:val="2"/>
          <w:sz w:val="32"/>
          <w:szCs w:val="32"/>
          <w:lang w:val="en-US" w:eastAsia="zh-CN" w:bidi="ar"/>
        </w:rPr>
        <w:t>（一）评审人员和监督人员签到。</w:t>
      </w:r>
    </w:p>
    <w:p w14:paraId="0C12118F">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color w:val="000000"/>
          <w:kern w:val="2"/>
          <w:sz w:val="32"/>
          <w:szCs w:val="32"/>
          <w:lang w:val="en-US" w:eastAsia="zh-CN" w:bidi="ar"/>
        </w:rPr>
      </w:pPr>
      <w:r>
        <w:rPr>
          <w:rFonts w:hint="eastAsia" w:ascii="Times New Roman" w:hAnsi="Times New Roman" w:eastAsia="方正楷体_GBK" w:cs="Times New Roman"/>
          <w:color w:val="000000"/>
          <w:kern w:val="2"/>
          <w:sz w:val="32"/>
          <w:szCs w:val="32"/>
          <w:lang w:val="en-US" w:eastAsia="zh-CN" w:bidi="ar"/>
        </w:rPr>
        <w:t>（二）现场收取投标文件（密封袋形式）。</w:t>
      </w:r>
    </w:p>
    <w:p w14:paraId="4EA85D14">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color w:val="000000"/>
          <w:kern w:val="2"/>
          <w:sz w:val="32"/>
          <w:szCs w:val="32"/>
          <w:lang w:val="en-US" w:eastAsia="zh-CN" w:bidi="ar"/>
        </w:rPr>
      </w:pPr>
      <w:r>
        <w:rPr>
          <w:rFonts w:hint="eastAsia" w:ascii="Times New Roman" w:hAnsi="Times New Roman" w:eastAsia="方正楷体_GBK" w:cs="Times New Roman"/>
          <w:color w:val="000000"/>
          <w:kern w:val="2"/>
          <w:sz w:val="32"/>
          <w:szCs w:val="32"/>
          <w:lang w:val="en-US" w:eastAsia="zh-CN" w:bidi="ar"/>
        </w:rPr>
        <w:t>（三）承包商法定代表人或授权人签到。</w:t>
      </w:r>
    </w:p>
    <w:p w14:paraId="26BA5BB8">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color w:val="000000"/>
          <w:kern w:val="2"/>
          <w:sz w:val="32"/>
          <w:szCs w:val="32"/>
          <w:lang w:val="en-US" w:eastAsia="zh-CN" w:bidi="ar"/>
        </w:rPr>
      </w:pPr>
      <w:r>
        <w:rPr>
          <w:rFonts w:hint="eastAsia" w:ascii="Times New Roman" w:hAnsi="Times New Roman" w:eastAsia="方正楷体_GBK" w:cs="Times New Roman"/>
          <w:color w:val="000000"/>
          <w:kern w:val="2"/>
          <w:sz w:val="32"/>
          <w:szCs w:val="32"/>
          <w:lang w:val="en-US" w:eastAsia="zh-CN" w:bidi="ar"/>
        </w:rPr>
        <w:t>（四）对投标文件密封情况进行检查。</w:t>
      </w:r>
    </w:p>
    <w:p w14:paraId="0200E929">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color w:val="000000"/>
          <w:kern w:val="2"/>
          <w:sz w:val="32"/>
          <w:szCs w:val="32"/>
          <w:lang w:val="en-US" w:eastAsia="zh-CN" w:bidi="ar"/>
        </w:rPr>
      </w:pPr>
      <w:r>
        <w:rPr>
          <w:rFonts w:hint="eastAsia" w:ascii="Times New Roman" w:hAnsi="Times New Roman" w:eastAsia="方正楷体_GBK" w:cs="Times New Roman"/>
          <w:color w:val="000000"/>
          <w:kern w:val="2"/>
          <w:sz w:val="32"/>
          <w:szCs w:val="32"/>
          <w:lang w:val="en-US" w:eastAsia="zh-CN" w:bidi="ar"/>
        </w:rPr>
        <w:t>（五）对承包商法定代表人或授权人进行身份确认（核验身份证原件和代理人授权委托书），若经核实上述材料与实际不符的，不得参与比选。</w:t>
      </w:r>
    </w:p>
    <w:p w14:paraId="4B58B12D">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color w:val="000000"/>
          <w:kern w:val="2"/>
          <w:sz w:val="32"/>
          <w:szCs w:val="32"/>
          <w:lang w:val="en-US" w:eastAsia="zh-CN" w:bidi="ar"/>
        </w:rPr>
      </w:pPr>
      <w:r>
        <w:rPr>
          <w:rFonts w:hint="eastAsia" w:ascii="Times New Roman" w:hAnsi="Times New Roman" w:eastAsia="方正楷体_GBK" w:cs="Times New Roman"/>
          <w:color w:val="000000"/>
          <w:kern w:val="2"/>
          <w:sz w:val="32"/>
          <w:szCs w:val="32"/>
          <w:lang w:val="en-US" w:eastAsia="zh-CN" w:bidi="ar"/>
        </w:rPr>
        <w:t>（六）承包商确认报价并签字。</w:t>
      </w:r>
    </w:p>
    <w:p w14:paraId="47141420">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color w:val="000000"/>
          <w:kern w:val="2"/>
          <w:sz w:val="32"/>
          <w:szCs w:val="32"/>
          <w:lang w:val="en-US" w:eastAsia="zh-CN" w:bidi="ar"/>
        </w:rPr>
      </w:pPr>
      <w:r>
        <w:rPr>
          <w:rFonts w:hint="eastAsia" w:ascii="Times New Roman" w:hAnsi="Times New Roman" w:eastAsia="方正楷体_GBK" w:cs="Times New Roman"/>
          <w:color w:val="000000"/>
          <w:kern w:val="2"/>
          <w:sz w:val="32"/>
          <w:szCs w:val="32"/>
          <w:lang w:val="en-US" w:eastAsia="zh-CN" w:bidi="ar"/>
        </w:rPr>
        <w:t>（七）对承包商提供的比选文件进行资格审查和符合性审查。</w:t>
      </w:r>
    </w:p>
    <w:p w14:paraId="675B4D95">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color w:val="000000"/>
          <w:kern w:val="2"/>
          <w:sz w:val="32"/>
          <w:szCs w:val="32"/>
          <w:lang w:val="en-US" w:eastAsia="zh-CN" w:bidi="ar"/>
        </w:rPr>
      </w:pPr>
      <w:r>
        <w:rPr>
          <w:rFonts w:hint="eastAsia" w:ascii="Times New Roman" w:hAnsi="Times New Roman" w:eastAsia="方正楷体_GBK" w:cs="Times New Roman"/>
          <w:color w:val="000000"/>
          <w:kern w:val="2"/>
          <w:sz w:val="32"/>
          <w:szCs w:val="32"/>
          <w:lang w:val="en-US" w:eastAsia="zh-CN" w:bidi="ar"/>
        </w:rPr>
        <w:t>（八）报告评审结果。</w:t>
      </w:r>
    </w:p>
    <w:p w14:paraId="237DD3B6">
      <w:pPr>
        <w:pStyle w:val="11"/>
        <w:keepNext w:val="0"/>
        <w:keepLines w:val="0"/>
        <w:pageBreakBefore w:val="0"/>
        <w:widowControl w:val="0"/>
        <w:suppressLineNumbers w:val="0"/>
        <w:wordWrap/>
        <w:topLinePunct w:val="0"/>
        <w:bidi w:val="0"/>
        <w:adjustRightInd w:val="0"/>
        <w:snapToGrid w:val="0"/>
        <w:spacing w:before="0" w:beforeAutospacing="0" w:after="0" w:afterAutospacing="0" w:line="560" w:lineRule="exact"/>
        <w:ind w:left="0" w:leftChars="0" w:right="0" w:rightChars="0" w:firstLine="640" w:firstLineChars="200"/>
        <w:jc w:val="both"/>
        <w:textAlignment w:val="auto"/>
        <w:rPr>
          <w:rFonts w:hint="eastAsia" w:ascii="Times New Roman" w:hAnsi="Times New Roman" w:eastAsia="方正楷体_GBK" w:cs="Times New Roman"/>
          <w:color w:val="000000"/>
          <w:kern w:val="2"/>
          <w:sz w:val="32"/>
          <w:szCs w:val="32"/>
          <w:lang w:val="en-US" w:eastAsia="zh-CN" w:bidi="ar"/>
        </w:rPr>
      </w:pPr>
      <w:r>
        <w:rPr>
          <w:rFonts w:hint="eastAsia" w:ascii="Times New Roman" w:hAnsi="Times New Roman" w:eastAsia="方正楷体_GBK" w:cs="Times New Roman"/>
          <w:color w:val="000000"/>
          <w:kern w:val="2"/>
          <w:sz w:val="32"/>
          <w:szCs w:val="32"/>
          <w:lang w:val="en-US" w:eastAsia="zh-CN" w:bidi="ar"/>
        </w:rPr>
        <w:t>（九）评审结束。</w:t>
      </w:r>
    </w:p>
    <w:p w14:paraId="35AF7686">
      <w:pPr>
        <w:keepNext w:val="0"/>
        <w:keepLines w:val="0"/>
        <w:pageBreakBefore w:val="0"/>
        <w:widowControl w:val="0"/>
        <w:suppressLineNumbers w:val="0"/>
        <w:wordWrap/>
        <w:topLinePunct w:val="0"/>
        <w:bidi w:val="0"/>
        <w:adjustRightInd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注：在不违背相关法律法规规定的情况下，项目单位可根据项目实际情况对比选文件范本进行适当调整。</w:t>
      </w:r>
    </w:p>
    <w:p w14:paraId="5711F5CF">
      <w:pPr>
        <w:keepNext w:val="0"/>
        <w:keepLines w:val="0"/>
        <w:widowControl w:val="0"/>
        <w:suppressLineNumbers w:val="0"/>
        <w:spacing w:before="0" w:beforeAutospacing="0" w:after="0" w:afterAutospacing="0"/>
        <w:ind w:left="0" w:right="0"/>
        <w:jc w:val="both"/>
        <w:rPr>
          <w:rFonts w:hint="eastAsia" w:ascii="方正仿宋_GBK" w:hAnsi="方正仿宋_GBK" w:eastAsia="方正仿宋_GBK" w:cs="方正仿宋_GBK"/>
          <w:color w:val="000000"/>
          <w:lang w:val="en-US"/>
        </w:rPr>
      </w:pPr>
    </w:p>
    <w:p w14:paraId="72473606">
      <w:pPr>
        <w:keepNext w:val="0"/>
        <w:keepLines w:val="0"/>
        <w:widowControl w:val="0"/>
        <w:suppressLineNumbers w:val="0"/>
        <w:spacing w:before="0" w:beforeAutospacing="0" w:after="0" w:afterAutospacing="0" w:line="560" w:lineRule="exact"/>
        <w:ind w:left="0" w:right="0"/>
        <w:jc w:val="left"/>
        <w:rPr>
          <w:rFonts w:hint="eastAsia" w:ascii="方正仿宋_GBK" w:hAnsi="方正仿宋_GBK" w:eastAsia="方正仿宋_GBK" w:cs="方正仿宋_GBK"/>
          <w:color w:val="000000"/>
          <w:sz w:val="28"/>
          <w:szCs w:val="28"/>
          <w:lang w:val="en-US"/>
        </w:rPr>
      </w:pPr>
      <w:r>
        <w:rPr>
          <w:rFonts w:hint="eastAsia" w:ascii="方正仿宋_GBK" w:hAnsi="方正仿宋_GBK" w:eastAsia="方正仿宋_GBK" w:cs="方正仿宋_GBK"/>
          <w:color w:val="000000"/>
          <w:kern w:val="2"/>
          <w:sz w:val="32"/>
          <w:szCs w:val="32"/>
          <w:lang w:val="en-US" w:eastAsia="zh-CN" w:bidi="ar"/>
        </w:rPr>
        <w:br w:type="page"/>
      </w:r>
      <w:r>
        <w:rPr>
          <w:rFonts w:hint="eastAsia" w:ascii="方正仿宋_GBK" w:hAnsi="方正仿宋_GBK" w:eastAsia="方正仿宋_GBK" w:cs="方正仿宋_GBK"/>
          <w:color w:val="000000"/>
          <w:kern w:val="2"/>
          <w:sz w:val="32"/>
          <w:szCs w:val="32"/>
          <w:lang w:val="en-US" w:eastAsia="zh-CN" w:bidi="ar"/>
        </w:rPr>
        <w:t>附件</w:t>
      </w:r>
      <w:r>
        <w:rPr>
          <w:rFonts w:hint="eastAsia" w:ascii="方正仿宋_GBK" w:hAnsi="方正仿宋_GBK" w:eastAsia="方正仿宋_GBK" w:cs="方正仿宋_GBK"/>
          <w:color w:val="000000"/>
          <w:kern w:val="2"/>
          <w:sz w:val="28"/>
          <w:szCs w:val="28"/>
          <w:lang w:val="en-US" w:eastAsia="zh-CN" w:bidi="ar"/>
        </w:rPr>
        <w:t xml:space="preserve">                    </w:t>
      </w:r>
    </w:p>
    <w:p w14:paraId="24AA7251">
      <w:pPr>
        <w:keepNext w:val="0"/>
        <w:keepLines w:val="0"/>
        <w:widowControl w:val="0"/>
        <w:suppressLineNumbers w:val="0"/>
        <w:spacing w:before="0" w:beforeAutospacing="0" w:after="0" w:afterAutospacing="0" w:line="560" w:lineRule="exact"/>
        <w:ind w:left="0" w:right="0"/>
        <w:jc w:val="center"/>
        <w:rPr>
          <w:rFonts w:hint="eastAsia" w:ascii="方正仿宋_GBK" w:hAnsi="方正仿宋_GBK" w:eastAsia="方正仿宋_GBK" w:cs="方正仿宋_GBK"/>
          <w:b w:val="0"/>
          <w:bCs/>
          <w:color w:val="000000"/>
          <w:kern w:val="2"/>
          <w:sz w:val="44"/>
          <w:szCs w:val="44"/>
          <w:lang w:val="en-US" w:eastAsia="zh-CN" w:bidi="ar"/>
        </w:rPr>
      </w:pPr>
    </w:p>
    <w:p w14:paraId="085E12A2">
      <w:pPr>
        <w:spacing w:line="560" w:lineRule="exact"/>
        <w:jc w:val="center"/>
        <w:rPr>
          <w:rFonts w:hint="eastAsia" w:ascii="Times New Roman" w:hAnsi="Times New Roman" w:eastAsia="方正小标宋_GBK"/>
          <w:bCs/>
          <w:color w:val="000000"/>
          <w:sz w:val="44"/>
          <w:szCs w:val="44"/>
          <w:lang w:val="en-US" w:bidi="ar"/>
        </w:rPr>
      </w:pPr>
      <w:r>
        <w:rPr>
          <w:rFonts w:hint="eastAsia" w:ascii="Times New Roman" w:hAnsi="Times New Roman" w:eastAsia="方正小标宋_GBK"/>
          <w:bCs/>
          <w:color w:val="000000"/>
          <w:sz w:val="44"/>
          <w:szCs w:val="44"/>
          <w:lang w:val="en-US" w:eastAsia="zh-CN" w:bidi="ar"/>
        </w:rPr>
        <w:t>响应文件（格式）</w:t>
      </w:r>
    </w:p>
    <w:p w14:paraId="59CA2B6C">
      <w:pPr>
        <w:keepNext w:val="0"/>
        <w:keepLines w:val="0"/>
        <w:widowControl w:val="0"/>
        <w:suppressLineNumbers w:val="0"/>
        <w:spacing w:before="0" w:beforeAutospacing="0" w:after="0" w:afterAutospacing="0"/>
        <w:ind w:left="0" w:right="0"/>
        <w:jc w:val="both"/>
        <w:rPr>
          <w:rFonts w:hint="eastAsia" w:ascii="方正仿宋_GBK" w:hAnsi="方正仿宋_GBK" w:eastAsia="方正仿宋_GBK" w:cs="方正仿宋_GBK"/>
          <w:color w:val="000000"/>
          <w:kern w:val="2"/>
          <w:sz w:val="28"/>
          <w:szCs w:val="28"/>
          <w:lang w:val="en-US" w:eastAsia="zh-CN" w:bidi="ar"/>
        </w:rPr>
      </w:pPr>
    </w:p>
    <w:p w14:paraId="146BA3AF">
      <w:pPr>
        <w:keepNext w:val="0"/>
        <w:keepLines w:val="0"/>
        <w:widowControl w:val="0"/>
        <w:suppressLineNumbers w:val="0"/>
        <w:spacing w:before="0" w:beforeAutospacing="0" w:after="0" w:afterAutospacing="0"/>
        <w:ind w:left="0" w:right="0" w:firstLine="640" w:firstLineChars="200"/>
        <w:jc w:val="both"/>
        <w:rPr>
          <w:rFonts w:hint="eastAsia" w:ascii="方正仿宋_GBK" w:hAnsi="方正仿宋_GBK" w:eastAsia="方正仿宋_GBK" w:cs="方正仿宋_GBK"/>
          <w:bCs/>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项目名称：</w:t>
      </w:r>
      <w:r>
        <w:rPr>
          <w:rFonts w:hint="eastAsia" w:ascii="方正仿宋_GBK" w:hAnsi="方正仿宋_GBK" w:eastAsia="方正仿宋_GBK" w:cs="方正仿宋_GBK"/>
          <w:bCs/>
          <w:color w:val="000000"/>
          <w:kern w:val="2"/>
          <w:sz w:val="32"/>
          <w:szCs w:val="32"/>
          <w:lang w:val="en-US" w:eastAsia="zh-CN" w:bidi="ar"/>
        </w:rPr>
        <w:t xml:space="preserve"> </w:t>
      </w:r>
    </w:p>
    <w:p w14:paraId="2A3F2FFF">
      <w:pPr>
        <w:keepNext w:val="0"/>
        <w:keepLines w:val="0"/>
        <w:widowControl w:val="0"/>
        <w:suppressLineNumbers w:val="0"/>
        <w:tabs>
          <w:tab w:val="left" w:pos="3600"/>
          <w:tab w:val="left" w:pos="4480"/>
          <w:tab w:val="left" w:pos="5360"/>
        </w:tabs>
        <w:autoSpaceDE w:val="0"/>
        <w:autoSpaceDN w:val="0"/>
        <w:adjustRightInd w:val="0"/>
        <w:snapToGrid w:val="0"/>
        <w:spacing w:before="0" w:beforeAutospacing="0" w:after="0" w:afterAutospacing="0" w:line="360" w:lineRule="auto"/>
        <w:ind w:left="0" w:right="-334" w:rightChars="-159"/>
        <w:jc w:val="left"/>
        <w:rPr>
          <w:rFonts w:hint="eastAsia" w:ascii="方正仿宋_GBK" w:hAnsi="方正仿宋_GBK" w:eastAsia="方正仿宋_GBK" w:cs="方正仿宋_GBK"/>
          <w:color w:val="000000"/>
          <w:kern w:val="0"/>
          <w:sz w:val="28"/>
          <w:szCs w:val="28"/>
          <w:lang w:val="en-US"/>
        </w:rPr>
      </w:pPr>
    </w:p>
    <w:p w14:paraId="18FAD665">
      <w:pPr>
        <w:pStyle w:val="4"/>
        <w:rPr>
          <w:rFonts w:hint="eastAsia" w:ascii="方正仿宋_GBK" w:hAnsi="方正仿宋_GBK" w:eastAsia="方正仿宋_GBK" w:cs="方正仿宋_GBK"/>
          <w:color w:val="000000"/>
          <w:kern w:val="0"/>
          <w:sz w:val="28"/>
          <w:szCs w:val="28"/>
          <w:lang w:val="en-US"/>
        </w:rPr>
      </w:pPr>
    </w:p>
    <w:p w14:paraId="4743F978">
      <w:pPr>
        <w:rPr>
          <w:rFonts w:hint="eastAsia" w:ascii="方正仿宋_GBK" w:hAnsi="方正仿宋_GBK" w:eastAsia="方正仿宋_GBK" w:cs="方正仿宋_GBK"/>
          <w:color w:val="000000"/>
          <w:lang w:val="en-US"/>
        </w:rPr>
      </w:pPr>
    </w:p>
    <w:p w14:paraId="2F0764DA">
      <w:pPr>
        <w:keepNext w:val="0"/>
        <w:keepLines w:val="0"/>
        <w:widowControl w:val="0"/>
        <w:suppressLineNumbers w:val="0"/>
        <w:tabs>
          <w:tab w:val="left" w:pos="3600"/>
          <w:tab w:val="left" w:pos="4480"/>
          <w:tab w:val="left" w:pos="5360"/>
        </w:tabs>
        <w:autoSpaceDE w:val="0"/>
        <w:autoSpaceDN w:val="0"/>
        <w:adjustRightInd w:val="0"/>
        <w:snapToGrid w:val="0"/>
        <w:spacing w:before="0" w:beforeAutospacing="0" w:after="0" w:afterAutospacing="0" w:line="360" w:lineRule="auto"/>
        <w:ind w:left="0" w:right="-334" w:rightChars="-159"/>
        <w:jc w:val="left"/>
        <w:rPr>
          <w:rFonts w:hint="eastAsia" w:ascii="方正仿宋_GBK" w:hAnsi="方正仿宋_GBK" w:eastAsia="方正仿宋_GBK" w:cs="方正仿宋_GBK"/>
          <w:color w:val="000000"/>
          <w:kern w:val="0"/>
          <w:sz w:val="44"/>
          <w:szCs w:val="44"/>
          <w:lang w:val="en-US"/>
        </w:rPr>
      </w:pPr>
    </w:p>
    <w:p w14:paraId="564AC1E4">
      <w:pPr>
        <w:spacing w:line="560" w:lineRule="exact"/>
        <w:jc w:val="center"/>
        <w:rPr>
          <w:rFonts w:hint="eastAsia" w:ascii="Times New Roman" w:hAnsi="Times New Roman" w:eastAsia="方正小标宋_GBK"/>
          <w:bCs/>
          <w:color w:val="000000"/>
          <w:sz w:val="44"/>
          <w:szCs w:val="44"/>
          <w:lang w:val="en-US" w:eastAsia="zh-CN" w:bidi="ar"/>
        </w:rPr>
      </w:pPr>
      <w:r>
        <w:rPr>
          <w:rFonts w:hint="eastAsia" w:ascii="Times New Roman" w:hAnsi="Times New Roman" w:eastAsia="方正小标宋_GBK"/>
          <w:bCs/>
          <w:color w:val="000000"/>
          <w:sz w:val="44"/>
          <w:szCs w:val="44"/>
          <w:lang w:val="en-US" w:eastAsia="zh-CN" w:bidi="ar"/>
        </w:rPr>
        <w:t>响 应 文 件</w:t>
      </w:r>
    </w:p>
    <w:p w14:paraId="7CB5BF63">
      <w:pPr>
        <w:keepNext w:val="0"/>
        <w:keepLines w:val="0"/>
        <w:widowControl w:val="0"/>
        <w:suppressLineNumbers w:val="0"/>
        <w:autoSpaceDE w:val="0"/>
        <w:autoSpaceDN w:val="0"/>
        <w:adjustRightInd w:val="0"/>
        <w:snapToGrid w:val="0"/>
        <w:spacing w:before="0" w:beforeAutospacing="0" w:after="0" w:afterAutospacing="0" w:line="360" w:lineRule="auto"/>
        <w:ind w:left="0" w:right="-334" w:rightChars="-159"/>
        <w:jc w:val="left"/>
        <w:rPr>
          <w:rFonts w:hint="eastAsia" w:ascii="方正仿宋_GBK" w:hAnsi="方正仿宋_GBK" w:eastAsia="方正仿宋_GBK" w:cs="方正仿宋_GBK"/>
          <w:color w:val="000000"/>
          <w:kern w:val="0"/>
          <w:sz w:val="28"/>
          <w:szCs w:val="28"/>
          <w:lang w:val="en-US"/>
        </w:rPr>
      </w:pPr>
    </w:p>
    <w:p w14:paraId="336661D3">
      <w:pPr>
        <w:keepNext w:val="0"/>
        <w:keepLines w:val="0"/>
        <w:widowControl w:val="0"/>
        <w:suppressLineNumbers w:val="0"/>
        <w:autoSpaceDE w:val="0"/>
        <w:autoSpaceDN w:val="0"/>
        <w:adjustRightInd w:val="0"/>
        <w:snapToGrid w:val="0"/>
        <w:spacing w:before="0" w:beforeAutospacing="0" w:after="0" w:afterAutospacing="0" w:line="360" w:lineRule="auto"/>
        <w:ind w:left="-283" w:leftChars="-135" w:right="-334" w:rightChars="-159" w:firstLine="492" w:firstLineChars="176"/>
        <w:jc w:val="left"/>
        <w:rPr>
          <w:rFonts w:hint="eastAsia" w:ascii="方正仿宋_GBK" w:hAnsi="方正仿宋_GBK" w:eastAsia="方正仿宋_GBK" w:cs="方正仿宋_GBK"/>
          <w:b/>
          <w:bCs w:val="0"/>
          <w:color w:val="000000"/>
          <w:kern w:val="0"/>
          <w:sz w:val="28"/>
          <w:szCs w:val="28"/>
          <w:lang w:val="en-US"/>
        </w:rPr>
      </w:pPr>
      <w:r>
        <w:rPr>
          <w:rFonts w:hint="eastAsia" w:ascii="方正仿宋_GBK" w:hAnsi="方正仿宋_GBK" w:eastAsia="方正仿宋_GBK" w:cs="方正仿宋_GBK"/>
          <w:color w:val="000000"/>
          <w:kern w:val="0"/>
          <w:sz w:val="28"/>
          <w:szCs w:val="28"/>
          <w:lang w:val="en-US" w:eastAsia="zh-CN" w:bidi="ar"/>
        </w:rPr>
        <w:t xml:space="preserve"> </w:t>
      </w:r>
      <w:r>
        <w:rPr>
          <w:rFonts w:hint="eastAsia" w:ascii="方正仿宋_GBK" w:hAnsi="方正仿宋_GBK" w:eastAsia="方正仿宋_GBK" w:cs="方正仿宋_GBK"/>
          <w:b/>
          <w:bCs w:val="0"/>
          <w:color w:val="000000"/>
          <w:kern w:val="0"/>
          <w:sz w:val="28"/>
          <w:szCs w:val="28"/>
          <w:lang w:val="en-US" w:eastAsia="zh-CN" w:bidi="ar"/>
        </w:rPr>
        <w:t xml:space="preserve"> </w:t>
      </w:r>
    </w:p>
    <w:p w14:paraId="51BCB467">
      <w:pPr>
        <w:keepNext w:val="0"/>
        <w:keepLines w:val="0"/>
        <w:widowControl w:val="0"/>
        <w:suppressLineNumbers w:val="0"/>
        <w:autoSpaceDE w:val="0"/>
        <w:autoSpaceDN w:val="0"/>
        <w:adjustRightInd w:val="0"/>
        <w:snapToGrid w:val="0"/>
        <w:spacing w:before="0" w:beforeAutospacing="0" w:after="0" w:afterAutospacing="0" w:line="360" w:lineRule="auto"/>
        <w:ind w:left="0" w:right="-334" w:rightChars="-159"/>
        <w:jc w:val="left"/>
        <w:rPr>
          <w:rFonts w:hint="eastAsia" w:ascii="方正仿宋_GBK" w:hAnsi="方正仿宋_GBK" w:eastAsia="方正仿宋_GBK" w:cs="方正仿宋_GBK"/>
          <w:color w:val="000000"/>
          <w:kern w:val="0"/>
          <w:sz w:val="28"/>
          <w:szCs w:val="28"/>
          <w:lang w:val="en-US"/>
        </w:rPr>
      </w:pPr>
    </w:p>
    <w:p w14:paraId="23A1CCA5">
      <w:pPr>
        <w:keepNext w:val="0"/>
        <w:keepLines w:val="0"/>
        <w:widowControl w:val="0"/>
        <w:suppressLineNumbers w:val="0"/>
        <w:autoSpaceDE w:val="0"/>
        <w:autoSpaceDN w:val="0"/>
        <w:adjustRightInd w:val="0"/>
        <w:snapToGrid w:val="0"/>
        <w:spacing w:before="0" w:beforeAutospacing="0" w:after="0" w:afterAutospacing="0" w:line="360" w:lineRule="auto"/>
        <w:ind w:left="-283" w:leftChars="-135" w:right="-334" w:rightChars="-159" w:firstLine="492" w:firstLineChars="176"/>
        <w:jc w:val="left"/>
        <w:rPr>
          <w:rFonts w:hint="eastAsia" w:ascii="方正仿宋_GBK" w:hAnsi="方正仿宋_GBK" w:eastAsia="方正仿宋_GBK" w:cs="方正仿宋_GBK"/>
          <w:color w:val="000000"/>
          <w:kern w:val="0"/>
          <w:sz w:val="28"/>
          <w:szCs w:val="28"/>
          <w:lang w:val="en-US"/>
        </w:rPr>
      </w:pPr>
    </w:p>
    <w:p w14:paraId="42A4EE4E">
      <w:pPr>
        <w:keepNext w:val="0"/>
        <w:keepLines w:val="0"/>
        <w:widowControl w:val="0"/>
        <w:suppressLineNumbers w:val="0"/>
        <w:spacing w:before="0" w:beforeAutospacing="0" w:after="0" w:afterAutospacing="0" w:line="360" w:lineRule="auto"/>
        <w:ind w:left="0" w:right="-334" w:rightChars="-159"/>
        <w:jc w:val="both"/>
        <w:rPr>
          <w:rFonts w:hint="eastAsia" w:ascii="方正仿宋_GBK" w:hAnsi="方正仿宋_GBK" w:eastAsia="方正仿宋_GBK" w:cs="方正仿宋_GBK"/>
          <w:b/>
          <w:color w:val="000000"/>
          <w:sz w:val="28"/>
          <w:szCs w:val="28"/>
          <w:lang w:val="en-US"/>
        </w:rPr>
      </w:pPr>
    </w:p>
    <w:p w14:paraId="5C57CAD2">
      <w:pPr>
        <w:keepNext w:val="0"/>
        <w:keepLines w:val="0"/>
        <w:widowControl w:val="0"/>
        <w:suppressLineNumbers w:val="0"/>
        <w:spacing w:before="0" w:beforeAutospacing="0" w:after="0" w:afterAutospacing="0" w:line="360" w:lineRule="auto"/>
        <w:ind w:left="0" w:right="-334" w:rightChars="-159"/>
        <w:jc w:val="center"/>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承包商：</w:t>
      </w:r>
      <w:r>
        <w:rPr>
          <w:rFonts w:hint="eastAsia" w:ascii="方正仿宋_GBK" w:hAnsi="方正仿宋_GBK" w:eastAsia="方正仿宋_GBK" w:cs="方正仿宋_GBK"/>
          <w:b w:val="0"/>
          <w:bCs/>
          <w:color w:val="000000"/>
          <w:kern w:val="2"/>
          <w:sz w:val="32"/>
          <w:szCs w:val="32"/>
          <w:u w:val="single"/>
          <w:lang w:val="en-US" w:eastAsia="zh-CN" w:bidi="ar"/>
        </w:rPr>
        <w:t xml:space="preserve"> 　　　　              　　</w:t>
      </w:r>
      <w:r>
        <w:rPr>
          <w:rFonts w:hint="eastAsia" w:ascii="方正仿宋_GBK" w:hAnsi="方正仿宋_GBK" w:eastAsia="方正仿宋_GBK" w:cs="方正仿宋_GBK"/>
          <w:b w:val="0"/>
          <w:bCs/>
          <w:color w:val="000000"/>
          <w:kern w:val="2"/>
          <w:sz w:val="32"/>
          <w:szCs w:val="32"/>
          <w:lang w:val="en-US" w:eastAsia="zh-CN" w:bidi="ar"/>
        </w:rPr>
        <w:t>（盖单位公章）</w:t>
      </w:r>
    </w:p>
    <w:p w14:paraId="2A6AA8C9">
      <w:pPr>
        <w:keepNext w:val="0"/>
        <w:keepLines w:val="0"/>
        <w:widowControl w:val="0"/>
        <w:suppressLineNumbers w:val="0"/>
        <w:spacing w:before="0" w:beforeAutospacing="0" w:after="0" w:afterAutospacing="0" w:line="360" w:lineRule="auto"/>
        <w:ind w:left="-283" w:leftChars="-135" w:right="-334" w:rightChars="-159" w:firstLine="1928" w:firstLineChars="686"/>
        <w:jc w:val="both"/>
        <w:rPr>
          <w:rFonts w:hint="eastAsia" w:ascii="方正仿宋_GBK" w:hAnsi="方正仿宋_GBK" w:eastAsia="方正仿宋_GBK" w:cs="方正仿宋_GBK"/>
          <w:b/>
          <w:color w:val="000000"/>
          <w:sz w:val="28"/>
          <w:szCs w:val="28"/>
          <w:lang w:val="en-US"/>
        </w:rPr>
      </w:pPr>
    </w:p>
    <w:p w14:paraId="4F08A9B9">
      <w:pPr>
        <w:keepNext w:val="0"/>
        <w:keepLines w:val="0"/>
        <w:widowControl w:val="0"/>
        <w:suppressLineNumbers w:val="0"/>
        <w:spacing w:before="0" w:beforeAutospacing="0" w:after="0" w:afterAutospacing="0" w:line="360" w:lineRule="auto"/>
        <w:ind w:left="-283" w:leftChars="-135" w:right="-334" w:rightChars="-159" w:firstLine="495" w:firstLineChars="176"/>
        <w:jc w:val="center"/>
        <w:rPr>
          <w:rFonts w:hint="eastAsia" w:ascii="方正仿宋_GBK" w:hAnsi="方正仿宋_GBK" w:eastAsia="方正仿宋_GBK" w:cs="方正仿宋_GBK"/>
          <w:b/>
          <w:color w:val="000000"/>
          <w:sz w:val="28"/>
          <w:szCs w:val="28"/>
          <w:lang w:val="en-US"/>
        </w:rPr>
      </w:pPr>
    </w:p>
    <w:p w14:paraId="60398424">
      <w:pPr>
        <w:keepNext w:val="0"/>
        <w:keepLines w:val="0"/>
        <w:widowControl w:val="0"/>
        <w:suppressLineNumbers w:val="0"/>
        <w:spacing w:before="0" w:beforeAutospacing="0" w:after="0" w:afterAutospacing="0" w:line="360" w:lineRule="auto"/>
        <w:ind w:left="0" w:right="-334" w:rightChars="-159"/>
        <w:jc w:val="center"/>
        <w:rPr>
          <w:rFonts w:hint="eastAsia" w:ascii="方正仿宋_GBK" w:hAnsi="方正仿宋_GBK" w:eastAsia="方正仿宋_GBK" w:cs="方正仿宋_GBK"/>
          <w:b w:val="0"/>
          <w:bCs/>
          <w:color w:val="000000"/>
          <w:kern w:val="2"/>
          <w:sz w:val="32"/>
          <w:szCs w:val="32"/>
          <w:lang w:val="en-US" w:eastAsia="zh-CN" w:bidi="ar"/>
        </w:rPr>
      </w:pPr>
      <w:r>
        <w:rPr>
          <w:rFonts w:hint="eastAsia" w:ascii="方正仿宋_GBK" w:hAnsi="方正仿宋_GBK" w:eastAsia="方正仿宋_GBK" w:cs="方正仿宋_GBK"/>
          <w:b w:val="0"/>
          <w:bCs/>
          <w:color w:val="000000"/>
          <w:kern w:val="2"/>
          <w:sz w:val="32"/>
          <w:szCs w:val="32"/>
          <w:lang w:val="en-US" w:eastAsia="zh-CN" w:bidi="ar"/>
        </w:rPr>
        <w:t xml:space="preserve"> 年    月    日</w:t>
      </w:r>
    </w:p>
    <w:p w14:paraId="31A77780">
      <w:pPr>
        <w:spacing w:line="360" w:lineRule="auto"/>
        <w:rPr>
          <w:rFonts w:hint="eastAsia" w:ascii="方正仿宋_GBK" w:hAnsi="方正仿宋_GBK" w:eastAsia="方正仿宋_GBK" w:cs="方正仿宋_GBK"/>
          <w:b/>
          <w:bCs w:val="0"/>
          <w:color w:val="000000"/>
          <w:kern w:val="2"/>
          <w:sz w:val="28"/>
          <w:szCs w:val="28"/>
          <w:lang w:val="en-US" w:eastAsia="zh-CN" w:bidi="ar"/>
        </w:rPr>
        <w:sectPr>
          <w:pgSz w:w="11906" w:h="16838"/>
          <w:pgMar w:top="1871" w:right="1474" w:bottom="1871" w:left="1644" w:header="851" w:footer="992" w:gutter="0"/>
          <w:pgNumType w:fmt="decimal"/>
          <w:cols w:space="720" w:num="1"/>
          <w:docGrid w:type="lines" w:linePitch="312" w:charSpace="0"/>
        </w:sectPr>
      </w:pPr>
    </w:p>
    <w:p w14:paraId="58B1058B">
      <w:pPr>
        <w:spacing w:line="560" w:lineRule="exact"/>
        <w:jc w:val="center"/>
        <w:rPr>
          <w:rFonts w:hint="eastAsia" w:ascii="Times New Roman" w:hAnsi="Times New Roman" w:eastAsia="方正小标宋_GBK"/>
          <w:bCs/>
          <w:color w:val="000000"/>
          <w:sz w:val="44"/>
          <w:szCs w:val="44"/>
          <w:lang w:val="en-US" w:bidi="ar"/>
        </w:rPr>
      </w:pPr>
      <w:r>
        <w:rPr>
          <w:rFonts w:hint="eastAsia" w:ascii="Times New Roman" w:hAnsi="Times New Roman" w:eastAsia="方正小标宋_GBK"/>
          <w:bCs/>
          <w:color w:val="000000"/>
          <w:sz w:val="44"/>
          <w:szCs w:val="44"/>
          <w:lang w:val="en-US" w:eastAsia="zh-CN" w:bidi="ar"/>
        </w:rPr>
        <w:t>目  录</w:t>
      </w:r>
    </w:p>
    <w:p w14:paraId="54E43109">
      <w:pPr>
        <w:keepNext w:val="0"/>
        <w:keepLines w:val="0"/>
        <w:widowControl w:val="0"/>
        <w:suppressLineNumbers w:val="0"/>
        <w:spacing w:before="0" w:beforeAutospacing="0" w:after="0" w:afterAutospacing="0" w:line="600" w:lineRule="exact"/>
        <w:ind w:left="0" w:right="0"/>
        <w:jc w:val="both"/>
        <w:rPr>
          <w:rFonts w:hint="eastAsia" w:ascii="方正仿宋_GBK" w:hAnsi="方正仿宋_GBK" w:eastAsia="方正仿宋_GBK" w:cs="方正仿宋_GBK"/>
          <w:b w:val="0"/>
          <w:bCs/>
          <w:color w:val="000000"/>
          <w:kern w:val="2"/>
          <w:sz w:val="32"/>
          <w:szCs w:val="32"/>
          <w:lang w:val="en-US" w:eastAsia="zh-CN" w:bidi="ar"/>
        </w:rPr>
      </w:pPr>
    </w:p>
    <w:p w14:paraId="4DD03E52">
      <w:pPr>
        <w:keepNext w:val="0"/>
        <w:keepLines w:val="0"/>
        <w:widowControl w:val="0"/>
        <w:suppressLineNumbers w:val="0"/>
        <w:spacing w:before="0" w:beforeAutospacing="0" w:after="0" w:afterAutospacing="0" w:line="600" w:lineRule="exact"/>
        <w:ind w:left="0" w:right="0" w:firstLine="640" w:firstLineChars="200"/>
        <w:jc w:val="both"/>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一、法定代表人授权委托书（格式）</w:t>
      </w:r>
    </w:p>
    <w:p w14:paraId="3CE77BB7">
      <w:pPr>
        <w:keepNext w:val="0"/>
        <w:keepLines w:val="0"/>
        <w:widowControl w:val="0"/>
        <w:suppressLineNumbers w:val="0"/>
        <w:spacing w:before="0" w:beforeAutospacing="0" w:after="0" w:afterAutospacing="0" w:line="600" w:lineRule="exact"/>
        <w:ind w:left="0" w:right="0" w:firstLine="640" w:firstLineChars="200"/>
        <w:jc w:val="both"/>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二、报价函</w:t>
      </w:r>
    </w:p>
    <w:p w14:paraId="0EEA318B">
      <w:pPr>
        <w:keepNext w:val="0"/>
        <w:keepLines w:val="0"/>
        <w:widowControl w:val="0"/>
        <w:suppressLineNumbers w:val="0"/>
        <w:spacing w:before="0" w:beforeAutospacing="0" w:after="0" w:afterAutospacing="0" w:line="600" w:lineRule="exact"/>
        <w:ind w:left="0" w:right="0" w:firstLine="640" w:firstLineChars="200"/>
        <w:jc w:val="both"/>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三、资格文件</w:t>
      </w:r>
    </w:p>
    <w:p w14:paraId="6857887F">
      <w:pPr>
        <w:keepNext w:val="0"/>
        <w:keepLines w:val="0"/>
        <w:widowControl w:val="0"/>
        <w:suppressLineNumbers w:val="0"/>
        <w:tabs>
          <w:tab w:val="left" w:pos="2760"/>
        </w:tabs>
        <w:spacing w:before="0" w:beforeAutospacing="0" w:after="0" w:afterAutospacing="0" w:line="600" w:lineRule="exact"/>
        <w:ind w:left="0" w:right="0" w:firstLine="640" w:firstLineChars="200"/>
        <w:jc w:val="both"/>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四、诚信承诺书</w:t>
      </w:r>
    </w:p>
    <w:p w14:paraId="72D029EC">
      <w:pPr>
        <w:keepNext w:val="0"/>
        <w:keepLines w:val="0"/>
        <w:widowControl w:val="0"/>
        <w:suppressLineNumbers w:val="0"/>
        <w:adjustRightInd w:val="0"/>
        <w:snapToGrid w:val="0"/>
        <w:spacing w:before="0" w:beforeAutospacing="0" w:after="0" w:afterAutospacing="0" w:line="600" w:lineRule="exact"/>
        <w:ind w:left="0" w:right="0" w:firstLine="640" w:firstLineChars="200"/>
        <w:jc w:val="both"/>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五、比选文件规定的其他资料</w:t>
      </w:r>
    </w:p>
    <w:p w14:paraId="2C282B44">
      <w:pPr>
        <w:keepNext w:val="0"/>
        <w:keepLines w:val="0"/>
        <w:widowControl w:val="0"/>
        <w:suppressLineNumbers w:val="0"/>
        <w:spacing w:before="0" w:beforeAutospacing="0" w:after="0" w:afterAutospacing="0" w:line="600" w:lineRule="exact"/>
        <w:ind w:left="0" w:right="0"/>
        <w:jc w:val="center"/>
        <w:rPr>
          <w:rFonts w:hint="eastAsia" w:ascii="方正仿宋_GBK" w:hAnsi="方正仿宋_GBK" w:eastAsia="方正仿宋_GBK" w:cs="方正仿宋_GBK"/>
          <w:b/>
          <w:bCs w:val="0"/>
          <w:color w:val="000000"/>
          <w:sz w:val="28"/>
          <w:szCs w:val="28"/>
          <w:lang w:val="en-US"/>
        </w:rPr>
      </w:pPr>
    </w:p>
    <w:p w14:paraId="4A669164">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lang w:val="en-US"/>
        </w:rPr>
      </w:pPr>
    </w:p>
    <w:p w14:paraId="4D776097">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lang w:val="en-US"/>
        </w:rPr>
      </w:pPr>
    </w:p>
    <w:p w14:paraId="334B3927">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lang w:val="en-US"/>
        </w:rPr>
      </w:pPr>
    </w:p>
    <w:p w14:paraId="2D0B6A81">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lang w:val="en-US"/>
        </w:rPr>
      </w:pPr>
    </w:p>
    <w:p w14:paraId="713DA02D">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lang w:val="en-US"/>
        </w:rPr>
      </w:pPr>
    </w:p>
    <w:p w14:paraId="0C8D04B4">
      <w:pPr>
        <w:keepNext w:val="0"/>
        <w:keepLines w:val="0"/>
        <w:widowControl w:val="0"/>
        <w:suppressLineNumbers w:val="0"/>
        <w:spacing w:before="0" w:beforeAutospacing="0" w:after="0" w:afterAutospacing="0" w:line="360" w:lineRule="auto"/>
        <w:ind w:left="0" w:right="0"/>
        <w:jc w:val="center"/>
        <w:rPr>
          <w:rFonts w:hint="eastAsia" w:ascii="方正仿宋_GBK" w:hAnsi="方正仿宋_GBK" w:eastAsia="方正仿宋_GBK" w:cs="方正仿宋_GBK"/>
          <w:b/>
          <w:bCs w:val="0"/>
          <w:color w:val="000000"/>
          <w:sz w:val="28"/>
          <w:szCs w:val="28"/>
          <w:lang w:val="en-US"/>
        </w:rPr>
      </w:pPr>
    </w:p>
    <w:p w14:paraId="09090354">
      <w:pPr>
        <w:keepNext w:val="0"/>
        <w:keepLines w:val="0"/>
        <w:widowControl w:val="0"/>
        <w:suppressLineNumbers w:val="0"/>
        <w:spacing w:before="0" w:beforeAutospacing="0" w:after="0" w:afterAutospacing="0" w:line="360" w:lineRule="auto"/>
        <w:ind w:left="0" w:right="0"/>
        <w:jc w:val="both"/>
        <w:rPr>
          <w:rFonts w:hint="eastAsia" w:ascii="方正仿宋_GBK" w:hAnsi="方正仿宋_GBK" w:eastAsia="方正仿宋_GBK" w:cs="方正仿宋_GBK"/>
          <w:b/>
          <w:bCs w:val="0"/>
          <w:color w:val="000000"/>
          <w:sz w:val="28"/>
          <w:szCs w:val="28"/>
          <w:lang w:val="en-US"/>
        </w:rPr>
      </w:pPr>
    </w:p>
    <w:p w14:paraId="5FB26E07">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outlineLvl w:val="0"/>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bCs w:val="0"/>
          <w:color w:val="000000"/>
          <w:kern w:val="2"/>
          <w:sz w:val="28"/>
          <w:szCs w:val="28"/>
          <w:lang w:val="en-US" w:eastAsia="zh-CN" w:bidi="ar"/>
        </w:rPr>
        <w:br w:type="page"/>
      </w:r>
      <w:r>
        <w:rPr>
          <w:rFonts w:hint="eastAsia" w:ascii="Times New Roman" w:hAnsi="Times New Roman" w:eastAsia="方正黑体_GBK"/>
          <w:bCs/>
          <w:color w:val="000000"/>
          <w:sz w:val="32"/>
          <w:szCs w:val="32"/>
          <w:lang w:val="en-US" w:eastAsia="zh-CN" w:bidi="ar"/>
        </w:rPr>
        <w:t>一、法定代表人（负责人）授权委托书（格式）</w:t>
      </w:r>
    </w:p>
    <w:p w14:paraId="4C4C8B64">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135174F1">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法定代表人（负责人）授权委托书</w:t>
      </w:r>
    </w:p>
    <w:p w14:paraId="57CDC835">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致：（项目单位名称）：</w:t>
      </w:r>
    </w:p>
    <w:p w14:paraId="53580ADF">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（法定代表人/负责人名称）是（承包商名称）的法定代表人/负责人，特授权（被授权人姓名及身份证代码）电话代表我单位全权办理上述项目的比选、签约等具体工作，并签署全部有关文件、协议及合同。</w:t>
      </w:r>
    </w:p>
    <w:p w14:paraId="369BB363">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我单位对被授权人的签字负全部责任。</w:t>
      </w:r>
    </w:p>
    <w:p w14:paraId="3794A67F">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在撤销授权的书面通知以前，本授权书一直有效。被授权人在授权书有效期内签署的所有文件不因授权的撤销而失效。</w:t>
      </w:r>
    </w:p>
    <w:p w14:paraId="02BD80A7">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65DA8DE8">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447DC1AB">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被授权人：                    法定代表人/负责人：</w:t>
      </w:r>
    </w:p>
    <w:p w14:paraId="12521539">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（签字或盖章）                  （签字或盖章）</w:t>
      </w:r>
    </w:p>
    <w:p w14:paraId="0939C7D0">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25BDB7E6">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5D3BA447">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（附：被授权人身份证正反面复印件）</w:t>
      </w:r>
    </w:p>
    <w:p w14:paraId="24383A0B">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416EFF5E">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201D08C4">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（承包商公章）</w:t>
      </w:r>
    </w:p>
    <w:p w14:paraId="1FF1C0D8">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年   月   日</w:t>
      </w:r>
    </w:p>
    <w:p w14:paraId="16D05E13">
      <w:pPr>
        <w:pStyle w:val="12"/>
        <w:widowControl/>
        <w:ind w:left="0" w:firstLine="0"/>
        <w:rPr>
          <w:rFonts w:hint="eastAsia" w:ascii="方正仿宋_GBK" w:hAnsi="方正仿宋_GBK" w:eastAsia="方正仿宋_GBK" w:cs="方正仿宋_GBK"/>
          <w:color w:val="000000"/>
          <w:sz w:val="24"/>
          <w:szCs w:val="22"/>
          <w:lang w:val="en-US"/>
        </w:rPr>
      </w:pPr>
    </w:p>
    <w:p w14:paraId="159A0882">
      <w:pPr>
        <w:tabs>
          <w:tab w:val="left" w:pos="6300"/>
        </w:tabs>
        <w:snapToGrid w:val="0"/>
        <w:spacing w:line="560" w:lineRule="exact"/>
        <w:outlineLvl w:val="0"/>
        <w:rPr>
          <w:rFonts w:hint="eastAsia" w:ascii="Times New Roman" w:hAnsi="Times New Roman" w:eastAsia="方正黑体_GBK"/>
          <w:bCs/>
          <w:color w:val="000000"/>
          <w:sz w:val="32"/>
          <w:szCs w:val="32"/>
          <w:lang w:val="en-US" w:bidi="ar"/>
        </w:rPr>
      </w:pPr>
      <w:r>
        <w:rPr>
          <w:rFonts w:hint="eastAsia" w:ascii="Times New Roman" w:hAnsi="Times New Roman" w:eastAsia="方正黑体_GBK"/>
          <w:bCs/>
          <w:color w:val="000000"/>
          <w:sz w:val="32"/>
          <w:szCs w:val="32"/>
          <w:lang w:val="en-US" w:eastAsia="zh-CN" w:bidi="ar"/>
        </w:rPr>
        <w:t>二、报价函</w:t>
      </w:r>
    </w:p>
    <w:p w14:paraId="24A02967">
      <w:pPr>
        <w:tabs>
          <w:tab w:val="left" w:pos="6300"/>
        </w:tabs>
        <w:snapToGrid w:val="0"/>
        <w:spacing w:line="560" w:lineRule="exact"/>
        <w:jc w:val="center"/>
        <w:outlineLvl w:val="0"/>
        <w:rPr>
          <w:rFonts w:hint="eastAsia" w:ascii="Times New Roman" w:hAnsi="Times New Roman" w:eastAsia="方正小标宋_GBK"/>
          <w:bCs/>
          <w:color w:val="000000"/>
          <w:sz w:val="44"/>
          <w:szCs w:val="44"/>
          <w:lang w:val="en-US" w:bidi="ar"/>
        </w:rPr>
      </w:pPr>
      <w:r>
        <w:rPr>
          <w:rFonts w:hint="eastAsia" w:ascii="Times New Roman" w:hAnsi="Times New Roman" w:eastAsia="方正小标宋_GBK"/>
          <w:bCs/>
          <w:color w:val="000000"/>
          <w:sz w:val="44"/>
          <w:szCs w:val="44"/>
          <w:lang w:val="en-US" w:eastAsia="zh-CN" w:bidi="ar"/>
        </w:rPr>
        <w:t>报价函</w:t>
      </w:r>
    </w:p>
    <w:p w14:paraId="0909BF4F">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u w:val="single"/>
          <w:lang w:val="en-US" w:eastAsia="zh-CN" w:bidi="ar"/>
        </w:rPr>
        <w:t>（项目单位名称）</w:t>
      </w:r>
      <w:r>
        <w:rPr>
          <w:rFonts w:hint="eastAsia" w:ascii="方正仿宋_GBK" w:hAnsi="方正仿宋_GBK" w:eastAsia="方正仿宋_GBK" w:cs="方正仿宋_GBK"/>
          <w:b w:val="0"/>
          <w:bCs/>
          <w:color w:val="000000"/>
          <w:kern w:val="2"/>
          <w:sz w:val="32"/>
          <w:szCs w:val="32"/>
          <w:lang w:val="en-US" w:eastAsia="zh-CN" w:bidi="ar"/>
        </w:rPr>
        <w:t>：</w:t>
      </w:r>
    </w:p>
    <w:p w14:paraId="52EC3C39">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我方收到</w:t>
      </w:r>
      <w:r>
        <w:rPr>
          <w:rFonts w:hint="eastAsia" w:ascii="方正仿宋_GBK" w:hAnsi="方正仿宋_GBK" w:eastAsia="方正仿宋_GBK" w:cs="方正仿宋_GBK"/>
          <w:b w:val="0"/>
          <w:bCs/>
          <w:color w:val="000000"/>
          <w:kern w:val="2"/>
          <w:sz w:val="32"/>
          <w:szCs w:val="32"/>
          <w:u w:val="single"/>
          <w:lang w:val="en-US" w:eastAsia="zh-CN" w:bidi="ar"/>
        </w:rPr>
        <w:t xml:space="preserve">                        </w:t>
      </w:r>
      <w:r>
        <w:rPr>
          <w:rFonts w:hint="eastAsia" w:ascii="方正仿宋_GBK" w:hAnsi="方正仿宋_GBK" w:eastAsia="方正仿宋_GBK" w:cs="方正仿宋_GBK"/>
          <w:b w:val="0"/>
          <w:bCs/>
          <w:color w:val="000000"/>
          <w:kern w:val="2"/>
          <w:sz w:val="32"/>
          <w:szCs w:val="32"/>
          <w:lang w:val="en-US" w:eastAsia="zh-CN" w:bidi="ar"/>
        </w:rPr>
        <w:t>（项目名称）的比选文件，经详细研究，决定参加该项目的比选。</w:t>
      </w:r>
    </w:p>
    <w:p w14:paraId="06C63A15">
      <w:pPr>
        <w:keepNext w:val="0"/>
        <w:keepLines w:val="0"/>
        <w:pageBreakBefore w:val="0"/>
        <w:widowControl w:val="0"/>
        <w:numPr>
          <w:ilvl w:val="0"/>
          <w:numId w:val="0"/>
        </w:numPr>
        <w:suppressLineNumbers w:val="0"/>
        <w:tabs>
          <w:tab w:val="left" w:pos="4820"/>
          <w:tab w:val="left" w:pos="6300"/>
        </w:tabs>
        <w:wordWrap/>
        <w:topLinePunct w:val="0"/>
        <w:bidi w:val="0"/>
        <w:snapToGrid w:val="0"/>
        <w:spacing w:beforeAutospacing="0" w:afterAutospacing="0" w:line="560" w:lineRule="exact"/>
        <w:ind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1.愿意按照比选采购文件中的要求，提供本项目的服务，报价为下浮率为</w:t>
      </w:r>
      <w:r>
        <w:rPr>
          <w:rFonts w:hint="eastAsia" w:ascii="方正仿宋_GBK" w:hAnsi="方正仿宋_GBK" w:eastAsia="方正仿宋_GBK" w:cs="方正仿宋_GBK"/>
          <w:b w:val="0"/>
          <w:bCs/>
          <w:color w:val="000000"/>
          <w:kern w:val="2"/>
          <w:sz w:val="32"/>
          <w:szCs w:val="32"/>
          <w:u w:val="single"/>
          <w:lang w:val="en-US" w:eastAsia="zh-CN" w:bidi="ar"/>
        </w:rPr>
        <w:t xml:space="preserve">            </w:t>
      </w:r>
      <w:r>
        <w:rPr>
          <w:rFonts w:hint="eastAsia" w:ascii="方正仿宋_GBK" w:hAnsi="方正仿宋_GBK" w:eastAsia="方正仿宋_GBK" w:cs="方正仿宋_GBK"/>
          <w:b w:val="0"/>
          <w:bCs/>
          <w:color w:val="000000"/>
          <w:kern w:val="2"/>
          <w:sz w:val="32"/>
          <w:szCs w:val="32"/>
          <w:u w:val="none"/>
          <w:lang w:val="en-US" w:eastAsia="zh-CN" w:bidi="ar"/>
        </w:rPr>
        <w:t>。</w:t>
      </w:r>
    </w:p>
    <w:p w14:paraId="2E65408C">
      <w:pPr>
        <w:keepNext w:val="0"/>
        <w:keepLines w:val="0"/>
        <w:pageBreakBefore w:val="0"/>
        <w:widowControl w:val="0"/>
        <w:suppressLineNumbers w:val="0"/>
        <w:tabs>
          <w:tab w:val="left" w:pos="4820"/>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2.我方现提交的响应文件为：响应文件纸质档</w:t>
      </w:r>
      <w:r>
        <w:rPr>
          <w:rFonts w:hint="eastAsia" w:ascii="方正仿宋_GBK" w:hAnsi="方正仿宋_GBK" w:eastAsia="方正仿宋_GBK" w:cs="方正仿宋_GBK"/>
          <w:b w:val="0"/>
          <w:bCs/>
          <w:color w:val="000000"/>
          <w:kern w:val="2"/>
          <w:sz w:val="32"/>
          <w:szCs w:val="32"/>
          <w:u w:val="single"/>
          <w:lang w:val="en-US" w:eastAsia="zh-CN" w:bidi="ar"/>
        </w:rPr>
        <w:t xml:space="preserve">  </w:t>
      </w:r>
      <w:r>
        <w:rPr>
          <w:rFonts w:hint="eastAsia" w:ascii="方正仿宋_GBK" w:hAnsi="方正仿宋_GBK" w:eastAsia="方正仿宋_GBK" w:cs="方正仿宋_GBK"/>
          <w:b w:val="0"/>
          <w:bCs/>
          <w:color w:val="000000"/>
          <w:kern w:val="2"/>
          <w:sz w:val="32"/>
          <w:szCs w:val="32"/>
          <w:lang w:val="en-US" w:eastAsia="zh-CN" w:bidi="ar"/>
        </w:rPr>
        <w:t>份。</w:t>
      </w:r>
    </w:p>
    <w:p w14:paraId="54F183FD">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3.我方承诺：本次比选的有效期为90天。</w:t>
      </w:r>
    </w:p>
    <w:p w14:paraId="0C24650B">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4.我方完全理解和接受贵方比选文件的规定和要求及评审办法。</w:t>
      </w:r>
    </w:p>
    <w:p w14:paraId="2981BCF5">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5.在整个比选过程中，我方若有违规行为，接受相关法律法规给予的惩罚。</w:t>
      </w:r>
    </w:p>
    <w:p w14:paraId="2886790F">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640" w:firstLineChars="2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6.我方若中选，将按照比选结果签订合同，并且严格履行合同义务。本承诺函将成为合同不可分割的一部分，与合同具有同等的法律效力。</w:t>
      </w:r>
    </w:p>
    <w:p w14:paraId="1488A6A9">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570"/>
        <w:jc w:val="both"/>
        <w:textAlignment w:val="auto"/>
        <w:rPr>
          <w:rFonts w:hint="eastAsia" w:ascii="方正仿宋_GBK" w:hAnsi="方正仿宋_GBK" w:eastAsia="方正仿宋_GBK" w:cs="方正仿宋_GBK"/>
          <w:b w:val="0"/>
          <w:bCs/>
          <w:color w:val="000000"/>
          <w:sz w:val="32"/>
          <w:szCs w:val="32"/>
          <w:lang w:val="en-US"/>
        </w:rPr>
      </w:pPr>
    </w:p>
    <w:p w14:paraId="09740A87">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3686"/>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承包商名称（公章）：</w:t>
      </w:r>
    </w:p>
    <w:p w14:paraId="72F95CC4">
      <w:pPr>
        <w:keepNext w:val="0"/>
        <w:keepLines w:val="0"/>
        <w:pageBreakBefore w:val="0"/>
        <w:widowControl w:val="0"/>
        <w:suppressLineNumbers w:val="0"/>
        <w:wordWrap/>
        <w:topLinePunct w:val="0"/>
        <w:bidi w:val="0"/>
        <w:snapToGrid w:val="0"/>
        <w:spacing w:beforeAutospacing="0" w:afterAutospacing="0" w:line="560" w:lineRule="exact"/>
        <w:ind w:left="0" w:leftChars="0" w:right="0" w:rightChars="0" w:firstLine="5440" w:firstLineChars="1700"/>
        <w:jc w:val="both"/>
        <w:textAlignment w:val="auto"/>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年   月   日</w:t>
      </w:r>
    </w:p>
    <w:p w14:paraId="7076C199">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62897F15">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46B397F1">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0D36E52B">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267EE430">
      <w:pPr>
        <w:tabs>
          <w:tab w:val="left" w:pos="6300"/>
        </w:tabs>
        <w:snapToGrid w:val="0"/>
        <w:spacing w:line="560" w:lineRule="exact"/>
        <w:outlineLvl w:val="0"/>
        <w:rPr>
          <w:rFonts w:hint="eastAsia" w:ascii="Times New Roman" w:hAnsi="Times New Roman" w:eastAsia="方正黑体_GBK"/>
          <w:bCs/>
          <w:color w:val="000000"/>
          <w:sz w:val="32"/>
          <w:szCs w:val="32"/>
          <w:lang w:val="en-US" w:bidi="ar"/>
        </w:rPr>
      </w:pPr>
      <w:r>
        <w:rPr>
          <w:rFonts w:hint="eastAsia" w:ascii="Times New Roman" w:hAnsi="Times New Roman" w:eastAsia="方正黑体_GBK"/>
          <w:bCs/>
          <w:color w:val="000000"/>
          <w:sz w:val="32"/>
          <w:szCs w:val="32"/>
          <w:lang w:val="en-US" w:eastAsia="zh-CN" w:bidi="ar"/>
        </w:rPr>
        <w:t>三、资格文件</w:t>
      </w:r>
    </w:p>
    <w:p w14:paraId="25B700AF">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（一）营业执照（副本）或事业单位法人证书（副本）复印件。</w:t>
      </w:r>
    </w:p>
    <w:p w14:paraId="00CE0348">
      <w:pPr>
        <w:keepNext w:val="0"/>
        <w:keepLines w:val="0"/>
        <w:pageBreakBefore w:val="0"/>
        <w:widowControl w:val="0"/>
        <w:numPr>
          <w:ilvl w:val="0"/>
          <w:numId w:val="2"/>
        </w:numPr>
        <w:suppressLineNumbers w:val="0"/>
        <w:tabs>
          <w:tab w:val="left" w:pos="6300"/>
        </w:tabs>
        <w:wordWrap/>
        <w:topLinePunct w:val="0"/>
        <w:bidi w:val="0"/>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组织机构代码证复印件。</w:t>
      </w:r>
    </w:p>
    <w:p w14:paraId="55C2CEF3">
      <w:pPr>
        <w:keepNext w:val="0"/>
        <w:keepLines w:val="0"/>
        <w:pageBreakBefore w:val="0"/>
        <w:widowControl w:val="0"/>
        <w:numPr>
          <w:ilvl w:val="0"/>
          <w:numId w:val="2"/>
        </w:numPr>
        <w:suppressLineNumbers w:val="0"/>
        <w:tabs>
          <w:tab w:val="left" w:pos="6300"/>
        </w:tabs>
        <w:wordWrap/>
        <w:topLinePunct w:val="0"/>
        <w:bidi w:val="0"/>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税务登记证（副本）原件扫描件和社会保险缴纳证明材料。</w:t>
      </w:r>
    </w:p>
    <w:p w14:paraId="2E698D88">
      <w:pPr>
        <w:keepNext w:val="0"/>
        <w:keepLines w:val="0"/>
        <w:pageBreakBefore w:val="0"/>
        <w:widowControl w:val="0"/>
        <w:suppressLineNumbers w:val="0"/>
        <w:tabs>
          <w:tab w:val="left" w:pos="6300"/>
        </w:tabs>
        <w:wordWrap/>
        <w:topLinePunct w:val="0"/>
        <w:bidi w:val="0"/>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b w:val="0"/>
          <w:bCs/>
          <w:color w:val="000000"/>
          <w:sz w:val="32"/>
          <w:szCs w:val="32"/>
        </w:rPr>
      </w:pPr>
      <w:r>
        <w:rPr>
          <w:rFonts w:hint="eastAsia" w:ascii="方正仿宋_GBK" w:hAnsi="方正仿宋_GBK" w:eastAsia="方正仿宋_GBK" w:cs="方正仿宋_GBK"/>
          <w:b w:val="0"/>
          <w:bCs/>
          <w:color w:val="000000"/>
          <w:kern w:val="2"/>
          <w:sz w:val="32"/>
          <w:szCs w:val="32"/>
          <w:lang w:val="en-US" w:eastAsia="zh-CN" w:bidi="ar"/>
        </w:rPr>
        <w:t>承包商按“三证合一”登记制度办理营业执照的，组织机构代码证和税务登记证以承包商所提供的法人营业执照（副本）原件扫描件为准。</w:t>
      </w:r>
    </w:p>
    <w:p w14:paraId="5C86941B">
      <w:pPr>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560" w:lineRule="exact"/>
        <w:ind w:left="0" w:leftChars="0" w:right="0" w:rightChars="0" w:firstLine="640" w:firstLineChars="200"/>
        <w:jc w:val="both"/>
        <w:textAlignment w:val="auto"/>
        <w:outlineLvl w:val="9"/>
        <w:rPr>
          <w:rFonts w:hint="eastAsia" w:ascii="方正仿宋_GBK" w:hAnsi="方正仿宋_GBK" w:eastAsia="方正仿宋_GBK" w:cs="方正仿宋_GBK"/>
          <w:b w:val="0"/>
          <w:bCs/>
          <w:color w:val="000000"/>
          <w:sz w:val="32"/>
          <w:szCs w:val="32"/>
          <w:lang w:val="en-US"/>
        </w:rPr>
      </w:pPr>
      <w:r>
        <w:rPr>
          <w:rFonts w:hint="eastAsia" w:ascii="方正仿宋_GBK" w:hAnsi="方正仿宋_GBK" w:eastAsia="方正仿宋_GBK" w:cs="方正仿宋_GBK"/>
          <w:b w:val="0"/>
          <w:bCs/>
          <w:color w:val="000000"/>
          <w:kern w:val="2"/>
          <w:sz w:val="32"/>
          <w:szCs w:val="32"/>
          <w:lang w:val="en-US" w:eastAsia="zh-CN" w:bidi="ar"/>
        </w:rPr>
        <w:t>（四）特定资格条件证书或证明文件：（自行补充）</w:t>
      </w:r>
    </w:p>
    <w:p w14:paraId="188F214D">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663E1862">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76DC4C36">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21A305C5">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405FFA0F">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3AF471BB">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235AE72F">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2FB5D4D7">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3BB84604">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5B4B037B">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67FF699C">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31D214D2">
      <w:pPr>
        <w:pStyle w:val="11"/>
        <w:keepNext w:val="0"/>
        <w:keepLines w:val="0"/>
        <w:pageBreakBefore w:val="0"/>
        <w:widowControl w:val="0"/>
        <w:suppressLineNumbers w:val="0"/>
        <w:wordWrap/>
        <w:topLinePunct w:val="0"/>
        <w:bidi w:val="0"/>
        <w:spacing w:before="0" w:beforeAutospacing="0" w:after="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58D4BB2F">
      <w:pPr>
        <w:keepNext w:val="0"/>
        <w:keepLines w:val="0"/>
        <w:pageBreakBefore w:val="0"/>
        <w:widowControl w:val="0"/>
        <w:suppressLineNumbers w:val="0"/>
        <w:wordWrap/>
        <w:topLinePunct w:val="0"/>
        <w:bidi w:val="0"/>
        <w:spacing w:beforeAutospacing="0" w:afterAutospacing="0" w:line="560" w:lineRule="exact"/>
        <w:ind w:left="0" w:leftChars="0" w:right="0" w:rightChars="0"/>
        <w:jc w:val="both"/>
        <w:textAlignment w:val="auto"/>
        <w:rPr>
          <w:rFonts w:hint="eastAsia" w:ascii="方正仿宋_GBK" w:hAnsi="方正仿宋_GBK" w:eastAsia="方正仿宋_GBK" w:cs="方正仿宋_GBK"/>
          <w:b w:val="0"/>
          <w:bCs/>
          <w:color w:val="000000"/>
          <w:sz w:val="32"/>
          <w:szCs w:val="32"/>
          <w:lang w:val="en-US"/>
        </w:rPr>
      </w:pPr>
    </w:p>
    <w:p w14:paraId="7E2435A6">
      <w:pPr>
        <w:tabs>
          <w:tab w:val="left" w:pos="6300"/>
        </w:tabs>
        <w:snapToGrid w:val="0"/>
        <w:spacing w:line="560" w:lineRule="exact"/>
        <w:outlineLvl w:val="0"/>
        <w:rPr>
          <w:rFonts w:hint="eastAsia" w:ascii="Times New Roman" w:hAnsi="Times New Roman" w:eastAsia="方正黑体_GBK"/>
          <w:bCs/>
          <w:color w:val="000000"/>
          <w:sz w:val="32"/>
          <w:szCs w:val="32"/>
          <w:lang w:val="en-US" w:bidi="ar"/>
        </w:rPr>
      </w:pPr>
      <w:r>
        <w:rPr>
          <w:rFonts w:hint="eastAsia" w:ascii="Times New Roman" w:hAnsi="Times New Roman" w:eastAsia="方正黑体_GBK"/>
          <w:bCs/>
          <w:color w:val="000000"/>
          <w:sz w:val="32"/>
          <w:szCs w:val="32"/>
          <w:lang w:val="en-US" w:eastAsia="zh-CN" w:bidi="ar"/>
        </w:rPr>
        <w:t>四、诚信承诺书</w:t>
      </w:r>
    </w:p>
    <w:p w14:paraId="12E3E088">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outlineLvl w:val="9"/>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项目名称：</w:t>
      </w:r>
    </w:p>
    <w:p w14:paraId="17BCD1E2">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outlineLvl w:val="9"/>
        <w:rPr>
          <w:rFonts w:hint="eastAsia" w:ascii="方正仿宋_GBK" w:hAnsi="方正仿宋_GBK" w:eastAsia="方正仿宋_GBK" w:cs="方正仿宋_GBK"/>
          <w:color w:val="000000"/>
          <w:sz w:val="32"/>
          <w:szCs w:val="32"/>
          <w:lang w:val="en-US"/>
        </w:rPr>
      </w:pPr>
    </w:p>
    <w:p w14:paraId="033AC9CF">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jc w:val="both"/>
        <w:textAlignment w:val="auto"/>
        <w:outlineLvl w:val="9"/>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致：（项目单位）：</w:t>
      </w:r>
    </w:p>
    <w:p w14:paraId="0BECBA7D">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outlineLvl w:val="9"/>
        <w:rPr>
          <w:rFonts w:hint="eastAsia" w:ascii="方正仿宋_GBK" w:hAnsi="方正仿宋_GBK" w:eastAsia="方正仿宋_GBK" w:cs="方正仿宋_GBK"/>
          <w:color w:val="000000"/>
          <w:sz w:val="32"/>
          <w:szCs w:val="32"/>
          <w:lang w:val="en-US"/>
        </w:rPr>
      </w:pPr>
    </w:p>
    <w:p w14:paraId="09DD013A">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outlineLvl w:val="9"/>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承包商名称）郑重声明，我公司具有独立承担民事责任的能力，具有良好的商业信誉和健全的财务会计制度，具有履行合同所必需的设备和专业技术能力，有依法缴纳税收和社会保障资金的良好记录，参加本项目采购活动前三年内无重大违法活动记录，在合同签订前后随时愿意提供相关证明材料；我公司还同时声明未列入在信用中国网站（www.creditchina.gov.cn）“失信被执行人”、“重大税收违法案件当事人名单”中，并随时接受项目单位的检查验证，符合比选文件要求的承包商资格条件。我方对以上声明负全部法律责任。</w:t>
      </w:r>
    </w:p>
    <w:p w14:paraId="4ED04773">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640" w:firstLineChars="200"/>
        <w:jc w:val="both"/>
        <w:textAlignment w:val="auto"/>
        <w:outlineLvl w:val="9"/>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特此声明。</w:t>
      </w:r>
    </w:p>
    <w:p w14:paraId="688D02DB">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color w:val="000000"/>
          <w:sz w:val="32"/>
          <w:szCs w:val="32"/>
          <w:lang w:val="en-US"/>
        </w:rPr>
      </w:pPr>
    </w:p>
    <w:p w14:paraId="74DCAAE1">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color w:val="000000"/>
          <w:sz w:val="32"/>
          <w:szCs w:val="32"/>
          <w:lang w:val="en-US"/>
        </w:rPr>
      </w:pPr>
    </w:p>
    <w:p w14:paraId="25C575B6">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（承包商公章）</w:t>
      </w:r>
    </w:p>
    <w:p w14:paraId="2C19BF57">
      <w:pPr>
        <w:keepNext w:val="0"/>
        <w:keepLines w:val="0"/>
        <w:pageBreakBefore w:val="0"/>
        <w:widowControl w:val="0"/>
        <w:suppressLineNumbers w:val="0"/>
        <w:tabs>
          <w:tab w:val="left" w:pos="6300"/>
        </w:tabs>
        <w:kinsoku/>
        <w:wordWrap/>
        <w:overflowPunct/>
        <w:topLinePunct w:val="0"/>
        <w:autoSpaceDE/>
        <w:autoSpaceDN/>
        <w:bidi w:val="0"/>
        <w:adjustRightInd/>
        <w:snapToGrid w:val="0"/>
        <w:spacing w:beforeAutospacing="0" w:afterAutospacing="0" w:line="560" w:lineRule="exact"/>
        <w:ind w:left="0" w:leftChars="0" w:right="0" w:rightChars="0" w:firstLine="570"/>
        <w:jc w:val="both"/>
        <w:textAlignment w:val="auto"/>
        <w:outlineLvl w:val="9"/>
        <w:rPr>
          <w:rFonts w:hint="eastAsia" w:ascii="方正仿宋_GBK" w:hAnsi="方正仿宋_GBK" w:eastAsia="方正仿宋_GBK" w:cs="方正仿宋_GBK"/>
          <w:color w:val="000000"/>
          <w:sz w:val="32"/>
          <w:szCs w:val="32"/>
          <w:lang w:val="en-US"/>
        </w:rPr>
      </w:pPr>
      <w:r>
        <w:rPr>
          <w:rFonts w:hint="eastAsia" w:ascii="方正仿宋_GBK" w:hAnsi="方正仿宋_GBK" w:eastAsia="方正仿宋_GBK" w:cs="方正仿宋_GBK"/>
          <w:color w:val="000000"/>
          <w:kern w:val="2"/>
          <w:sz w:val="32"/>
          <w:szCs w:val="32"/>
          <w:lang w:val="en-US" w:eastAsia="zh-CN" w:bidi="ar"/>
        </w:rPr>
        <w:t>年   月   日</w:t>
      </w:r>
    </w:p>
    <w:p w14:paraId="59FC8B76">
      <w:pPr>
        <w:keepNext w:val="0"/>
        <w:keepLines w:val="0"/>
        <w:widowControl w:val="0"/>
        <w:suppressLineNumbers w:val="0"/>
        <w:tabs>
          <w:tab w:val="left" w:pos="6300"/>
        </w:tabs>
        <w:adjustRightInd w:val="0"/>
        <w:snapToGrid w:val="0"/>
        <w:spacing w:before="0" w:beforeAutospacing="0" w:after="0" w:afterAutospacing="0" w:line="500" w:lineRule="exact"/>
        <w:ind w:left="0" w:right="0"/>
        <w:jc w:val="both"/>
        <w:rPr>
          <w:rFonts w:hint="eastAsia" w:ascii="方正仿宋_GBK" w:hAnsi="方正仿宋_GBK" w:eastAsia="方正仿宋_GBK" w:cs="方正仿宋_GBK"/>
          <w:b/>
          <w:bCs w:val="0"/>
          <w:color w:val="000000"/>
          <w:sz w:val="28"/>
          <w:szCs w:val="28"/>
          <w:lang w:val="en-US"/>
        </w:rPr>
      </w:pPr>
    </w:p>
    <w:p w14:paraId="1D0B3171">
      <w:pPr>
        <w:keepNext w:val="0"/>
        <w:keepLines w:val="0"/>
        <w:widowControl w:val="0"/>
        <w:suppressLineNumbers w:val="0"/>
        <w:tabs>
          <w:tab w:val="left" w:pos="6300"/>
        </w:tabs>
        <w:adjustRightInd w:val="0"/>
        <w:snapToGrid w:val="0"/>
        <w:spacing w:before="0" w:beforeAutospacing="0" w:after="0" w:afterAutospacing="0" w:line="500" w:lineRule="exact"/>
        <w:ind w:left="0" w:right="0"/>
        <w:jc w:val="both"/>
        <w:rPr>
          <w:rFonts w:hint="eastAsia" w:ascii="方正仿宋_GBK" w:hAnsi="方正仿宋_GBK" w:eastAsia="方正仿宋_GBK" w:cs="方正仿宋_GBK"/>
          <w:b/>
          <w:bCs w:val="0"/>
          <w:color w:val="000000"/>
          <w:sz w:val="28"/>
          <w:szCs w:val="28"/>
          <w:lang w:val="en-US"/>
        </w:rPr>
      </w:pPr>
    </w:p>
    <w:p w14:paraId="4D3C74DD">
      <w:pPr>
        <w:tabs>
          <w:tab w:val="left" w:pos="6300"/>
        </w:tabs>
        <w:snapToGrid w:val="0"/>
        <w:spacing w:line="560" w:lineRule="exact"/>
        <w:outlineLvl w:val="0"/>
        <w:rPr>
          <w:rFonts w:hint="eastAsia" w:ascii="Times New Roman" w:hAnsi="Times New Roman" w:eastAsia="方正黑体_GBK"/>
          <w:bCs/>
          <w:color w:val="000000"/>
          <w:sz w:val="32"/>
          <w:szCs w:val="32"/>
          <w:lang w:eastAsia="zh-CN" w:bidi="ar"/>
        </w:rPr>
      </w:pPr>
    </w:p>
    <w:p w14:paraId="70BE9901">
      <w:pPr>
        <w:tabs>
          <w:tab w:val="left" w:pos="6300"/>
        </w:tabs>
        <w:snapToGrid w:val="0"/>
        <w:spacing w:line="560" w:lineRule="exact"/>
        <w:outlineLvl w:val="0"/>
        <w:rPr>
          <w:rFonts w:hint="eastAsia" w:ascii="Times New Roman" w:hAnsi="Times New Roman" w:eastAsia="方正黑体_GBK"/>
          <w:bCs/>
          <w:color w:val="000000"/>
          <w:sz w:val="32"/>
          <w:szCs w:val="32"/>
          <w:lang w:eastAsia="zh-CN" w:bidi="ar"/>
        </w:rPr>
      </w:pPr>
    </w:p>
    <w:p w14:paraId="1EA73E45">
      <w:pPr>
        <w:tabs>
          <w:tab w:val="left" w:pos="6300"/>
        </w:tabs>
        <w:snapToGrid w:val="0"/>
        <w:spacing w:line="560" w:lineRule="exact"/>
        <w:outlineLvl w:val="0"/>
        <w:rPr>
          <w:rFonts w:hint="eastAsia" w:ascii="Times New Roman" w:hAnsi="Times New Roman" w:eastAsia="方正黑体_GBK"/>
          <w:bCs/>
          <w:color w:val="000000"/>
          <w:sz w:val="32"/>
          <w:szCs w:val="32"/>
          <w:lang w:val="en-US" w:bidi="ar"/>
        </w:rPr>
      </w:pPr>
      <w:r>
        <w:rPr>
          <w:rFonts w:hint="eastAsia" w:ascii="Times New Roman" w:hAnsi="Times New Roman" w:eastAsia="方正黑体_GBK"/>
          <w:bCs/>
          <w:color w:val="000000"/>
          <w:sz w:val="32"/>
          <w:szCs w:val="32"/>
          <w:lang w:eastAsia="zh-CN" w:bidi="ar"/>
        </w:rPr>
        <w:t>五、询比文件规定的其他资料</w:t>
      </w:r>
    </w:p>
    <w:p w14:paraId="7CF691A3">
      <w:pPr>
        <w:keepNext w:val="0"/>
        <w:keepLines w:val="0"/>
        <w:widowControl w:val="0"/>
        <w:suppressLineNumbers w:val="0"/>
        <w:spacing w:before="0" w:beforeAutospacing="0" w:after="0" w:afterAutospacing="0"/>
        <w:ind w:left="0" w:right="0"/>
        <w:jc w:val="both"/>
        <w:rPr>
          <w:rFonts w:hint="eastAsia" w:ascii="方正仿宋_GBK" w:hAnsi="方正仿宋_GBK" w:eastAsia="方正仿宋_GBK" w:cs="方正仿宋_GBK"/>
          <w:color w:val="000000"/>
          <w:lang w:val="en-US"/>
        </w:rPr>
      </w:pPr>
    </w:p>
    <w:p w14:paraId="30060CEC">
      <w:pPr>
        <w:pStyle w:val="16"/>
        <w:rPr>
          <w:rFonts w:hint="eastAsia"/>
          <w:color w:val="000000"/>
          <w:lang w:val="en-US"/>
        </w:rPr>
      </w:pPr>
    </w:p>
    <w:p w14:paraId="73CEE2D1">
      <w:pPr>
        <w:keepNext w:val="0"/>
        <w:keepLines w:val="0"/>
        <w:widowControl w:val="0"/>
        <w:suppressLineNumbers w:val="0"/>
        <w:spacing w:before="0" w:beforeAutospacing="0" w:after="0" w:afterAutospacing="0"/>
        <w:ind w:left="0" w:right="0"/>
        <w:jc w:val="both"/>
        <w:rPr>
          <w:rFonts w:hint="eastAsia" w:ascii="方正仿宋_GBK" w:hAnsi="方正仿宋_GBK" w:eastAsia="方正仿宋_GBK" w:cs="方正仿宋_GBK"/>
          <w:color w:val="000000"/>
          <w:lang w:val="en-US"/>
        </w:rPr>
      </w:pPr>
    </w:p>
    <w:p w14:paraId="4AE4AB73">
      <w:pPr>
        <w:pStyle w:val="3"/>
        <w:widowControl/>
        <w:rPr>
          <w:rFonts w:hint="eastAsia" w:ascii="方正仿宋_GBK" w:hAnsi="方正仿宋_GBK" w:eastAsia="方正仿宋_GBK" w:cs="方正仿宋_GBK"/>
          <w:color w:val="000000"/>
          <w:lang w:val="en-US"/>
        </w:rPr>
      </w:pPr>
    </w:p>
    <w:p w14:paraId="78ADAAAE">
      <w:pPr>
        <w:keepNext w:val="0"/>
        <w:keepLines w:val="0"/>
        <w:widowControl w:val="0"/>
        <w:suppressLineNumbers w:val="0"/>
        <w:tabs>
          <w:tab w:val="left" w:pos="6300"/>
        </w:tabs>
        <w:snapToGrid w:val="0"/>
        <w:spacing w:before="0" w:beforeAutospacing="0" w:after="0" w:afterAutospacing="0" w:line="500" w:lineRule="exact"/>
        <w:ind w:left="0" w:right="0"/>
        <w:jc w:val="center"/>
        <w:rPr>
          <w:rFonts w:hint="eastAsia" w:ascii="方正仿宋_GBK" w:hAnsi="方正仿宋_GBK" w:eastAsia="方正仿宋_GBK" w:cs="方正仿宋_GBK"/>
          <w:color w:val="000000"/>
          <w:sz w:val="32"/>
          <w:szCs w:val="32"/>
          <w:lang w:val="en-US"/>
        </w:rPr>
      </w:pPr>
    </w:p>
    <w:p w14:paraId="1758F4C0">
      <w:pPr>
        <w:keepNext w:val="0"/>
        <w:keepLines w:val="0"/>
        <w:widowControl w:val="0"/>
        <w:suppressLineNumbers w:val="0"/>
        <w:tabs>
          <w:tab w:val="left" w:pos="6300"/>
        </w:tabs>
        <w:snapToGrid w:val="0"/>
        <w:spacing w:before="0" w:beforeAutospacing="0" w:after="0" w:afterAutospacing="0" w:line="500" w:lineRule="exact"/>
        <w:ind w:left="0" w:right="0"/>
        <w:jc w:val="center"/>
        <w:rPr>
          <w:rFonts w:hint="eastAsia" w:ascii="方正仿宋_GBK" w:hAnsi="方正仿宋_GBK" w:eastAsia="方正仿宋_GBK" w:cs="方正仿宋_GBK"/>
          <w:b/>
          <w:snapToGrid w:val="0"/>
          <w:color w:val="000000"/>
          <w:kern w:val="0"/>
          <w:sz w:val="32"/>
          <w:szCs w:val="32"/>
          <w:lang w:val="en-US"/>
        </w:rPr>
      </w:pPr>
      <w:r>
        <w:rPr>
          <w:rFonts w:hint="eastAsia" w:ascii="方正仿宋_GBK" w:hAnsi="方正仿宋_GBK" w:eastAsia="方正仿宋_GBK" w:cs="方正仿宋_GBK"/>
          <w:color w:val="000000"/>
          <w:kern w:val="2"/>
          <w:sz w:val="32"/>
          <w:szCs w:val="32"/>
          <w:lang w:val="en-US" w:eastAsia="zh-CN" w:bidi="ar"/>
        </w:rPr>
        <w:t>（结束）</w:t>
      </w:r>
    </w:p>
    <w:p w14:paraId="055E6F5C">
      <w:pPr>
        <w:keepNext w:val="0"/>
        <w:keepLines w:val="0"/>
        <w:widowControl w:val="0"/>
        <w:suppressLineNumbers w:val="0"/>
        <w:spacing w:before="0" w:beforeAutospacing="0" w:after="0" w:afterAutospacing="0" w:line="600" w:lineRule="exact"/>
        <w:ind w:right="0"/>
        <w:jc w:val="both"/>
        <w:rPr>
          <w:rFonts w:hint="eastAsia" w:ascii="方正仿宋_GBK" w:hAnsi="方正仿宋_GBK" w:eastAsia="方正仿宋_GBK" w:cs="方正仿宋_GBK"/>
          <w:color w:val="000000"/>
          <w:lang w:val="en-US" w:eastAsia="zh-CN"/>
        </w:rPr>
      </w:pPr>
    </w:p>
    <w:p w14:paraId="7EEB8C05">
      <w:pPr>
        <w:rPr>
          <w:rFonts w:hint="eastAsia" w:ascii="方正仿宋_GBK" w:hAnsi="方正仿宋_GBK" w:eastAsia="方正仿宋_GBK" w:cs="方正仿宋_GBK"/>
          <w:color w:val="000000"/>
        </w:rPr>
      </w:pPr>
    </w:p>
    <w:sectPr>
      <w:footerReference r:id="rId5" w:type="default"/>
      <w:pgSz w:w="11906" w:h="16838"/>
      <w:pgMar w:top="1871" w:right="1474" w:bottom="1871" w:left="1644"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FangSong_GB2312">
    <w:altName w:val="仿宋"/>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 w:name="方正仿宋_GBK">
    <w:panose1 w:val="03000509000000000000"/>
    <w:charset w:val="86"/>
    <w:family w:val="auto"/>
    <w:pitch w:val="default"/>
    <w:sig w:usb0="00000001" w:usb1="080E0000" w:usb2="00000000" w:usb3="00000000" w:csb0="00040000" w:csb1="00000000"/>
    <w:embedRegular r:id="rId1" w:fontKey="{DC6D964A-B487-4B37-8166-BBB16BBFAF4C}"/>
  </w:font>
  <w:font w:name="Arial Unicode MS">
    <w:altName w:val="宋体"/>
    <w:panose1 w:val="020B0604020202020204"/>
    <w:charset w:val="86"/>
    <w:family w:val="swiss"/>
    <w:pitch w:val="default"/>
    <w:sig w:usb0="FFFFFFFF" w:usb1="E9FFFFFF" w:usb2="0000003F" w:usb3="00000000" w:csb0="603F01FF" w:csb1="FFFF0000"/>
  </w:font>
  <w:font w:name="方正小标宋_GBK">
    <w:panose1 w:val="03000509000000000000"/>
    <w:charset w:val="86"/>
    <w:family w:val="auto"/>
    <w:pitch w:val="default"/>
    <w:sig w:usb0="00000001" w:usb1="080E0000" w:usb2="00000000" w:usb3="00000000" w:csb0="00040000" w:csb1="00000000"/>
    <w:embedRegular r:id="rId2" w:fontKey="{8B9A8ED6-51BF-4859-9286-C728CDDFD8BB}"/>
  </w:font>
  <w:font w:name="方正黑体_GBK">
    <w:panose1 w:val="03000509000000000000"/>
    <w:charset w:val="86"/>
    <w:family w:val="script"/>
    <w:pitch w:val="default"/>
    <w:sig w:usb0="00000001" w:usb1="080E0000" w:usb2="00000000" w:usb3="00000000" w:csb0="00040000" w:csb1="00000000"/>
    <w:embedRegular r:id="rId3" w:fontKey="{E3D11B58-A814-42F9-A6A8-37EC83BD783D}"/>
  </w:font>
  <w:font w:name="方正楷体_GBK">
    <w:panose1 w:val="03000509000000000000"/>
    <w:charset w:val="86"/>
    <w:family w:val="script"/>
    <w:pitch w:val="default"/>
    <w:sig w:usb0="00000001" w:usb1="080E0000" w:usb2="00000000" w:usb3="00000000" w:csb0="00040000" w:csb1="00000000"/>
    <w:embedRegular r:id="rId4" w:fontKey="{48C208F8-3F70-409C-9D8B-9C8C903347C4}"/>
  </w:font>
  <w:font w:name="仿宋">
    <w:panose1 w:val="02010609060101010101"/>
    <w:charset w:val="86"/>
    <w:family w:val="auto"/>
    <w:pitch w:val="default"/>
    <w:sig w:usb0="800002BF" w:usb1="38CF7CFA" w:usb2="00000016" w:usb3="00000000" w:csb0="00040001" w:csb1="00000000"/>
  </w:font>
  <w:font w:name="KSOF8BCAC3A2">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AF6E5">
    <w:pPr>
      <w:pStyle w:val="8"/>
      <w:wordWrap w:val="0"/>
      <w:jc w:val="right"/>
      <w:rPr>
        <w:rFonts w:hint="eastAsia" w:ascii="方正仿宋_GBK" w:eastAsia="方正仿宋_GBK"/>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D295799">
                          <w:pPr>
                            <w:pStyle w:val="8"/>
                            <w:wordWrap w:val="0"/>
                            <w:jc w:val="righ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14:paraId="2D295799">
                    <w:pPr>
                      <w:pStyle w:val="8"/>
                      <w:wordWrap w:val="0"/>
                      <w:jc w:val="righ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p w14:paraId="1F639E0D">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F522A">
    <w:pPr>
      <w:pStyle w:val="8"/>
      <w:rPr>
        <w:rFonts w:hint="eastAsia" w:ascii="方正仿宋_GBK" w:eastAsia="方正仿宋_GBK"/>
        <w:sz w:val="28"/>
        <w:szCs w:val="28"/>
      </w:rPr>
    </w:pPr>
    <w:r>
      <w:rPr>
        <w:rFonts w:hint="eastAsia" w:ascii="方正仿宋_GBK" w:eastAsia="方正仿宋_GBK"/>
        <w:sz w:val="28"/>
        <w:szCs w:val="28"/>
      </w:rPr>
      <w:t xml:space="preserve">— </w:t>
    </w:r>
    <w:r>
      <w:rPr>
        <w:rFonts w:hint="eastAsia" w:ascii="方正仿宋_GBK" w:eastAsia="方正仿宋_GBK"/>
        <w:sz w:val="28"/>
        <w:szCs w:val="28"/>
      </w:rPr>
      <w:fldChar w:fldCharType="begin"/>
    </w:r>
    <w:r>
      <w:rPr>
        <w:rFonts w:hint="eastAsia" w:ascii="方正仿宋_GBK" w:eastAsia="方正仿宋_GBK"/>
        <w:sz w:val="28"/>
        <w:szCs w:val="28"/>
      </w:rPr>
      <w:instrText xml:space="preserve"> PAGE   \* MERGEFORMAT </w:instrText>
    </w:r>
    <w:r>
      <w:rPr>
        <w:rFonts w:hint="eastAsia" w:ascii="方正仿宋_GBK" w:eastAsia="方正仿宋_GBK"/>
        <w:sz w:val="28"/>
        <w:szCs w:val="28"/>
      </w:rPr>
      <w:fldChar w:fldCharType="separate"/>
    </w:r>
    <w:r>
      <w:rPr>
        <w:rFonts w:ascii="方正仿宋_GBK" w:eastAsia="方正仿宋_GBK"/>
        <w:sz w:val="28"/>
        <w:szCs w:val="28"/>
        <w:lang w:val="zh-CN"/>
      </w:rPr>
      <w:t>14</w:t>
    </w:r>
    <w:r>
      <w:rPr>
        <w:rFonts w:hint="eastAsia" w:ascii="方正仿宋_GBK" w:eastAsia="方正仿宋_GBK"/>
        <w:sz w:val="28"/>
        <w:szCs w:val="28"/>
      </w:rPr>
      <w:fldChar w:fldCharType="end"/>
    </w:r>
    <w:r>
      <w:rPr>
        <w:rFonts w:hint="eastAsia" w:ascii="方正仿宋_GBK" w:eastAsia="方正仿宋_GBK"/>
        <w:sz w:val="28"/>
        <w:szCs w:val="28"/>
      </w:rPr>
      <w:t xml:space="preserve"> —</w:t>
    </w:r>
  </w:p>
  <w:p w14:paraId="664CDB81">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879">
    <w:pPr>
      <w:pStyle w:val="8"/>
      <w:wordWrap w:val="0"/>
      <w:jc w:val="right"/>
      <w:rPr>
        <w:rFonts w:hint="eastAsia" w:ascii="方正仿宋_GBK" w:eastAsia="方正仿宋_GBK"/>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0A05195">
                          <w:pPr>
                            <w:pStyle w:val="8"/>
                            <w:wordWrap w:val="0"/>
                            <w:jc w:val="right"/>
                            <w:rPr>
                              <w:rFonts w:hint="eastAsia" w:ascii="宋体" w:hAnsi="宋体" w:eastAsia="宋体" w:cs="宋体"/>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14:paraId="20A05195">
                    <w:pPr>
                      <w:pStyle w:val="8"/>
                      <w:wordWrap w:val="0"/>
                      <w:jc w:val="right"/>
                      <w:rPr>
                        <w:rFonts w:hint="eastAsia" w:ascii="宋体" w:hAnsi="宋体" w:eastAsia="宋体" w:cs="宋体"/>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p w14:paraId="13AE659A">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460B85"/>
    <w:multiLevelType w:val="singleLevel"/>
    <w:tmpl w:val="D9460B85"/>
    <w:lvl w:ilvl="0" w:tentative="0">
      <w:start w:val="1"/>
      <w:numFmt w:val="decimal"/>
      <w:lvlText w:val="%1."/>
      <w:lvlJc w:val="left"/>
      <w:pPr>
        <w:tabs>
          <w:tab w:val="left" w:pos="312"/>
        </w:tabs>
      </w:pPr>
    </w:lvl>
  </w:abstractNum>
  <w:abstractNum w:abstractNumId="1">
    <w:nsid w:val="5317754A"/>
    <w:multiLevelType w:val="multilevel"/>
    <w:tmpl w:val="5317754A"/>
    <w:lvl w:ilvl="0" w:tentative="0">
      <w:start w:val="2"/>
      <w:numFmt w:val="chineseCounting"/>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C64E69"/>
    <w:rsid w:val="0089706F"/>
    <w:rsid w:val="01570714"/>
    <w:rsid w:val="049802FF"/>
    <w:rsid w:val="04AE192E"/>
    <w:rsid w:val="050F46DE"/>
    <w:rsid w:val="055A1F1C"/>
    <w:rsid w:val="06B34F7C"/>
    <w:rsid w:val="07E615EE"/>
    <w:rsid w:val="07FC42A6"/>
    <w:rsid w:val="084D60BB"/>
    <w:rsid w:val="098552F6"/>
    <w:rsid w:val="099126BC"/>
    <w:rsid w:val="0ABE3850"/>
    <w:rsid w:val="0ADB6E7D"/>
    <w:rsid w:val="0B332E62"/>
    <w:rsid w:val="0B34095F"/>
    <w:rsid w:val="0BE15727"/>
    <w:rsid w:val="0BE4681D"/>
    <w:rsid w:val="0BF7303D"/>
    <w:rsid w:val="0D277ECF"/>
    <w:rsid w:val="0E3C7D9C"/>
    <w:rsid w:val="0F5C1C1F"/>
    <w:rsid w:val="0FCF733F"/>
    <w:rsid w:val="0FE110E4"/>
    <w:rsid w:val="106579B1"/>
    <w:rsid w:val="109D413E"/>
    <w:rsid w:val="115534F9"/>
    <w:rsid w:val="11863E28"/>
    <w:rsid w:val="12614BF9"/>
    <w:rsid w:val="128A52D8"/>
    <w:rsid w:val="12AA586C"/>
    <w:rsid w:val="1475026A"/>
    <w:rsid w:val="16B85907"/>
    <w:rsid w:val="16BD5580"/>
    <w:rsid w:val="17465999"/>
    <w:rsid w:val="17DB6AD3"/>
    <w:rsid w:val="18097A0D"/>
    <w:rsid w:val="192749A0"/>
    <w:rsid w:val="195403E6"/>
    <w:rsid w:val="1A98388C"/>
    <w:rsid w:val="1B727FB9"/>
    <w:rsid w:val="1B7A6D36"/>
    <w:rsid w:val="1C7A05BE"/>
    <w:rsid w:val="1D5F6D95"/>
    <w:rsid w:val="1E6C72D0"/>
    <w:rsid w:val="1EA93564"/>
    <w:rsid w:val="1EF06916"/>
    <w:rsid w:val="20937EA1"/>
    <w:rsid w:val="21192712"/>
    <w:rsid w:val="21DD4FC8"/>
    <w:rsid w:val="2208225B"/>
    <w:rsid w:val="22300105"/>
    <w:rsid w:val="2266121D"/>
    <w:rsid w:val="234E4553"/>
    <w:rsid w:val="23BF004B"/>
    <w:rsid w:val="23C76F23"/>
    <w:rsid w:val="243662D6"/>
    <w:rsid w:val="24ED0FDA"/>
    <w:rsid w:val="256A70B2"/>
    <w:rsid w:val="25A97C7F"/>
    <w:rsid w:val="25ED7C6D"/>
    <w:rsid w:val="26013AFE"/>
    <w:rsid w:val="270856BC"/>
    <w:rsid w:val="272F6CC5"/>
    <w:rsid w:val="27676FE8"/>
    <w:rsid w:val="27871DE1"/>
    <w:rsid w:val="279B07E0"/>
    <w:rsid w:val="282E04AF"/>
    <w:rsid w:val="28F96038"/>
    <w:rsid w:val="297504A0"/>
    <w:rsid w:val="29CC3486"/>
    <w:rsid w:val="29FF2BFA"/>
    <w:rsid w:val="2A922F90"/>
    <w:rsid w:val="2A950B28"/>
    <w:rsid w:val="2AA92D13"/>
    <w:rsid w:val="2BDA1A1F"/>
    <w:rsid w:val="2BF367F7"/>
    <w:rsid w:val="2D73404C"/>
    <w:rsid w:val="2DE22362"/>
    <w:rsid w:val="2E72729A"/>
    <w:rsid w:val="2F561C58"/>
    <w:rsid w:val="3172765E"/>
    <w:rsid w:val="32BD4241"/>
    <w:rsid w:val="32E22E1A"/>
    <w:rsid w:val="334177C8"/>
    <w:rsid w:val="34D81FFA"/>
    <w:rsid w:val="37A96C38"/>
    <w:rsid w:val="3960176A"/>
    <w:rsid w:val="3A6860D9"/>
    <w:rsid w:val="3B104811"/>
    <w:rsid w:val="3B8339A9"/>
    <w:rsid w:val="3C5E53AF"/>
    <w:rsid w:val="3CCE25B2"/>
    <w:rsid w:val="3E660E4F"/>
    <w:rsid w:val="3E97751A"/>
    <w:rsid w:val="3ECC4621"/>
    <w:rsid w:val="3F497FA2"/>
    <w:rsid w:val="3F6C1B91"/>
    <w:rsid w:val="41BA3DDD"/>
    <w:rsid w:val="42574462"/>
    <w:rsid w:val="42F73568"/>
    <w:rsid w:val="45BB48C4"/>
    <w:rsid w:val="46190280"/>
    <w:rsid w:val="46814717"/>
    <w:rsid w:val="46A41CA1"/>
    <w:rsid w:val="46F25071"/>
    <w:rsid w:val="479F062A"/>
    <w:rsid w:val="47A42AD8"/>
    <w:rsid w:val="4A823911"/>
    <w:rsid w:val="4A90045C"/>
    <w:rsid w:val="4B775241"/>
    <w:rsid w:val="4C0056B6"/>
    <w:rsid w:val="4C307471"/>
    <w:rsid w:val="4DC47B37"/>
    <w:rsid w:val="4F134B35"/>
    <w:rsid w:val="4FBE7097"/>
    <w:rsid w:val="50722C14"/>
    <w:rsid w:val="510659A5"/>
    <w:rsid w:val="51131C92"/>
    <w:rsid w:val="51414310"/>
    <w:rsid w:val="51907961"/>
    <w:rsid w:val="51BF346C"/>
    <w:rsid w:val="52B9356C"/>
    <w:rsid w:val="52BD2BB7"/>
    <w:rsid w:val="52C64E69"/>
    <w:rsid w:val="54316AAD"/>
    <w:rsid w:val="546E32E8"/>
    <w:rsid w:val="54962B01"/>
    <w:rsid w:val="55201150"/>
    <w:rsid w:val="556A2277"/>
    <w:rsid w:val="55981E75"/>
    <w:rsid w:val="55A20B06"/>
    <w:rsid w:val="58506817"/>
    <w:rsid w:val="59AA7659"/>
    <w:rsid w:val="59C43EB6"/>
    <w:rsid w:val="5A021224"/>
    <w:rsid w:val="5A2B10DC"/>
    <w:rsid w:val="5A7871E4"/>
    <w:rsid w:val="5B5A332C"/>
    <w:rsid w:val="5B795D53"/>
    <w:rsid w:val="5C195CAC"/>
    <w:rsid w:val="5C3315E4"/>
    <w:rsid w:val="5CA83DE1"/>
    <w:rsid w:val="5CE43ACA"/>
    <w:rsid w:val="5DF47E38"/>
    <w:rsid w:val="61031128"/>
    <w:rsid w:val="611B04DE"/>
    <w:rsid w:val="62CC2FF8"/>
    <w:rsid w:val="62EF7C32"/>
    <w:rsid w:val="63A66D9F"/>
    <w:rsid w:val="64106006"/>
    <w:rsid w:val="646F1658"/>
    <w:rsid w:val="6479739E"/>
    <w:rsid w:val="652808BB"/>
    <w:rsid w:val="657A02B4"/>
    <w:rsid w:val="65C81864"/>
    <w:rsid w:val="65C94837"/>
    <w:rsid w:val="666C79C6"/>
    <w:rsid w:val="66A75D0C"/>
    <w:rsid w:val="67772AA9"/>
    <w:rsid w:val="679C6C08"/>
    <w:rsid w:val="68087CAC"/>
    <w:rsid w:val="68970EA9"/>
    <w:rsid w:val="6B3B6738"/>
    <w:rsid w:val="6BFB7008"/>
    <w:rsid w:val="6CB461E8"/>
    <w:rsid w:val="6E436527"/>
    <w:rsid w:val="6EC268D3"/>
    <w:rsid w:val="7065272E"/>
    <w:rsid w:val="70674A42"/>
    <w:rsid w:val="70774B64"/>
    <w:rsid w:val="708244C1"/>
    <w:rsid w:val="711C4915"/>
    <w:rsid w:val="714D2B6F"/>
    <w:rsid w:val="714D6F6C"/>
    <w:rsid w:val="717F11C6"/>
    <w:rsid w:val="719801F3"/>
    <w:rsid w:val="72FC6F03"/>
    <w:rsid w:val="74337B32"/>
    <w:rsid w:val="744E75A1"/>
    <w:rsid w:val="748E3005"/>
    <w:rsid w:val="750C13CD"/>
    <w:rsid w:val="763C5D0C"/>
    <w:rsid w:val="76B63ABC"/>
    <w:rsid w:val="77AE203F"/>
    <w:rsid w:val="77C936D1"/>
    <w:rsid w:val="78251E03"/>
    <w:rsid w:val="78E10A9D"/>
    <w:rsid w:val="79A57516"/>
    <w:rsid w:val="7A976EEE"/>
    <w:rsid w:val="7AB50B03"/>
    <w:rsid w:val="7B260753"/>
    <w:rsid w:val="7CAD2AA8"/>
    <w:rsid w:val="7CEA2CFB"/>
    <w:rsid w:val="7D6242BE"/>
    <w:rsid w:val="7D85026B"/>
    <w:rsid w:val="7DBC20B0"/>
    <w:rsid w:val="7DC91981"/>
    <w:rsid w:val="7F7D3700"/>
    <w:rsid w:val="7FBB69DF"/>
    <w:rsid w:val="FAFF7812"/>
    <w:rsid w:val="FE716C5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qFormat="1" w:uiPriority="99"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widowControl w:val="0"/>
      <w:suppressLineNumbers w:val="0"/>
      <w:spacing w:before="260" w:beforeAutospacing="0" w:after="260" w:afterAutospacing="0" w:line="415" w:lineRule="auto"/>
      <w:ind w:left="0" w:right="0"/>
      <w:jc w:val="both"/>
      <w:outlineLvl w:val="1"/>
    </w:pPr>
    <w:rPr>
      <w:rFonts w:hint="default" w:ascii="Cambria" w:hAnsi="Cambria" w:eastAsia="Cambria" w:cs="Cambria"/>
      <w:b/>
      <w:kern w:val="0"/>
      <w:sz w:val="32"/>
      <w:szCs w:val="32"/>
      <w:lang w:val="en-US" w:eastAsia="zh-CN" w:bidi="ar"/>
    </w:rPr>
  </w:style>
  <w:style w:type="paragraph" w:styleId="3">
    <w:name w:val="heading 3"/>
    <w:basedOn w:val="1"/>
    <w:next w:val="1"/>
    <w:qFormat/>
    <w:uiPriority w:val="0"/>
    <w:pPr>
      <w:autoSpaceDE w:val="0"/>
      <w:autoSpaceDN w:val="0"/>
      <w:adjustRightInd w:val="0"/>
      <w:spacing w:before="16"/>
      <w:jc w:val="left"/>
      <w:outlineLvl w:val="2"/>
    </w:pPr>
    <w:rPr>
      <w:rFonts w:ascii="FangSong_GB2312" w:hAnsi="Times New Roman" w:eastAsia="FangSong_GB2312"/>
      <w:b/>
      <w:sz w:val="24"/>
      <w:szCs w:val="28"/>
    </w:rPr>
  </w:style>
  <w:style w:type="paragraph" w:styleId="4">
    <w:name w:val="heading 4"/>
    <w:basedOn w:val="1"/>
    <w:next w:val="1"/>
    <w:qFormat/>
    <w:uiPriority w:val="99"/>
    <w:pPr>
      <w:spacing w:line="376" w:lineRule="auto"/>
      <w:outlineLvl w:val="3"/>
    </w:pPr>
    <w:rPr>
      <w:rFonts w:ascii="Arial" w:hAnsi="Arial" w:eastAsia="黑体" w:cs="Arial"/>
      <w:sz w:val="28"/>
      <w:szCs w:val="28"/>
    </w:rPr>
  </w:style>
  <w:style w:type="character" w:default="1" w:styleId="14">
    <w:name w:val="Default Paragraph Font"/>
    <w:semiHidden/>
    <w:qFormat/>
    <w:uiPriority w:val="0"/>
  </w:style>
  <w:style w:type="table" w:default="1" w:styleId="13">
    <w:name w:val="Normal Table"/>
    <w:semiHidden/>
    <w:qFormat/>
    <w:uiPriority w:val="0"/>
    <w:tblPr>
      <w:tblStyle w:val="13"/>
      <w:tblCellMar>
        <w:top w:w="0" w:type="dxa"/>
        <w:left w:w="108" w:type="dxa"/>
        <w:bottom w:w="0" w:type="dxa"/>
        <w:right w:w="108" w:type="dxa"/>
      </w:tblCellMar>
    </w:tblPr>
  </w:style>
  <w:style w:type="paragraph" w:styleId="5">
    <w:name w:val="Normal Indent"/>
    <w:basedOn w:val="1"/>
    <w:next w:val="1"/>
    <w:qFormat/>
    <w:uiPriority w:val="0"/>
    <w:pPr>
      <w:ind w:firstLine="420"/>
    </w:pPr>
  </w:style>
  <w:style w:type="paragraph" w:styleId="6">
    <w:name w:val="Body Text"/>
    <w:basedOn w:val="1"/>
    <w:next w:val="1"/>
    <w:qFormat/>
    <w:uiPriority w:val="0"/>
    <w:pPr>
      <w:spacing w:after="120"/>
    </w:pPr>
    <w:rPr>
      <w:rFonts w:ascii="Times New Roman" w:hAnsi="Times New Roman" w:eastAsia="宋体" w:cs="Times New Roman"/>
      <w:szCs w:val="24"/>
    </w:rPr>
  </w:style>
  <w:style w:type="paragraph" w:styleId="7">
    <w:name w:val="Balloon Text"/>
    <w:basedOn w:val="1"/>
    <w:qFormat/>
    <w:uiPriority w:val="0"/>
    <w:pPr>
      <w:keepNext w:val="0"/>
      <w:keepLines w:val="0"/>
      <w:widowControl w:val="0"/>
      <w:suppressLineNumbers w:val="0"/>
      <w:spacing w:before="0" w:beforeAutospacing="0" w:after="0" w:afterAutospacing="0"/>
      <w:ind w:left="0" w:right="0"/>
      <w:jc w:val="both"/>
    </w:pPr>
    <w:rPr>
      <w:rFonts w:hint="default" w:ascii="Calibri" w:hAnsi="Calibri" w:eastAsia="宋体" w:cs="Times New Roman"/>
      <w:kern w:val="0"/>
      <w:sz w:val="18"/>
      <w:szCs w:val="18"/>
      <w:lang w:val="en-US" w:eastAsia="zh-CN" w:bidi="ar"/>
    </w:rPr>
  </w:style>
  <w:style w:type="paragraph" w:styleId="8">
    <w:name w:val="footer"/>
    <w:basedOn w:val="1"/>
    <w:qFormat/>
    <w:uiPriority w:val="99"/>
    <w:pPr>
      <w:tabs>
        <w:tab w:val="center" w:pos="4153"/>
        <w:tab w:val="right" w:pos="8306"/>
      </w:tabs>
      <w:snapToGrid w:val="0"/>
      <w:spacing w:line="240" w:lineRule="atLeast"/>
      <w:jc w:val="left"/>
    </w:pPr>
    <w:rPr>
      <w:sz w:val="18"/>
      <w:szCs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index 7"/>
    <w:basedOn w:val="1"/>
    <w:next w:val="1"/>
    <w:unhideWhenUsed/>
    <w:qFormat/>
    <w:uiPriority w:val="99"/>
    <w:pPr>
      <w:widowControl w:val="0"/>
      <w:ind w:left="1200" w:leftChars="1200"/>
      <w:jc w:val="both"/>
    </w:pPr>
    <w:rPr>
      <w:rFonts w:ascii="Calibri" w:hAnsi="Calibri" w:eastAsia="方正仿宋_GBK" w:cs="宋体"/>
      <w:kern w:val="2"/>
      <w:sz w:val="32"/>
      <w:szCs w:val="24"/>
      <w:lang w:val="en-US" w:eastAsia="zh-CN" w:bidi="ar-SA"/>
    </w:rPr>
  </w:style>
  <w:style w:type="paragraph" w:styleId="11">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2">
    <w:name w:val="Body Text First Indent"/>
    <w:basedOn w:val="6"/>
    <w:qFormat/>
    <w:uiPriority w:val="0"/>
    <w:pPr>
      <w:keepNext w:val="0"/>
      <w:keepLines w:val="0"/>
      <w:widowControl w:val="0"/>
      <w:suppressLineNumbers w:val="0"/>
      <w:spacing w:before="0" w:beforeAutospacing="0" w:after="0" w:afterAutospacing="0"/>
      <w:ind w:left="0" w:right="0" w:firstLine="420"/>
      <w:jc w:val="both"/>
    </w:pPr>
    <w:rPr>
      <w:rFonts w:hint="default" w:ascii="Calibri" w:hAnsi="Calibri" w:eastAsia="方正仿宋_GBK" w:cs="Times New Roman"/>
      <w:kern w:val="2"/>
      <w:sz w:val="32"/>
      <w:szCs w:val="22"/>
      <w:lang w:val="en-US" w:eastAsia="zh-CN" w:bidi="ar"/>
    </w:rPr>
  </w:style>
  <w:style w:type="paragraph" w:customStyle="1" w:styleId="15">
    <w:name w:val="默认"/>
    <w:qFormat/>
    <w:uiPriority w:val="0"/>
    <w:rPr>
      <w:rFonts w:ascii="Arial Unicode MS" w:hAnsi="Arial Unicode MS" w:eastAsia="Times New Roman" w:cs="Arial Unicode MS"/>
      <w:color w:val="000000"/>
      <w:sz w:val="22"/>
      <w:szCs w:val="22"/>
      <w:lang w:val="ja-JP" w:eastAsia="ja-JP" w:bidi="ar-SA"/>
    </w:rPr>
  </w:style>
  <w:style w:type="paragraph" w:customStyle="1" w:styleId="16">
    <w:name w:val="Normal Indent1"/>
    <w:basedOn w:val="1"/>
    <w:qFormat/>
    <w:uiPriority w:val="0"/>
    <w:pPr>
      <w:ind w:firstLine="420" w:firstLineChars="200"/>
    </w:pPr>
    <w:rPr>
      <w:rFonts w:ascii="Times New Roman" w:hAnsi="Times New Roman" w:eastAsia="宋体" w:cs="Times New Roman"/>
      <w:szCs w:val="20"/>
    </w:rPr>
  </w:style>
  <w:style w:type="character" w:customStyle="1" w:styleId="17">
    <w:name w:val="content"/>
    <w:basedOn w:val="14"/>
    <w:qFormat/>
    <w:uiPriority w:val="0"/>
  </w:style>
  <w:style w:type="paragraph" w:customStyle="1" w:styleId="18">
    <w:name w:val="msolistparagraph"/>
    <w:basedOn w:val="1"/>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Calibri" w:hAnsi="Calibri" w:eastAsia="宋体" w:cs="Times New Roman"/>
      <w:kern w:val="2"/>
      <w:sz w:val="21"/>
      <w:szCs w:val="22"/>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4880</Words>
  <Characters>5057</Characters>
  <Lines>0</Lines>
  <Paragraphs>0</Paragraphs>
  <TotalTime>0</TotalTime>
  <ScaleCrop>false</ScaleCrop>
  <LinksUpToDate>false</LinksUpToDate>
  <CharactersWithSpaces>5135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2024-12-28T01:59:00Z</dcterms:created>
  <dc:creator>Administrator</dc:creator>
  <cp:lastModifiedBy>SweetYi</cp:lastModifiedBy>
  <cp:lastPrinted>2026-08-12T02:57:50Z</cp:lastPrinted>
  <dcterms:modified xsi:type="dcterms:W3CDTF">2026-09-02T07:50:26Z</dcterms:modified>
  <dc:title>巴南发改发〔2025〕1号</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eyJoZGlkIjoiZDJkMTIwODFlNDU5MjE2NGE2MmJkNTA2ZWE2OGJkNWIiLCJ1c2VySWQiOiIxMTY4NjczNDU3In0=</vt:lpwstr>
  </property>
  <property fmtid="{D5CDD505-2E9C-101B-9397-08002B2CF9AE}" pid="4" name="ICV">
    <vt:lpwstr>0C772A6828CE489999F6E8AD7E918A9A_13</vt:lpwstr>
  </property>
</Properties>
</file>