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4BB93">
      <w:pPr>
        <w:spacing w:line="560" w:lineRule="exact"/>
        <w:jc w:val="center"/>
        <w:rPr>
          <w:rFonts w:hint="eastAsia" w:ascii="方正小标宋_GBK" w:hAnsi="方正小标宋_GBK" w:eastAsia="方正小标宋_GBK" w:cs="方正小标宋_GBK"/>
          <w:sz w:val="44"/>
          <w:szCs w:val="44"/>
          <w:highlight w:val="none"/>
          <w:lang w:bidi="ar"/>
        </w:rPr>
      </w:pPr>
    </w:p>
    <w:p w14:paraId="7F28BEF1">
      <w:pPr>
        <w:spacing w:line="560" w:lineRule="exact"/>
        <w:jc w:val="center"/>
        <w:rPr>
          <w:rFonts w:hint="eastAsia" w:ascii="方正仿宋_GBK" w:hAnsi="方正仿宋_GBK" w:eastAsia="方正小标宋_GBK" w:cs="方正仿宋_GBK"/>
          <w:sz w:val="44"/>
          <w:szCs w:val="44"/>
          <w:highlight w:val="none"/>
        </w:rPr>
      </w:pPr>
      <w:r>
        <w:rPr>
          <w:rFonts w:hint="eastAsia" w:ascii="方正小标宋_GBK" w:hAnsi="方正小标宋_GBK" w:eastAsia="方正小标宋_GBK" w:cs="方正小标宋_GBK"/>
          <w:sz w:val="44"/>
          <w:szCs w:val="44"/>
          <w:highlight w:val="none"/>
          <w:lang w:bidi="ar"/>
        </w:rPr>
        <w:t>巴南区限额以下工程建设项目比选文件</w:t>
      </w:r>
    </w:p>
    <w:p w14:paraId="23BFB922">
      <w:pPr>
        <w:pStyle w:val="9"/>
        <w:spacing w:before="0" w:beforeAutospacing="0" w:after="0" w:afterAutospacing="0" w:line="560" w:lineRule="exact"/>
        <w:jc w:val="both"/>
        <w:rPr>
          <w:rFonts w:ascii="方正仿宋_GBK" w:hAnsi="方正仿宋_GBK" w:eastAsia="方正仿宋_GBK" w:cs="方正仿宋_GBK"/>
          <w:highlight w:val="none"/>
        </w:rPr>
      </w:pPr>
    </w:p>
    <w:p w14:paraId="578C0876">
      <w:pPr>
        <w:spacing w:line="560" w:lineRule="exact"/>
        <w:rPr>
          <w:rFonts w:ascii="方正仿宋_GBK" w:hAnsi="方正仿宋_GBK" w:eastAsia="方正仿宋_GBK" w:cs="方正仿宋_GBK"/>
          <w:b/>
          <w:sz w:val="28"/>
          <w:szCs w:val="28"/>
          <w:highlight w:val="none"/>
        </w:rPr>
      </w:pPr>
    </w:p>
    <w:p w14:paraId="4412C634">
      <w:pPr>
        <w:spacing w:line="560" w:lineRule="exact"/>
        <w:rPr>
          <w:rFonts w:ascii="方正仿宋_GBK" w:hAnsi="方正仿宋_GBK" w:eastAsia="方正仿宋_GBK" w:cs="方正仿宋_GBK"/>
          <w:sz w:val="28"/>
          <w:szCs w:val="28"/>
          <w:highlight w:val="none"/>
        </w:rPr>
      </w:pPr>
    </w:p>
    <w:p w14:paraId="770F57B3">
      <w:pPr>
        <w:spacing w:line="560" w:lineRule="exact"/>
        <w:rPr>
          <w:rFonts w:ascii="方正仿宋_GBK" w:hAnsi="方正仿宋_GBK" w:eastAsia="方正仿宋_GBK" w:cs="方正仿宋_GBK"/>
          <w:sz w:val="28"/>
          <w:szCs w:val="28"/>
          <w:highlight w:val="none"/>
        </w:rPr>
      </w:pPr>
    </w:p>
    <w:p w14:paraId="0ACB3664">
      <w:pPr>
        <w:spacing w:line="560" w:lineRule="exact"/>
        <w:ind w:left="2520" w:hanging="2520" w:hangingChars="700"/>
        <w:rPr>
          <w:rFonts w:hint="default" w:ascii="方正仿宋_GBK" w:hAnsi="方正仿宋_GBK" w:eastAsia="方正仿宋_GBK" w:cs="方正仿宋_GBK"/>
          <w:sz w:val="36"/>
          <w:szCs w:val="36"/>
          <w:highlight w:val="none"/>
          <w:lang w:val="en-US" w:eastAsia="zh-CN" w:bidi="ar"/>
        </w:rPr>
      </w:pPr>
      <w:r>
        <w:rPr>
          <w:rFonts w:hint="eastAsia" w:ascii="方正仿宋_GBK" w:hAnsi="方正仿宋_GBK" w:eastAsia="方正仿宋_GBK" w:cs="方正仿宋_GBK"/>
          <w:sz w:val="36"/>
          <w:szCs w:val="36"/>
          <w:highlight w:val="none"/>
          <w:lang w:eastAsia="zh-CN" w:bidi="ar"/>
        </w:rPr>
        <w:t>项 目 名 称：巴南区农村污水整治项目</w:t>
      </w:r>
      <w:r>
        <w:rPr>
          <w:rFonts w:hint="eastAsia" w:ascii="方正仿宋_GBK" w:hAnsi="方正仿宋_GBK" w:eastAsia="方正仿宋_GBK" w:cs="方正仿宋_GBK"/>
          <w:sz w:val="36"/>
          <w:szCs w:val="36"/>
          <w:highlight w:val="none"/>
          <w:lang w:val="en-US" w:eastAsia="zh-CN" w:bidi="ar"/>
        </w:rPr>
        <w:t>施工</w:t>
      </w:r>
    </w:p>
    <w:p w14:paraId="7C0B99B5">
      <w:pPr>
        <w:spacing w:line="560" w:lineRule="exact"/>
        <w:ind w:left="2520" w:hanging="2520" w:hangingChars="700"/>
        <w:rPr>
          <w:rFonts w:hint="eastAsia" w:ascii="方正仿宋_GBK" w:hAnsi="方正仿宋_GBK" w:eastAsia="方正仿宋_GBK" w:cs="方正仿宋_GBK"/>
          <w:sz w:val="36"/>
          <w:szCs w:val="36"/>
          <w:highlight w:val="none"/>
          <w:lang w:eastAsia="zh-CN" w:bidi="ar"/>
        </w:rPr>
      </w:pPr>
      <w:r>
        <w:rPr>
          <w:rFonts w:hint="eastAsia" w:ascii="方正仿宋_GBK" w:hAnsi="方正仿宋_GBK" w:eastAsia="方正仿宋_GBK" w:cs="方正仿宋_GBK"/>
          <w:sz w:val="36"/>
          <w:szCs w:val="36"/>
          <w:highlight w:val="none"/>
          <w:lang w:eastAsia="zh-CN" w:bidi="ar"/>
        </w:rPr>
        <w:t>比选代理机构：西恒工程咨询集团有限公司</w:t>
      </w:r>
    </w:p>
    <w:p w14:paraId="00C68D77">
      <w:pPr>
        <w:spacing w:line="560" w:lineRule="exact"/>
        <w:rPr>
          <w:rFonts w:ascii="方正仿宋_GBK" w:hAnsi="方正仿宋_GBK" w:eastAsia="方正仿宋_GBK" w:cs="方正仿宋_GBK"/>
          <w:color w:val="auto"/>
          <w:sz w:val="36"/>
          <w:szCs w:val="36"/>
          <w:highlight w:val="none"/>
        </w:rPr>
      </w:pPr>
      <w:r>
        <w:rPr>
          <w:rFonts w:hint="eastAsia" w:ascii="方正仿宋_GBK" w:hAnsi="方正仿宋_GBK" w:cs="方正仿宋_GBK"/>
          <w:sz w:val="36"/>
          <w:szCs w:val="36"/>
          <w:highlight w:val="none"/>
          <w:lang w:val="en-US" w:eastAsia="zh-CN"/>
        </w:rPr>
        <w:t>比   选   人</w:t>
      </w:r>
      <w:r>
        <w:rPr>
          <w:rFonts w:hint="eastAsia" w:ascii="方正仿宋_GBK" w:hAnsi="方正仿宋_GBK" w:eastAsia="方正仿宋_GBK" w:cs="方正仿宋_GBK"/>
          <w:color w:val="auto"/>
          <w:sz w:val="36"/>
          <w:szCs w:val="36"/>
          <w:highlight w:val="none"/>
        </w:rPr>
        <w:t>：重庆巴洲数智</w:t>
      </w:r>
      <w:r>
        <w:rPr>
          <w:rFonts w:hint="eastAsia" w:ascii="方正仿宋_GBK" w:hAnsi="方正仿宋_GBK" w:eastAsia="方正仿宋_GBK" w:cs="方正仿宋_GBK"/>
          <w:color w:val="auto"/>
          <w:sz w:val="36"/>
          <w:szCs w:val="36"/>
          <w:highlight w:val="none"/>
          <w:lang w:val="en-US" w:eastAsia="zh-CN"/>
        </w:rPr>
        <w:t>农业</w:t>
      </w:r>
      <w:r>
        <w:rPr>
          <w:rFonts w:hint="eastAsia" w:ascii="方正仿宋_GBK" w:hAnsi="方正仿宋_GBK" w:eastAsia="方正仿宋_GBK" w:cs="方正仿宋_GBK"/>
          <w:color w:val="auto"/>
          <w:sz w:val="36"/>
          <w:szCs w:val="36"/>
          <w:highlight w:val="none"/>
        </w:rPr>
        <w:t>发展有限公司</w:t>
      </w:r>
    </w:p>
    <w:p w14:paraId="6FF2B81A">
      <w:pPr>
        <w:spacing w:line="560" w:lineRule="exact"/>
        <w:rPr>
          <w:rFonts w:ascii="方正仿宋_GBK" w:hAnsi="方正仿宋_GBK" w:eastAsia="方正仿宋_GBK" w:cs="方正仿宋_GBK"/>
          <w:color w:val="auto"/>
          <w:sz w:val="36"/>
          <w:szCs w:val="36"/>
          <w:highlight w:val="none"/>
        </w:rPr>
      </w:pPr>
    </w:p>
    <w:p w14:paraId="659DE9F0">
      <w:pPr>
        <w:spacing w:line="560" w:lineRule="exact"/>
        <w:rPr>
          <w:rFonts w:ascii="方正仿宋_GBK" w:hAnsi="方正仿宋_GBK" w:eastAsia="方正仿宋_GBK" w:cs="方正仿宋_GBK"/>
          <w:color w:val="auto"/>
          <w:sz w:val="28"/>
          <w:szCs w:val="28"/>
          <w:highlight w:val="none"/>
        </w:rPr>
      </w:pPr>
    </w:p>
    <w:p w14:paraId="425FDCE5">
      <w:pPr>
        <w:spacing w:line="560" w:lineRule="exact"/>
        <w:jc w:val="center"/>
        <w:rPr>
          <w:rFonts w:ascii="方正仿宋_GBK" w:hAnsi="方正仿宋_GBK" w:eastAsia="方正仿宋_GBK" w:cs="方正仿宋_GBK"/>
          <w:color w:val="auto"/>
          <w:sz w:val="28"/>
          <w:szCs w:val="28"/>
          <w:highlight w:val="none"/>
        </w:rPr>
      </w:pPr>
    </w:p>
    <w:p w14:paraId="3C526558">
      <w:pPr>
        <w:pStyle w:val="13"/>
        <w:ind w:firstLine="560"/>
        <w:rPr>
          <w:rFonts w:ascii="方正仿宋_GBK" w:hAnsi="方正仿宋_GBK" w:eastAsia="方正仿宋_GBK" w:cs="方正仿宋_GBK"/>
          <w:color w:val="auto"/>
          <w:sz w:val="28"/>
          <w:szCs w:val="28"/>
          <w:highlight w:val="none"/>
        </w:rPr>
      </w:pPr>
    </w:p>
    <w:p w14:paraId="0D3476BF">
      <w:pPr>
        <w:pStyle w:val="13"/>
        <w:ind w:firstLine="560"/>
        <w:rPr>
          <w:rFonts w:ascii="方正仿宋_GBK" w:hAnsi="方正仿宋_GBK" w:eastAsia="方正仿宋_GBK" w:cs="方正仿宋_GBK"/>
          <w:color w:val="auto"/>
          <w:sz w:val="28"/>
          <w:szCs w:val="28"/>
          <w:highlight w:val="none"/>
        </w:rPr>
      </w:pPr>
    </w:p>
    <w:p w14:paraId="5A58798D">
      <w:pPr>
        <w:pStyle w:val="13"/>
        <w:ind w:firstLine="560"/>
        <w:rPr>
          <w:rFonts w:ascii="方正仿宋_GBK" w:hAnsi="方正仿宋_GBK" w:eastAsia="方正仿宋_GBK" w:cs="方正仿宋_GBK"/>
          <w:color w:val="auto"/>
          <w:sz w:val="28"/>
          <w:szCs w:val="28"/>
          <w:highlight w:val="none"/>
        </w:rPr>
      </w:pPr>
    </w:p>
    <w:p w14:paraId="11826703">
      <w:pPr>
        <w:pStyle w:val="13"/>
        <w:ind w:firstLine="560"/>
        <w:rPr>
          <w:rFonts w:ascii="方正仿宋_GBK" w:hAnsi="方正仿宋_GBK" w:eastAsia="方正仿宋_GBK" w:cs="方正仿宋_GBK"/>
          <w:color w:val="auto"/>
          <w:sz w:val="28"/>
          <w:szCs w:val="28"/>
          <w:highlight w:val="none"/>
        </w:rPr>
      </w:pPr>
    </w:p>
    <w:p w14:paraId="749408F0">
      <w:pPr>
        <w:pStyle w:val="13"/>
        <w:ind w:firstLine="560"/>
        <w:rPr>
          <w:rFonts w:ascii="方正仿宋_GBK" w:hAnsi="方正仿宋_GBK" w:eastAsia="方正仿宋_GBK" w:cs="方正仿宋_GBK"/>
          <w:color w:val="auto"/>
          <w:sz w:val="28"/>
          <w:szCs w:val="28"/>
          <w:highlight w:val="none"/>
        </w:rPr>
      </w:pPr>
    </w:p>
    <w:p w14:paraId="288E85C3">
      <w:pPr>
        <w:spacing w:line="560" w:lineRule="exact"/>
        <w:jc w:val="center"/>
        <w:rPr>
          <w:rFonts w:ascii="方正仿宋_GBK" w:hAnsi="方正仿宋_GBK" w:eastAsia="方正仿宋_GBK" w:cs="方正仿宋_GBK"/>
          <w:color w:val="auto"/>
          <w:sz w:val="28"/>
          <w:szCs w:val="28"/>
          <w:highlight w:val="none"/>
        </w:rPr>
      </w:pPr>
    </w:p>
    <w:p w14:paraId="35D43823">
      <w:pPr>
        <w:spacing w:line="560" w:lineRule="exact"/>
        <w:jc w:val="center"/>
        <w:rPr>
          <w:rFonts w:ascii="方正仿宋_GBK" w:hAnsi="方正仿宋_GBK" w:eastAsia="方正仿宋_GBK" w:cs="方正仿宋_GBK"/>
          <w:color w:val="auto"/>
          <w:sz w:val="28"/>
          <w:szCs w:val="28"/>
          <w:highlight w:val="none"/>
        </w:rPr>
      </w:pPr>
    </w:p>
    <w:p w14:paraId="3E41073F">
      <w:pPr>
        <w:spacing w:line="560" w:lineRule="exact"/>
        <w:jc w:val="center"/>
        <w:rPr>
          <w:rFonts w:ascii="方正仿宋_GBK" w:hAnsi="方正仿宋_GBK" w:eastAsia="方正仿宋_GBK" w:cs="方正仿宋_GBK"/>
          <w:color w:val="auto"/>
          <w:sz w:val="36"/>
          <w:szCs w:val="36"/>
          <w:highlight w:val="none"/>
        </w:rPr>
      </w:pPr>
      <w:r>
        <w:rPr>
          <w:rFonts w:hint="eastAsia" w:ascii="方正仿宋_GBK" w:hAnsi="方正仿宋_GBK" w:eastAsia="方正仿宋_GBK" w:cs="方正仿宋_GBK"/>
          <w:color w:val="auto"/>
          <w:sz w:val="36"/>
          <w:szCs w:val="36"/>
          <w:highlight w:val="none"/>
          <w:lang w:bidi="ar"/>
        </w:rPr>
        <w:t>202</w:t>
      </w:r>
      <w:r>
        <w:rPr>
          <w:rFonts w:hint="eastAsia" w:ascii="方正仿宋_GBK" w:hAnsi="方正仿宋_GBK" w:eastAsia="方正仿宋_GBK" w:cs="方正仿宋_GBK"/>
          <w:color w:val="auto"/>
          <w:sz w:val="36"/>
          <w:szCs w:val="36"/>
          <w:highlight w:val="none"/>
          <w:lang w:val="en-US" w:eastAsia="zh-CN" w:bidi="ar"/>
        </w:rPr>
        <w:t>6</w:t>
      </w:r>
      <w:r>
        <w:rPr>
          <w:rFonts w:hint="eastAsia" w:ascii="方正仿宋_GBK" w:hAnsi="方正仿宋_GBK" w:eastAsia="方正仿宋_GBK" w:cs="方正仿宋_GBK"/>
          <w:color w:val="auto"/>
          <w:sz w:val="36"/>
          <w:szCs w:val="36"/>
          <w:highlight w:val="none"/>
          <w:lang w:bidi="ar"/>
        </w:rPr>
        <w:t>年</w:t>
      </w:r>
      <w:r>
        <w:rPr>
          <w:rFonts w:hint="eastAsia" w:ascii="方正仿宋_GBK" w:hAnsi="方正仿宋_GBK" w:eastAsia="方正仿宋_GBK" w:cs="方正仿宋_GBK"/>
          <w:color w:val="auto"/>
          <w:sz w:val="36"/>
          <w:szCs w:val="36"/>
          <w:highlight w:val="none"/>
          <w:lang w:val="en-US" w:eastAsia="zh-CN" w:bidi="ar"/>
        </w:rPr>
        <w:t xml:space="preserve"> 9 </w:t>
      </w:r>
      <w:r>
        <w:rPr>
          <w:rFonts w:hint="eastAsia" w:ascii="方正仿宋_GBK" w:hAnsi="方正仿宋_GBK" w:eastAsia="方正仿宋_GBK" w:cs="方正仿宋_GBK"/>
          <w:color w:val="auto"/>
          <w:sz w:val="36"/>
          <w:szCs w:val="36"/>
          <w:highlight w:val="none"/>
          <w:lang w:bidi="ar"/>
        </w:rPr>
        <w:t>月</w:t>
      </w:r>
    </w:p>
    <w:p w14:paraId="707C401D">
      <w:pPr>
        <w:spacing w:line="560" w:lineRule="exact"/>
        <w:rPr>
          <w:rFonts w:ascii="方正仿宋_GBK" w:hAnsi="方正仿宋_GBK" w:eastAsia="方正仿宋_GBK" w:cs="方正仿宋_GBK"/>
          <w:color w:val="auto"/>
          <w:sz w:val="36"/>
          <w:szCs w:val="36"/>
          <w:highlight w:val="none"/>
          <w:lang w:bidi="ar"/>
        </w:rPr>
        <w:sectPr>
          <w:footerReference r:id="rId3" w:type="default"/>
          <w:footerReference r:id="rId4" w:type="even"/>
          <w:pgSz w:w="11906" w:h="16838"/>
          <w:pgMar w:top="2098" w:right="1531" w:bottom="1984" w:left="1531" w:header="851" w:footer="1361" w:gutter="0"/>
          <w:pgNumType w:fmt="decimal"/>
          <w:cols w:space="720" w:num="1"/>
          <w:titlePg/>
          <w:docGrid w:type="lines" w:linePitch="312" w:charSpace="0"/>
        </w:sectPr>
      </w:pPr>
    </w:p>
    <w:p w14:paraId="5B01C2A4">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eastAsia="zh-CN" w:bidi="ar"/>
        </w:rPr>
      </w:pPr>
      <w:r>
        <w:rPr>
          <w:rFonts w:hint="eastAsia" w:ascii="方正仿宋_GBK" w:hAnsi="方正仿宋_GBK" w:eastAsia="方正仿宋_GBK" w:cs="方正仿宋_GBK"/>
          <w:color w:val="auto"/>
          <w:sz w:val="32"/>
          <w:szCs w:val="32"/>
          <w:highlight w:val="none"/>
          <w:lang w:bidi="ar"/>
        </w:rPr>
        <w:t>现对</w:t>
      </w:r>
      <w:r>
        <w:rPr>
          <w:rFonts w:hint="eastAsia" w:ascii="方正仿宋_GBK" w:hAnsi="方正仿宋_GBK" w:eastAsia="方正仿宋_GBK" w:cs="方正仿宋_GBK"/>
          <w:color w:val="auto"/>
          <w:sz w:val="32"/>
          <w:szCs w:val="32"/>
          <w:highlight w:val="none"/>
          <w:u w:val="single"/>
          <w:lang w:eastAsia="zh-CN" w:bidi="ar"/>
        </w:rPr>
        <w:t>巴南区农村污水整治项目</w:t>
      </w:r>
      <w:r>
        <w:rPr>
          <w:rFonts w:hint="eastAsia" w:ascii="方正仿宋_GBK" w:hAnsi="方正仿宋_GBK" w:cs="方正仿宋_GBK"/>
          <w:color w:val="auto"/>
          <w:sz w:val="32"/>
          <w:szCs w:val="32"/>
          <w:highlight w:val="none"/>
          <w:u w:val="single"/>
          <w:lang w:val="en-US" w:eastAsia="zh-CN" w:bidi="ar"/>
        </w:rPr>
        <w:t>施工</w:t>
      </w:r>
      <w:r>
        <w:rPr>
          <w:rFonts w:hint="eastAsia" w:ascii="方正仿宋_GBK" w:hAnsi="方正仿宋_GBK" w:eastAsia="方正仿宋_GBK" w:cs="方正仿宋_GBK"/>
          <w:color w:val="auto"/>
          <w:sz w:val="32"/>
          <w:szCs w:val="32"/>
          <w:highlight w:val="none"/>
          <w:lang w:bidi="ar"/>
        </w:rPr>
        <w:t>进行比选。欢迎符合条件的</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前来参加。</w:t>
      </w:r>
      <w:r>
        <w:rPr>
          <w:rFonts w:hint="eastAsia" w:ascii="方正仿宋_GBK" w:hAnsi="方正仿宋_GBK" w:eastAsia="方正仿宋_GBK" w:cs="方正仿宋_GBK"/>
          <w:color w:val="auto"/>
          <w:sz w:val="32"/>
          <w:szCs w:val="32"/>
          <w:highlight w:val="none"/>
          <w:lang w:eastAsia="zh-CN" w:bidi="ar"/>
        </w:rPr>
        <w:t>本项目不集中组织现场踏勘，由</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eastAsia="zh-CN" w:bidi="ar"/>
        </w:rPr>
        <w:t>自行踏勘。</w:t>
      </w:r>
    </w:p>
    <w:p w14:paraId="7EA31888">
      <w:pPr>
        <w:pStyle w:val="14"/>
        <w:widowControl/>
        <w:kinsoku w:val="0"/>
        <w:overflowPunct w:val="0"/>
        <w:autoSpaceDE w:val="0"/>
        <w:autoSpaceDN w:val="0"/>
        <w:adjustRightInd w:val="0"/>
        <w:snapToGrid w:val="0"/>
        <w:spacing w:line="560" w:lineRule="exact"/>
        <w:ind w:firstLine="64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一、比选内容</w:t>
      </w:r>
    </w:p>
    <w:tbl>
      <w:tblPr>
        <w:tblStyle w:val="11"/>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0"/>
        <w:gridCol w:w="4456"/>
        <w:gridCol w:w="2283"/>
      </w:tblGrid>
      <w:tr w14:paraId="4739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2510" w:type="dxa"/>
            <w:tcBorders>
              <w:top w:val="single" w:color="auto" w:sz="4" w:space="0"/>
              <w:left w:val="single" w:color="auto" w:sz="4" w:space="0"/>
              <w:bottom w:val="single" w:color="auto" w:sz="4" w:space="0"/>
              <w:right w:val="single" w:color="auto" w:sz="4" w:space="0"/>
            </w:tcBorders>
            <w:noWrap w:val="0"/>
            <w:vAlign w:val="center"/>
          </w:tcPr>
          <w:p w14:paraId="2C8A8C37">
            <w:pPr>
              <w:widowControl/>
              <w:adjustRightInd w:val="0"/>
              <w:snapToGrid w:val="0"/>
              <w:spacing w:line="560" w:lineRule="exact"/>
              <w:jc w:val="center"/>
              <w:rPr>
                <w:rFonts w:ascii="方正仿宋_GBK" w:hAnsi="方正仿宋_GBK" w:eastAsia="方正仿宋_GBK" w:cs="方正仿宋_GBK"/>
                <w:bCs/>
                <w:color w:val="auto"/>
                <w:kern w:val="0"/>
                <w:sz w:val="28"/>
                <w:szCs w:val="28"/>
                <w:highlight w:val="none"/>
              </w:rPr>
            </w:pPr>
            <w:r>
              <w:rPr>
                <w:rFonts w:hint="eastAsia" w:ascii="方正仿宋_GBK" w:hAnsi="方正仿宋_GBK" w:eastAsia="方正仿宋_GBK" w:cs="方正仿宋_GBK"/>
                <w:bCs/>
                <w:color w:val="auto"/>
                <w:kern w:val="0"/>
                <w:sz w:val="28"/>
                <w:szCs w:val="28"/>
                <w:highlight w:val="none"/>
                <w:lang w:bidi="ar"/>
              </w:rPr>
              <w:t>项目内容</w:t>
            </w:r>
          </w:p>
        </w:tc>
        <w:tc>
          <w:tcPr>
            <w:tcW w:w="4456" w:type="dxa"/>
            <w:tcBorders>
              <w:top w:val="single" w:color="auto" w:sz="4" w:space="0"/>
              <w:left w:val="single" w:color="auto" w:sz="4" w:space="0"/>
              <w:bottom w:val="single" w:color="auto" w:sz="4" w:space="0"/>
              <w:right w:val="single" w:color="auto" w:sz="4" w:space="0"/>
            </w:tcBorders>
            <w:noWrap w:val="0"/>
            <w:vAlign w:val="center"/>
          </w:tcPr>
          <w:p w14:paraId="5E80C192">
            <w:pPr>
              <w:adjustRightInd w:val="0"/>
              <w:snapToGrid w:val="0"/>
              <w:spacing w:line="400" w:lineRule="exact"/>
              <w:jc w:val="center"/>
              <w:rPr>
                <w:rFonts w:hint="default" w:ascii="方正仿宋_GBK" w:hAnsi="方正仿宋_GBK" w:eastAsia="方正仿宋_GBK" w:cs="方正仿宋_GBK"/>
                <w:bCs/>
                <w:color w:val="auto"/>
                <w:kern w:val="0"/>
                <w:sz w:val="28"/>
                <w:szCs w:val="28"/>
                <w:highlight w:val="none"/>
                <w:lang w:val="en-US"/>
              </w:rPr>
            </w:pPr>
            <w:r>
              <w:rPr>
                <w:rFonts w:hint="eastAsia" w:ascii="方正仿宋_GBK" w:hAnsi="方正仿宋_GBK" w:cs="方正仿宋_GBK"/>
                <w:bCs/>
                <w:color w:val="auto"/>
                <w:kern w:val="0"/>
                <w:sz w:val="28"/>
                <w:szCs w:val="28"/>
                <w:highlight w:val="none"/>
                <w:lang w:val="en-US" w:eastAsia="zh-CN" w:bidi="ar"/>
              </w:rPr>
              <w:t>最高限价要求</w:t>
            </w:r>
          </w:p>
        </w:tc>
        <w:tc>
          <w:tcPr>
            <w:tcW w:w="2283" w:type="dxa"/>
            <w:tcBorders>
              <w:top w:val="single" w:color="auto" w:sz="4" w:space="0"/>
              <w:left w:val="single" w:color="auto" w:sz="4" w:space="0"/>
              <w:bottom w:val="single" w:color="auto" w:sz="4" w:space="0"/>
              <w:right w:val="single" w:color="auto" w:sz="4" w:space="0"/>
            </w:tcBorders>
            <w:noWrap w:val="0"/>
            <w:vAlign w:val="center"/>
          </w:tcPr>
          <w:p w14:paraId="5ECC7361">
            <w:pPr>
              <w:adjustRightInd w:val="0"/>
              <w:snapToGrid w:val="0"/>
              <w:spacing w:line="560" w:lineRule="exact"/>
              <w:jc w:val="center"/>
              <w:rPr>
                <w:rFonts w:ascii="方正仿宋_GBK" w:hAnsi="方正仿宋_GBK" w:eastAsia="方正仿宋_GBK" w:cs="方正仿宋_GBK"/>
                <w:bCs/>
                <w:color w:val="auto"/>
                <w:kern w:val="0"/>
                <w:sz w:val="28"/>
                <w:szCs w:val="28"/>
                <w:highlight w:val="none"/>
              </w:rPr>
            </w:pPr>
            <w:r>
              <w:rPr>
                <w:rFonts w:hint="eastAsia" w:ascii="方正仿宋_GBK" w:hAnsi="方正仿宋_GBK" w:eastAsia="方正仿宋_GBK" w:cs="方正仿宋_GBK"/>
                <w:bCs/>
                <w:color w:val="auto"/>
                <w:kern w:val="0"/>
                <w:sz w:val="28"/>
                <w:szCs w:val="28"/>
                <w:highlight w:val="none"/>
                <w:lang w:bidi="ar"/>
              </w:rPr>
              <w:t>资金来源</w:t>
            </w:r>
          </w:p>
        </w:tc>
      </w:tr>
      <w:tr w14:paraId="2DE3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5" w:hRule="atLeast"/>
          <w:jc w:val="center"/>
        </w:trPr>
        <w:tc>
          <w:tcPr>
            <w:tcW w:w="2510" w:type="dxa"/>
            <w:tcBorders>
              <w:top w:val="single" w:color="auto" w:sz="4" w:space="0"/>
              <w:left w:val="single" w:color="auto" w:sz="4" w:space="0"/>
              <w:bottom w:val="single" w:color="auto" w:sz="4" w:space="0"/>
              <w:right w:val="single" w:color="auto" w:sz="4" w:space="0"/>
            </w:tcBorders>
            <w:noWrap w:val="0"/>
            <w:vAlign w:val="center"/>
          </w:tcPr>
          <w:p w14:paraId="73177AAE">
            <w:pPr>
              <w:widowControl/>
              <w:adjustRightInd w:val="0"/>
              <w:snapToGrid w:val="0"/>
              <w:spacing w:line="400" w:lineRule="exact"/>
              <w:jc w:val="center"/>
              <w:rPr>
                <w:rFonts w:hint="eastAsia" w:ascii="方正仿宋_GBK" w:hAnsi="方正仿宋_GBK" w:eastAsia="方正仿宋_GBK" w:cs="方正仿宋_GBK"/>
                <w:bCs/>
                <w:color w:val="auto"/>
                <w:kern w:val="0"/>
                <w:sz w:val="28"/>
                <w:szCs w:val="28"/>
                <w:highlight w:val="none"/>
                <w:lang w:val="en-US" w:eastAsia="zh-CN"/>
              </w:rPr>
            </w:pPr>
            <w:r>
              <w:rPr>
                <w:rFonts w:hint="eastAsia" w:ascii="方正仿宋_GBK" w:hAnsi="方正仿宋_GBK" w:eastAsia="方正仿宋_GBK" w:cs="方正仿宋_GBK"/>
                <w:bCs/>
                <w:color w:val="auto"/>
                <w:kern w:val="0"/>
                <w:sz w:val="28"/>
                <w:szCs w:val="28"/>
                <w:highlight w:val="none"/>
                <w:lang w:bidi="ar"/>
              </w:rPr>
              <w:t>巴南区农村污水整治项目</w:t>
            </w:r>
            <w:r>
              <w:rPr>
                <w:rFonts w:hint="eastAsia" w:ascii="方正仿宋_GBK" w:hAnsi="方正仿宋_GBK" w:cs="方正仿宋_GBK"/>
                <w:bCs/>
                <w:color w:val="auto"/>
                <w:kern w:val="0"/>
                <w:sz w:val="28"/>
                <w:szCs w:val="28"/>
                <w:highlight w:val="none"/>
                <w:lang w:val="en-US" w:eastAsia="zh-CN" w:bidi="ar"/>
              </w:rPr>
              <w:t>施工</w:t>
            </w:r>
          </w:p>
        </w:tc>
        <w:tc>
          <w:tcPr>
            <w:tcW w:w="4456" w:type="dxa"/>
            <w:tcBorders>
              <w:top w:val="single" w:color="auto" w:sz="4" w:space="0"/>
              <w:left w:val="single" w:color="auto" w:sz="4" w:space="0"/>
              <w:bottom w:val="single" w:color="auto" w:sz="4" w:space="0"/>
              <w:right w:val="single" w:color="auto" w:sz="4" w:space="0"/>
            </w:tcBorders>
            <w:noWrap w:val="0"/>
            <w:vAlign w:val="center"/>
          </w:tcPr>
          <w:p w14:paraId="3A3D069A">
            <w:pPr>
              <w:widowControl/>
              <w:adjustRightInd w:val="0"/>
              <w:snapToGrid w:val="0"/>
              <w:spacing w:line="400" w:lineRule="exact"/>
              <w:jc w:val="center"/>
              <w:rPr>
                <w:rFonts w:hint="default" w:ascii="方正仿宋_GBK" w:hAnsi="方正仿宋_GBK" w:eastAsia="方正仿宋_GBK" w:cs="方正仿宋_GBK"/>
                <w:bCs/>
                <w:color w:val="auto"/>
                <w:kern w:val="0"/>
                <w:sz w:val="28"/>
                <w:szCs w:val="28"/>
                <w:highlight w:val="none"/>
                <w:lang w:val="en-US" w:eastAsia="zh-CN" w:bidi="ar"/>
              </w:rPr>
            </w:pPr>
            <w:r>
              <w:rPr>
                <w:rFonts w:hint="eastAsia" w:ascii="方正仿宋_GBK" w:hAnsi="方正仿宋_GBK" w:cs="方正仿宋_GBK"/>
                <w:bCs/>
                <w:color w:val="auto"/>
                <w:kern w:val="0"/>
                <w:sz w:val="28"/>
                <w:szCs w:val="28"/>
                <w:highlight w:val="none"/>
                <w:lang w:val="en-US" w:eastAsia="zh-CN" w:bidi="ar"/>
              </w:rPr>
              <w:t>竞选人报价下浮比例＜15% 或暂定竞选报价＞326.99 万元的，作无效竞选处理。</w:t>
            </w:r>
          </w:p>
        </w:tc>
        <w:tc>
          <w:tcPr>
            <w:tcW w:w="2283" w:type="dxa"/>
            <w:tcBorders>
              <w:top w:val="single" w:color="auto" w:sz="4" w:space="0"/>
              <w:left w:val="single" w:color="auto" w:sz="4" w:space="0"/>
              <w:bottom w:val="single" w:color="auto" w:sz="4" w:space="0"/>
              <w:right w:val="single" w:color="auto" w:sz="4" w:space="0"/>
            </w:tcBorders>
            <w:noWrap w:val="0"/>
            <w:vAlign w:val="center"/>
          </w:tcPr>
          <w:p w14:paraId="19743982">
            <w:pPr>
              <w:adjustRightInd w:val="0"/>
              <w:snapToGrid w:val="0"/>
              <w:spacing w:line="560" w:lineRule="exact"/>
              <w:jc w:val="center"/>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kern w:val="0"/>
                <w:sz w:val="28"/>
                <w:szCs w:val="28"/>
                <w:highlight w:val="none"/>
                <w:lang w:val="en-US" w:eastAsia="zh-CN"/>
              </w:rPr>
              <w:t>财政资金</w:t>
            </w:r>
          </w:p>
        </w:tc>
      </w:tr>
      <w:tr w14:paraId="774B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5" w:hRule="atLeast"/>
          <w:jc w:val="center"/>
        </w:trPr>
        <w:tc>
          <w:tcPr>
            <w:tcW w:w="2510" w:type="dxa"/>
            <w:tcBorders>
              <w:top w:val="single" w:color="auto" w:sz="4" w:space="0"/>
              <w:left w:val="single" w:color="auto" w:sz="4" w:space="0"/>
              <w:bottom w:val="single" w:color="auto" w:sz="4" w:space="0"/>
              <w:right w:val="single" w:color="auto" w:sz="4" w:space="0"/>
            </w:tcBorders>
            <w:noWrap w:val="0"/>
            <w:vAlign w:val="center"/>
          </w:tcPr>
          <w:p w14:paraId="17A278F4">
            <w:pPr>
              <w:widowControl/>
              <w:adjustRightInd w:val="0"/>
              <w:snapToGrid w:val="0"/>
              <w:spacing w:line="400" w:lineRule="exact"/>
              <w:jc w:val="center"/>
              <w:rPr>
                <w:rFonts w:hint="default" w:ascii="方正仿宋_GBK" w:hAnsi="方正仿宋_GBK" w:eastAsia="方正仿宋_GBK" w:cs="方正仿宋_GBK"/>
                <w:bCs/>
                <w:color w:val="auto"/>
                <w:kern w:val="0"/>
                <w:sz w:val="28"/>
                <w:szCs w:val="28"/>
                <w:highlight w:val="none"/>
                <w:lang w:val="en-US" w:eastAsia="zh-CN" w:bidi="ar"/>
              </w:rPr>
            </w:pPr>
            <w:r>
              <w:rPr>
                <w:rFonts w:hint="eastAsia" w:ascii="方正仿宋_GBK" w:hAnsi="方正仿宋_GBK" w:cs="方正仿宋_GBK"/>
                <w:bCs/>
                <w:color w:val="auto"/>
                <w:kern w:val="0"/>
                <w:sz w:val="28"/>
                <w:szCs w:val="28"/>
                <w:highlight w:val="none"/>
                <w:lang w:val="en-US" w:eastAsia="zh-CN" w:bidi="ar"/>
              </w:rPr>
              <w:t>备注：</w:t>
            </w:r>
          </w:p>
        </w:tc>
        <w:tc>
          <w:tcPr>
            <w:tcW w:w="6739" w:type="dxa"/>
            <w:gridSpan w:val="2"/>
            <w:tcBorders>
              <w:top w:val="single" w:color="auto" w:sz="4" w:space="0"/>
              <w:left w:val="single" w:color="auto" w:sz="4" w:space="0"/>
              <w:bottom w:val="single" w:color="auto" w:sz="4" w:space="0"/>
              <w:right w:val="single" w:color="auto" w:sz="4" w:space="0"/>
            </w:tcBorders>
            <w:noWrap w:val="0"/>
            <w:vAlign w:val="center"/>
          </w:tcPr>
          <w:p w14:paraId="2DEBF8FF">
            <w:pPr>
              <w:widowControl/>
              <w:adjustRightInd w:val="0"/>
              <w:snapToGrid w:val="0"/>
              <w:spacing w:line="400" w:lineRule="exact"/>
              <w:ind w:firstLine="560" w:firstLineChars="200"/>
              <w:jc w:val="left"/>
              <w:rPr>
                <w:rFonts w:hint="default" w:ascii="方正仿宋_GBK" w:hAnsi="方正仿宋_GBK" w:eastAsia="方正仿宋_GBK" w:cs="方正仿宋_GBK"/>
                <w:bCs/>
                <w:color w:val="auto"/>
                <w:kern w:val="0"/>
                <w:sz w:val="28"/>
                <w:szCs w:val="28"/>
                <w:highlight w:val="none"/>
                <w:lang w:val="en-US" w:eastAsia="zh-CN" w:bidi="ar"/>
              </w:rPr>
            </w:pPr>
            <w:r>
              <w:rPr>
                <w:rFonts w:hint="default" w:ascii="方正仿宋_GBK" w:hAnsi="方正仿宋_GBK" w:eastAsia="方正仿宋_GBK" w:cs="方正仿宋_GBK"/>
                <w:bCs/>
                <w:color w:val="auto"/>
                <w:kern w:val="0"/>
                <w:sz w:val="28"/>
                <w:szCs w:val="28"/>
                <w:highlight w:val="none"/>
                <w:lang w:val="en-US" w:eastAsia="zh-CN" w:bidi="ar"/>
              </w:rPr>
              <w:t xml:space="preserve">竞选人的竞选报价须在财政评审备案金额基础上下浮不少于15%，即各竞选人竞选报价下浮率区间为 15%～100%，对应竞选报价区间为 </w:t>
            </w:r>
            <w:r>
              <w:rPr>
                <w:rFonts w:hint="eastAsia" w:ascii="方正仿宋_GBK" w:hAnsi="方正仿宋_GBK" w:cs="方正仿宋_GBK"/>
                <w:bCs/>
                <w:color w:val="auto"/>
                <w:kern w:val="0"/>
                <w:sz w:val="28"/>
                <w:szCs w:val="28"/>
                <w:highlight w:val="none"/>
                <w:lang w:val="en-US" w:eastAsia="zh-CN" w:bidi="ar"/>
              </w:rPr>
              <w:t>326.99</w:t>
            </w:r>
            <w:r>
              <w:rPr>
                <w:rFonts w:hint="default" w:ascii="方正仿宋_GBK" w:hAnsi="方正仿宋_GBK" w:eastAsia="方正仿宋_GBK" w:cs="方正仿宋_GBK"/>
                <w:bCs/>
                <w:color w:val="auto"/>
                <w:kern w:val="0"/>
                <w:sz w:val="28"/>
                <w:szCs w:val="28"/>
                <w:highlight w:val="none"/>
                <w:lang w:val="en-US" w:eastAsia="zh-CN" w:bidi="ar"/>
              </w:rPr>
              <w:t>万元～</w:t>
            </w:r>
            <w:r>
              <w:rPr>
                <w:rFonts w:hint="eastAsia" w:ascii="方正仿宋_GBK" w:hAnsi="方正仿宋_GBK" w:cs="方正仿宋_GBK"/>
                <w:bCs/>
                <w:color w:val="auto"/>
                <w:kern w:val="0"/>
                <w:sz w:val="28"/>
                <w:szCs w:val="28"/>
                <w:highlight w:val="none"/>
                <w:lang w:val="en-US" w:eastAsia="zh-CN" w:bidi="ar"/>
              </w:rPr>
              <w:t>0</w:t>
            </w:r>
            <w:r>
              <w:rPr>
                <w:rFonts w:hint="default" w:ascii="方正仿宋_GBK" w:hAnsi="方正仿宋_GBK" w:eastAsia="方正仿宋_GBK" w:cs="方正仿宋_GBK"/>
                <w:bCs/>
                <w:color w:val="auto"/>
                <w:kern w:val="0"/>
                <w:sz w:val="28"/>
                <w:szCs w:val="28"/>
                <w:highlight w:val="none"/>
                <w:lang w:val="en-US" w:eastAsia="zh-CN" w:bidi="ar"/>
              </w:rPr>
              <w:t>万元（</w:t>
            </w:r>
            <w:r>
              <w:rPr>
                <w:rFonts w:hint="eastAsia" w:ascii="方正仿宋_GBK" w:hAnsi="方正仿宋_GBK" w:eastAsia="方正仿宋_GBK" w:cs="方正仿宋_GBK"/>
                <w:bCs/>
                <w:kern w:val="0"/>
                <w:sz w:val="28"/>
                <w:szCs w:val="28"/>
                <w:highlight w:val="none"/>
                <w:lang w:val="en-US" w:eastAsia="zh-CN" w:bidi="ar"/>
              </w:rPr>
              <w:t>暂定基准金额为384.7万元</w:t>
            </w:r>
            <w:r>
              <w:rPr>
                <w:rFonts w:hint="eastAsia" w:ascii="方正仿宋_GBK" w:hAnsi="方正仿宋_GBK" w:cs="方正仿宋_GBK"/>
                <w:bCs/>
                <w:color w:val="auto"/>
                <w:kern w:val="0"/>
                <w:sz w:val="28"/>
                <w:szCs w:val="28"/>
                <w:highlight w:val="none"/>
                <w:lang w:val="en-US" w:eastAsia="zh-CN" w:bidi="ar"/>
              </w:rPr>
              <w:t>，</w:t>
            </w:r>
            <w:r>
              <w:rPr>
                <w:rFonts w:hint="eastAsia" w:ascii="方正仿宋_GBK" w:hAnsi="方正仿宋_GBK" w:eastAsia="方正仿宋_GBK" w:cs="方正仿宋_GBK"/>
                <w:bCs/>
                <w:color w:val="auto"/>
                <w:kern w:val="0"/>
                <w:sz w:val="28"/>
                <w:szCs w:val="28"/>
                <w:highlight w:val="none"/>
                <w:lang w:val="en-US" w:eastAsia="zh-CN" w:bidi="ar"/>
              </w:rPr>
              <w:t>最终以</w:t>
            </w:r>
            <w:r>
              <w:rPr>
                <w:rFonts w:hint="eastAsia" w:ascii="方正仿宋_GBK" w:hAnsi="方正仿宋_GBK" w:eastAsia="方正仿宋_GBK" w:cs="方正仿宋_GBK"/>
                <w:color w:val="auto"/>
                <w:sz w:val="28"/>
                <w:szCs w:val="28"/>
                <w:highlight w:val="none"/>
                <w:lang w:eastAsia="zh-CN"/>
              </w:rPr>
              <w:t>区财政评审备案</w:t>
            </w:r>
            <w:r>
              <w:rPr>
                <w:rFonts w:hint="eastAsia" w:ascii="方正仿宋_GBK" w:hAnsi="方正仿宋_GBK" w:eastAsia="方正仿宋_GBK" w:cs="方正仿宋_GBK"/>
                <w:color w:val="auto"/>
                <w:sz w:val="28"/>
                <w:szCs w:val="28"/>
                <w:highlight w:val="none"/>
                <w:lang w:val="en-US" w:eastAsia="zh-CN"/>
              </w:rPr>
              <w:t>金额</w:t>
            </w:r>
            <w:r>
              <w:rPr>
                <w:rFonts w:hint="eastAsia" w:ascii="方正仿宋_GBK" w:hAnsi="方正仿宋_GBK" w:eastAsia="方正仿宋_GBK" w:cs="方正仿宋_GBK"/>
                <w:color w:val="auto"/>
                <w:sz w:val="28"/>
                <w:szCs w:val="28"/>
                <w:highlight w:val="none"/>
                <w:lang w:eastAsia="zh-CN"/>
              </w:rPr>
              <w:t>为基准</w:t>
            </w:r>
            <w:r>
              <w:rPr>
                <w:rFonts w:hint="default" w:ascii="方正仿宋_GBK" w:hAnsi="方正仿宋_GBK" w:eastAsia="方正仿宋_GBK" w:cs="方正仿宋_GBK"/>
                <w:bCs/>
                <w:color w:val="auto"/>
                <w:kern w:val="0"/>
                <w:sz w:val="28"/>
                <w:szCs w:val="28"/>
                <w:highlight w:val="none"/>
                <w:lang w:val="en-US" w:eastAsia="zh-CN" w:bidi="ar"/>
              </w:rPr>
              <w:t>）。</w:t>
            </w:r>
          </w:p>
          <w:p w14:paraId="215172D4">
            <w:pPr>
              <w:widowControl/>
              <w:adjustRightInd w:val="0"/>
              <w:snapToGrid w:val="0"/>
              <w:spacing w:line="400" w:lineRule="exact"/>
              <w:ind w:firstLine="560" w:firstLineChars="200"/>
              <w:jc w:val="left"/>
              <w:rPr>
                <w:rFonts w:hint="eastAsia" w:ascii="方正仿宋_GBK" w:hAnsi="方正仿宋_GBK" w:eastAsia="方正仿宋_GBK" w:cs="方正仿宋_GBK"/>
                <w:bCs/>
                <w:kern w:val="0"/>
                <w:sz w:val="28"/>
                <w:szCs w:val="28"/>
                <w:highlight w:val="none"/>
                <w:lang w:val="en-US" w:eastAsia="zh-CN" w:bidi="ar"/>
              </w:rPr>
            </w:pPr>
            <w:r>
              <w:rPr>
                <w:rFonts w:hint="default" w:ascii="方正仿宋_GBK" w:hAnsi="方正仿宋_GBK" w:eastAsia="方正仿宋_GBK" w:cs="方正仿宋_GBK"/>
                <w:bCs/>
                <w:color w:val="auto"/>
                <w:kern w:val="0"/>
                <w:sz w:val="28"/>
                <w:szCs w:val="28"/>
                <w:highlight w:val="none"/>
                <w:lang w:val="en-US" w:eastAsia="zh-CN" w:bidi="ar"/>
              </w:rPr>
              <w:t>提示：竞选报价不得低于项目成本，低于成本的报价，评审委员会有权按无效竞选处理</w:t>
            </w:r>
            <w:r>
              <w:rPr>
                <w:rFonts w:hint="eastAsia" w:ascii="方正仿宋_GBK" w:hAnsi="方正仿宋_GBK" w:cs="方正仿宋_GBK"/>
                <w:bCs/>
                <w:color w:val="auto"/>
                <w:kern w:val="0"/>
                <w:sz w:val="28"/>
                <w:szCs w:val="28"/>
                <w:highlight w:val="none"/>
                <w:lang w:val="en-US" w:eastAsia="zh-CN" w:bidi="ar"/>
              </w:rPr>
              <w:t>。</w:t>
            </w:r>
          </w:p>
        </w:tc>
      </w:tr>
    </w:tbl>
    <w:p w14:paraId="5E056FF7">
      <w:pPr>
        <w:adjustRightInd w:val="0"/>
        <w:snapToGrid w:val="0"/>
        <w:spacing w:line="560" w:lineRule="exact"/>
        <w:ind w:firstLine="640" w:firstLineChars="200"/>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32"/>
          <w:szCs w:val="32"/>
          <w:highlight w:val="none"/>
          <w:lang w:bidi="ar"/>
        </w:rPr>
        <w:t>二、</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资格要求</w:t>
      </w:r>
    </w:p>
    <w:p w14:paraId="32DE0971">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（一）基本资格条件</w:t>
      </w:r>
    </w:p>
    <w:p w14:paraId="2EB92932">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1.具有独立承担民事责任的能力；</w:t>
      </w:r>
    </w:p>
    <w:p w14:paraId="005D57EE">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2.具有良好的商业信誉和健全的财务会计制度；</w:t>
      </w:r>
    </w:p>
    <w:p w14:paraId="7D27D021">
      <w:pPr>
        <w:pStyle w:val="14"/>
        <w:widowControl/>
        <w:kinsoku w:val="0"/>
        <w:overflowPunct w:val="0"/>
        <w:autoSpaceDE w:val="0"/>
        <w:autoSpaceDN w:val="0"/>
        <w:adjustRightInd w:val="0"/>
        <w:snapToGrid w:val="0"/>
        <w:spacing w:line="560" w:lineRule="exact"/>
        <w:ind w:firstLine="64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p>
    <w:p w14:paraId="0F5E7092">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4.有依法缴纳税收和社会保障资金的良好记录；</w:t>
      </w:r>
    </w:p>
    <w:p w14:paraId="1FE80782">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5.参加本项目采购</w:t>
      </w:r>
      <w:r>
        <w:rPr>
          <w:rFonts w:hint="eastAsia" w:ascii="方正仿宋_GBK" w:hAnsi="方正仿宋_GBK" w:cs="方正仿宋_GBK"/>
          <w:color w:val="auto"/>
          <w:sz w:val="32"/>
          <w:szCs w:val="32"/>
          <w:highlight w:val="none"/>
          <w:lang w:eastAsia="zh-CN" w:bidi="ar"/>
        </w:rPr>
        <w:t>（</w:t>
      </w:r>
      <w:r>
        <w:rPr>
          <w:rFonts w:hint="eastAsia" w:ascii="方正仿宋_GBK" w:hAnsi="方正仿宋_GBK" w:cs="方正仿宋_GBK"/>
          <w:color w:val="auto"/>
          <w:sz w:val="32"/>
          <w:szCs w:val="32"/>
          <w:highlight w:val="none"/>
          <w:lang w:val="en-US" w:eastAsia="zh-CN" w:bidi="ar"/>
        </w:rPr>
        <w:t>比选</w:t>
      </w:r>
      <w:r>
        <w:rPr>
          <w:rFonts w:hint="eastAsia" w:ascii="方正仿宋_GBK" w:hAnsi="方正仿宋_GBK" w:cs="方正仿宋_GBK"/>
          <w:color w:val="auto"/>
          <w:sz w:val="32"/>
          <w:szCs w:val="32"/>
          <w:highlight w:val="none"/>
          <w:lang w:eastAsia="zh-CN" w:bidi="ar"/>
        </w:rPr>
        <w:t>）</w:t>
      </w:r>
      <w:r>
        <w:rPr>
          <w:rFonts w:hint="eastAsia" w:ascii="方正仿宋_GBK" w:hAnsi="方正仿宋_GBK" w:eastAsia="方正仿宋_GBK" w:cs="方正仿宋_GBK"/>
          <w:color w:val="auto"/>
          <w:sz w:val="32"/>
          <w:szCs w:val="32"/>
          <w:highlight w:val="none"/>
          <w:lang w:bidi="ar"/>
        </w:rPr>
        <w:t>活动前三年内，在经营活动中没有重大违法记录；</w:t>
      </w:r>
    </w:p>
    <w:p w14:paraId="5B940C21">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6.法律、行政法规规定的其他条件。</w:t>
      </w:r>
    </w:p>
    <w:p w14:paraId="5DD72E7C">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注：1</w:t>
      </w:r>
      <w:r>
        <w:rPr>
          <w:rFonts w:hint="eastAsia" w:ascii="方正仿宋_GBK" w:hAnsi="方正仿宋_GBK" w:eastAsia="方正仿宋_GBK" w:cs="方正仿宋_GBK"/>
          <w:color w:val="auto"/>
          <w:kern w:val="2"/>
          <w:sz w:val="32"/>
          <w:szCs w:val="32"/>
          <w:highlight w:val="none"/>
          <w:lang w:eastAsia="zh-CN" w:bidi="ar"/>
        </w:rPr>
        <w:t>—</w:t>
      </w:r>
      <w:r>
        <w:rPr>
          <w:rFonts w:hint="eastAsia" w:ascii="方正仿宋_GBK" w:hAnsi="方正仿宋_GBK" w:eastAsia="方正仿宋_GBK" w:cs="方正仿宋_GBK"/>
          <w:color w:val="auto"/>
          <w:kern w:val="2"/>
          <w:sz w:val="32"/>
          <w:szCs w:val="32"/>
          <w:highlight w:val="none"/>
          <w:lang w:bidi="ar"/>
        </w:rPr>
        <w:t>6条由</w:t>
      </w:r>
      <w:r>
        <w:rPr>
          <w:rFonts w:hint="eastAsia" w:ascii="方正仿宋_GBK" w:hAnsi="方正仿宋_GBK" w:cs="方正仿宋_GBK"/>
          <w:color w:val="auto"/>
          <w:kern w:val="2"/>
          <w:sz w:val="32"/>
          <w:szCs w:val="32"/>
          <w:highlight w:val="none"/>
          <w:lang w:eastAsia="zh-CN" w:bidi="ar"/>
        </w:rPr>
        <w:t>竞选人</w:t>
      </w:r>
      <w:r>
        <w:rPr>
          <w:rFonts w:hint="eastAsia" w:ascii="方正仿宋_GBK" w:hAnsi="方正仿宋_GBK" w:eastAsia="方正仿宋_GBK" w:cs="方正仿宋_GBK"/>
          <w:color w:val="auto"/>
          <w:kern w:val="2"/>
          <w:sz w:val="32"/>
          <w:szCs w:val="32"/>
          <w:highlight w:val="none"/>
          <w:lang w:bidi="ar"/>
        </w:rPr>
        <w:t>自行承诺，详见响应文件格式（四）。</w:t>
      </w:r>
    </w:p>
    <w:p w14:paraId="3FE22764">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（二）特定资格条件</w:t>
      </w:r>
    </w:p>
    <w:p w14:paraId="7D9566D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Autospacing="0" w:afterAutospacing="0" w:line="560"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1.</w:t>
      </w:r>
      <w:r>
        <w:rPr>
          <w:rFonts w:hint="eastAsia" w:ascii="方正仿宋_GBK" w:hAnsi="方正仿宋_GBK" w:eastAsia="方正仿宋_GBK" w:cs="方正仿宋_GBK"/>
          <w:color w:val="auto"/>
          <w:sz w:val="32"/>
          <w:szCs w:val="32"/>
          <w:highlight w:val="none"/>
          <w:lang w:bidi="ar"/>
        </w:rPr>
        <w:t>竞选人须具备建设行政主管部门颁发的有效的</w:t>
      </w:r>
      <w:r>
        <w:rPr>
          <w:rFonts w:hint="eastAsia" w:ascii="方正仿宋_GBK" w:hAnsi="方正仿宋_GBK" w:eastAsia="方正仿宋_GBK" w:cs="方正仿宋_GBK"/>
          <w:color w:val="auto"/>
          <w:sz w:val="32"/>
          <w:szCs w:val="32"/>
          <w:highlight w:val="none"/>
          <w:lang w:val="en-US" w:eastAsia="zh-CN" w:bidi="ar"/>
        </w:rPr>
        <w:t>市政</w:t>
      </w:r>
      <w:r>
        <w:rPr>
          <w:rFonts w:hint="eastAsia" w:ascii="方正仿宋_GBK" w:hAnsi="方正仿宋_GBK" w:cs="方正仿宋_GBK"/>
          <w:color w:val="auto"/>
          <w:sz w:val="32"/>
          <w:szCs w:val="32"/>
          <w:highlight w:val="none"/>
          <w:lang w:val="en-US" w:eastAsia="zh-CN" w:bidi="ar"/>
        </w:rPr>
        <w:t>公用</w:t>
      </w:r>
      <w:r>
        <w:rPr>
          <w:rFonts w:hint="eastAsia" w:ascii="方正仿宋_GBK" w:hAnsi="方正仿宋_GBK" w:eastAsia="方正仿宋_GBK" w:cs="方正仿宋_GBK"/>
          <w:color w:val="auto"/>
          <w:sz w:val="32"/>
          <w:szCs w:val="32"/>
          <w:highlight w:val="none"/>
          <w:lang w:val="en-US" w:eastAsia="zh-CN" w:bidi="ar"/>
        </w:rPr>
        <w:t>工程</w:t>
      </w:r>
      <w:r>
        <w:rPr>
          <w:rFonts w:hint="eastAsia" w:ascii="方正仿宋_GBK" w:hAnsi="方正仿宋_GBK" w:cs="方正仿宋_GBK"/>
          <w:color w:val="auto"/>
          <w:sz w:val="32"/>
          <w:szCs w:val="32"/>
          <w:highlight w:val="none"/>
          <w:lang w:val="en-US" w:eastAsia="zh-CN" w:bidi="ar"/>
        </w:rPr>
        <w:t>施工总承包三</w:t>
      </w:r>
      <w:r>
        <w:rPr>
          <w:rFonts w:hint="eastAsia" w:ascii="方正仿宋_GBK" w:hAnsi="方正仿宋_GBK" w:eastAsia="方正仿宋_GBK" w:cs="方正仿宋_GBK"/>
          <w:color w:val="auto"/>
          <w:sz w:val="32"/>
          <w:szCs w:val="32"/>
          <w:highlight w:val="none"/>
          <w:lang w:bidi="ar"/>
        </w:rPr>
        <w:t>级及以上资质。</w:t>
      </w:r>
    </w:p>
    <w:p w14:paraId="4CB205B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Autospacing="0" w:afterAutospacing="0" w:line="560"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2.</w:t>
      </w:r>
      <w:r>
        <w:rPr>
          <w:rFonts w:hint="eastAsia" w:ascii="方正仿宋_GBK" w:hAnsi="方正仿宋_GBK" w:eastAsia="方正仿宋_GBK" w:cs="方正仿宋_GBK"/>
          <w:color w:val="auto"/>
          <w:sz w:val="32"/>
          <w:szCs w:val="32"/>
          <w:highlight w:val="none"/>
          <w:lang w:bidi="ar"/>
        </w:rPr>
        <w:t>具备有效的营业执照。</w:t>
      </w:r>
    </w:p>
    <w:p w14:paraId="5D4E678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Autospacing="0" w:afterAutospacing="0" w:line="560"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3.</w:t>
      </w:r>
      <w:r>
        <w:rPr>
          <w:rFonts w:hint="eastAsia" w:ascii="方正仿宋_GBK" w:hAnsi="方正仿宋_GBK" w:eastAsia="方正仿宋_GBK" w:cs="方正仿宋_GBK"/>
          <w:color w:val="auto"/>
          <w:sz w:val="32"/>
          <w:szCs w:val="32"/>
          <w:highlight w:val="none"/>
          <w:lang w:bidi="ar"/>
        </w:rPr>
        <w:t>具备建设行政主管部门颁发的有效的安全生产许可证，企业主要负责人、拟担任该项目的项目经理具备相应的由建设行政主管部门颁发的有效的安全生产考核合格证书。</w:t>
      </w:r>
    </w:p>
    <w:p w14:paraId="74BD601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Autospacing="0" w:afterAutospacing="0" w:line="560"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4.</w:t>
      </w:r>
      <w:r>
        <w:rPr>
          <w:rFonts w:hint="eastAsia" w:ascii="方正仿宋_GBK" w:hAnsi="方正仿宋_GBK" w:eastAsia="方正仿宋_GBK" w:cs="方正仿宋_GBK"/>
          <w:color w:val="auto"/>
          <w:sz w:val="32"/>
          <w:szCs w:val="32"/>
          <w:highlight w:val="none"/>
          <w:lang w:bidi="ar"/>
        </w:rPr>
        <w:t>竞选人拟派的项目经理必须已在竞选人本单位注册并应具有</w:t>
      </w:r>
      <w:r>
        <w:rPr>
          <w:rFonts w:hint="eastAsia" w:ascii="方正仿宋_GBK" w:hAnsi="方正仿宋_GBK" w:eastAsia="方正仿宋_GBK" w:cs="方正仿宋_GBK"/>
          <w:color w:val="auto"/>
          <w:sz w:val="32"/>
          <w:szCs w:val="32"/>
          <w:highlight w:val="none"/>
          <w:lang w:val="en-US" w:eastAsia="zh-CN" w:bidi="ar"/>
        </w:rPr>
        <w:t>市政</w:t>
      </w:r>
      <w:r>
        <w:rPr>
          <w:rFonts w:hint="eastAsia" w:ascii="方正仿宋_GBK" w:hAnsi="方正仿宋_GBK" w:eastAsia="方正仿宋_GBK" w:cs="方正仿宋_GBK"/>
          <w:color w:val="auto"/>
          <w:sz w:val="32"/>
          <w:szCs w:val="32"/>
          <w:highlight w:val="none"/>
          <w:lang w:bidi="ar"/>
        </w:rPr>
        <w:t>工程专业贰级及以上注册建造师执业资格，应为竞选人本单位人员。需提供拟派项目经理的建造师注册证书及</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为其缴纳的2026年</w:t>
      </w:r>
      <w:r>
        <w:rPr>
          <w:rFonts w:hint="eastAsia" w:ascii="方正仿宋_GBK" w:hAnsi="方正仿宋_GBK" w:eastAsia="方正仿宋_GBK" w:cs="方正仿宋_GBK"/>
          <w:color w:val="auto"/>
          <w:sz w:val="32"/>
          <w:szCs w:val="32"/>
          <w:highlight w:val="none"/>
          <w:lang w:val="en-US" w:eastAsia="zh-CN" w:bidi="ar"/>
        </w:rPr>
        <w:t>4</w:t>
      </w:r>
      <w:r>
        <w:rPr>
          <w:rFonts w:hint="eastAsia" w:ascii="方正仿宋_GBK" w:hAnsi="方正仿宋_GBK" w:eastAsia="方正仿宋_GBK" w:cs="方正仿宋_GBK"/>
          <w:color w:val="auto"/>
          <w:sz w:val="32"/>
          <w:szCs w:val="32"/>
          <w:highlight w:val="none"/>
          <w:lang w:bidi="ar"/>
        </w:rPr>
        <w:t>月至2026年</w:t>
      </w:r>
      <w:r>
        <w:rPr>
          <w:rFonts w:hint="eastAsia" w:ascii="方正仿宋_GBK" w:hAnsi="方正仿宋_GBK" w:eastAsia="方正仿宋_GBK" w:cs="方正仿宋_GBK"/>
          <w:color w:val="auto"/>
          <w:sz w:val="32"/>
          <w:szCs w:val="32"/>
          <w:highlight w:val="none"/>
          <w:lang w:val="en-US" w:eastAsia="zh-CN" w:bidi="ar"/>
        </w:rPr>
        <w:t>9</w:t>
      </w:r>
      <w:r>
        <w:rPr>
          <w:rFonts w:hint="eastAsia" w:ascii="方正仿宋_GBK" w:hAnsi="方正仿宋_GBK" w:eastAsia="方正仿宋_GBK" w:cs="方正仿宋_GBK"/>
          <w:color w:val="auto"/>
          <w:sz w:val="32"/>
          <w:szCs w:val="32"/>
          <w:highlight w:val="none"/>
          <w:lang w:bidi="ar"/>
        </w:rPr>
        <w:t>月的个人社保。</w:t>
      </w:r>
    </w:p>
    <w:p w14:paraId="3E075BD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Autospacing="0" w:afterAutospacing="0" w:line="560" w:lineRule="exact"/>
        <w:ind w:left="0" w:leftChars="0" w:right="0" w:rightChars="0" w:firstLine="640" w:firstLineChars="200"/>
        <w:jc w:val="both"/>
        <w:textAlignment w:val="auto"/>
        <w:rPr>
          <w:rFonts w:hint="default" w:ascii="方正仿宋_GBK" w:hAnsi="方正仿宋_GBK" w:eastAsia="方正仿宋_GBK" w:cs="方正仿宋_GBK"/>
          <w:color w:val="auto"/>
          <w:sz w:val="32"/>
          <w:szCs w:val="32"/>
          <w:highlight w:val="none"/>
          <w:lang w:val="en-US" w:eastAsia="zh-CN" w:bidi="ar"/>
        </w:rPr>
      </w:pPr>
      <w:r>
        <w:rPr>
          <w:rFonts w:hint="eastAsia" w:ascii="方正仿宋_GBK" w:hAnsi="方正仿宋_GBK" w:cs="方正仿宋_GBK"/>
          <w:color w:val="auto"/>
          <w:sz w:val="32"/>
          <w:szCs w:val="32"/>
          <w:highlight w:val="none"/>
          <w:lang w:val="en-US" w:eastAsia="zh-CN" w:bidi="ar"/>
        </w:rPr>
        <w:t>本项目不接受联合体比选。</w:t>
      </w:r>
    </w:p>
    <w:p w14:paraId="59AC7878">
      <w:pPr>
        <w:adjustRightInd w:val="0"/>
        <w:spacing w:line="40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kern w:val="2"/>
          <w:sz w:val="32"/>
          <w:szCs w:val="32"/>
          <w:highlight w:val="none"/>
          <w:lang w:val="en-US" w:eastAsia="zh-CN" w:bidi="ar"/>
        </w:rPr>
        <w:t>注：提供有效的</w:t>
      </w:r>
      <w:r>
        <w:rPr>
          <w:rFonts w:hint="eastAsia" w:ascii="方正仿宋_GBK" w:hAnsi="方正仿宋_GBK" w:cs="方正仿宋_GBK"/>
          <w:color w:val="auto"/>
          <w:kern w:val="2"/>
          <w:sz w:val="32"/>
          <w:szCs w:val="32"/>
          <w:highlight w:val="none"/>
          <w:lang w:val="en-US" w:eastAsia="zh-CN" w:bidi="ar"/>
        </w:rPr>
        <w:t>营业执照、</w:t>
      </w:r>
      <w:r>
        <w:rPr>
          <w:rFonts w:hint="eastAsia" w:ascii="方正仿宋_GBK" w:hAnsi="方正仿宋_GBK" w:eastAsia="方正仿宋_GBK" w:cs="方正仿宋_GBK"/>
          <w:color w:val="auto"/>
          <w:kern w:val="2"/>
          <w:sz w:val="32"/>
          <w:szCs w:val="32"/>
          <w:highlight w:val="none"/>
          <w:lang w:val="en-US" w:eastAsia="zh-CN" w:bidi="ar"/>
        </w:rPr>
        <w:t>资质证书</w:t>
      </w:r>
      <w:r>
        <w:rPr>
          <w:rFonts w:hint="eastAsia" w:ascii="方正仿宋_GBK" w:hAnsi="方正仿宋_GBK" w:cs="方正仿宋_GBK"/>
          <w:color w:val="auto"/>
          <w:kern w:val="2"/>
          <w:sz w:val="32"/>
          <w:szCs w:val="32"/>
          <w:highlight w:val="none"/>
          <w:lang w:val="en-US" w:eastAsia="zh-CN" w:bidi="ar"/>
        </w:rPr>
        <w:t>、</w:t>
      </w:r>
      <w:r>
        <w:rPr>
          <w:rFonts w:hint="eastAsia" w:ascii="宋体" w:hAnsi="宋体"/>
          <w:color w:val="auto"/>
          <w:szCs w:val="21"/>
          <w:highlight w:val="none"/>
        </w:rPr>
        <w:t>安全生产许可证</w:t>
      </w:r>
      <w:r>
        <w:rPr>
          <w:rFonts w:ascii="宋体" w:hAnsi="宋体"/>
          <w:color w:val="auto"/>
          <w:szCs w:val="21"/>
          <w:highlight w:val="none"/>
        </w:rPr>
        <w:t>及安全生产考核合格证书</w:t>
      </w:r>
      <w:r>
        <w:rPr>
          <w:rFonts w:hint="eastAsia" w:ascii="宋体" w:hAnsi="宋体"/>
          <w:color w:val="auto"/>
          <w:szCs w:val="21"/>
          <w:highlight w:val="none"/>
          <w:lang w:eastAsia="zh-CN"/>
        </w:rPr>
        <w:t>、</w:t>
      </w:r>
      <w:r>
        <w:rPr>
          <w:rFonts w:hint="eastAsia" w:ascii="宋体" w:hAnsi="宋体"/>
          <w:color w:val="auto"/>
          <w:kern w:val="0"/>
          <w:szCs w:val="21"/>
          <w:highlight w:val="none"/>
        </w:rPr>
        <w:t>项目经理的身份证、建造师注册证、投标人为其缴纳的养老保险证明材料</w:t>
      </w:r>
      <w:r>
        <w:rPr>
          <w:rFonts w:hint="eastAsia" w:ascii="方正仿宋_GBK" w:hAnsi="方正仿宋_GBK" w:eastAsia="方正仿宋_GBK" w:cs="方正仿宋_GBK"/>
          <w:color w:val="auto"/>
          <w:kern w:val="2"/>
          <w:sz w:val="32"/>
          <w:szCs w:val="32"/>
          <w:highlight w:val="none"/>
          <w:lang w:val="en-US" w:eastAsia="zh-CN" w:bidi="ar"/>
        </w:rPr>
        <w:t>复印件或扫描件并加盖单位公章</w:t>
      </w:r>
      <w:r>
        <w:rPr>
          <w:rFonts w:hint="eastAsia" w:ascii="方正仿宋_GBK" w:hAnsi="方正仿宋_GBK" w:cs="方正仿宋_GBK"/>
          <w:color w:val="auto"/>
          <w:kern w:val="2"/>
          <w:sz w:val="32"/>
          <w:szCs w:val="32"/>
          <w:highlight w:val="none"/>
          <w:lang w:val="en-US" w:eastAsia="zh-CN" w:bidi="ar"/>
        </w:rPr>
        <w:t>。</w:t>
      </w:r>
    </w:p>
    <w:p w14:paraId="2821FA3A">
      <w:pPr>
        <w:keepNext/>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三、服务内容及要求</w:t>
      </w:r>
    </w:p>
    <w:p w14:paraId="74AF58B7">
      <w:pPr>
        <w:keepNext w:val="0"/>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（一）项目概况</w:t>
      </w:r>
    </w:p>
    <w:p w14:paraId="46695F41">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eastAsia="zh-CN" w:bidi="ar"/>
        </w:rPr>
        <w:t>1.</w:t>
      </w:r>
      <w:r>
        <w:rPr>
          <w:rFonts w:hint="eastAsia" w:ascii="方正仿宋_GBK" w:hAnsi="方正仿宋_GBK" w:eastAsia="方正仿宋_GBK" w:cs="方正仿宋_GBK"/>
          <w:color w:val="auto"/>
          <w:sz w:val="32"/>
          <w:szCs w:val="32"/>
          <w:highlight w:val="none"/>
          <w:lang w:bidi="ar"/>
        </w:rPr>
        <w:t>项目名称：</w:t>
      </w:r>
      <w:r>
        <w:rPr>
          <w:rFonts w:hint="eastAsia" w:ascii="方正仿宋_GBK" w:hAnsi="方正仿宋_GBK" w:eastAsia="方正仿宋_GBK" w:cs="方正仿宋_GBK"/>
          <w:bCs/>
          <w:color w:val="auto"/>
          <w:kern w:val="0"/>
          <w:sz w:val="32"/>
          <w:szCs w:val="32"/>
          <w:highlight w:val="none"/>
          <w:lang w:bidi="ar"/>
        </w:rPr>
        <w:t>巴南区农村污水整治项目</w:t>
      </w:r>
      <w:r>
        <w:rPr>
          <w:rFonts w:hint="eastAsia" w:ascii="方正仿宋_GBK" w:hAnsi="方正仿宋_GBK" w:cs="方正仿宋_GBK"/>
          <w:bCs/>
          <w:color w:val="auto"/>
          <w:kern w:val="0"/>
          <w:sz w:val="32"/>
          <w:szCs w:val="32"/>
          <w:highlight w:val="none"/>
          <w:lang w:val="en-US" w:eastAsia="zh-CN" w:bidi="ar"/>
        </w:rPr>
        <w:t>施工</w:t>
      </w:r>
    </w:p>
    <w:p w14:paraId="076BFD63">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2.</w:t>
      </w:r>
      <w:r>
        <w:rPr>
          <w:rFonts w:hint="eastAsia" w:ascii="方正仿宋_GBK" w:hAnsi="方正仿宋_GBK" w:eastAsia="方正仿宋_GBK" w:cs="方正仿宋_GBK"/>
          <w:color w:val="auto"/>
          <w:sz w:val="32"/>
          <w:szCs w:val="32"/>
          <w:highlight w:val="none"/>
          <w:lang w:bidi="ar"/>
        </w:rPr>
        <w:t>建设地点：巴南区。</w:t>
      </w:r>
    </w:p>
    <w:p w14:paraId="00D04234">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3.</w:t>
      </w:r>
      <w:r>
        <w:rPr>
          <w:rFonts w:hint="eastAsia" w:ascii="方正仿宋_GBK" w:hAnsi="方正仿宋_GBK" w:eastAsia="方正仿宋_GBK" w:cs="方正仿宋_GBK"/>
          <w:color w:val="auto"/>
          <w:sz w:val="32"/>
          <w:szCs w:val="32"/>
          <w:highlight w:val="none"/>
          <w:lang w:bidi="ar"/>
        </w:rPr>
        <w:t>建设规模及内容：</w:t>
      </w:r>
    </w:p>
    <w:p w14:paraId="5160F92D">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针对巴南区接龙镇柴坝、荷花、自力、新湾、关塘、青山村（3处）、新槐村，姜家镇槐园村，石龙镇中伦村，丰盛镇油房村，麻柳嘴镇赚宝村，石滩镇双寨村等14个农村生活污水集中处理设施进行技术改造，主要改造内容为设备更新、设备新增、结构修复、完善设施、污水系统新增感知设备、污水管网改造。其中设备更新6处，设备新增1处，结构修复10处、完善设施10处，新增感知设备11套。</w:t>
      </w:r>
      <w:r>
        <w:rPr>
          <w:rFonts w:hint="eastAsia" w:ascii="方正仿宋_GBK" w:hAnsi="方正仿宋_GBK" w:eastAsia="方正仿宋_GBK" w:cs="方正仿宋_GBK"/>
          <w:color w:val="auto"/>
          <w:sz w:val="32"/>
          <w:szCs w:val="32"/>
          <w:highlight w:val="none"/>
          <w:lang w:eastAsia="zh-CN" w:bidi="ar"/>
        </w:rPr>
        <w:t>本项目可研批复总投资578.56万元，其中工程费用384.7万元</w:t>
      </w:r>
      <w:r>
        <w:rPr>
          <w:rFonts w:hint="eastAsia" w:ascii="方正仿宋_GBK" w:hAnsi="方正仿宋_GBK" w:eastAsia="方正仿宋_GBK" w:cs="方正仿宋_GBK"/>
          <w:color w:val="auto"/>
          <w:sz w:val="32"/>
          <w:szCs w:val="32"/>
          <w:highlight w:val="none"/>
          <w:lang w:val="en-US" w:eastAsia="zh-CN" w:bidi="ar"/>
        </w:rPr>
        <w:t>。</w:t>
      </w:r>
    </w:p>
    <w:p w14:paraId="4DA4B26F">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（二）服务内容</w:t>
      </w:r>
    </w:p>
    <w:p w14:paraId="6CB8C2F4">
      <w:pPr>
        <w:ind w:firstLine="57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按甲方提供的该项目建设范围对</w:t>
      </w:r>
      <w:r>
        <w:rPr>
          <w:rFonts w:hint="eastAsia" w:ascii="方正仿宋_GBK" w:hAnsi="方正仿宋_GBK" w:eastAsia="方正仿宋_GBK" w:cs="方正仿宋_GBK"/>
          <w:color w:val="auto"/>
          <w:sz w:val="32"/>
          <w:szCs w:val="32"/>
          <w:highlight w:val="none"/>
          <w:lang w:val="en-US" w:eastAsia="zh-CN" w:bidi="ar"/>
        </w:rPr>
        <w:t>巴南区14个农村生活污水集中处理设施进行设备更新、设备新增、结构修复、完善设施、污水系统新增感知设备、污水管网改造</w:t>
      </w:r>
      <w:r>
        <w:rPr>
          <w:rFonts w:hint="eastAsia" w:ascii="方正仿宋_GBK" w:hAnsi="方正仿宋_GBK" w:eastAsia="方正仿宋_GBK" w:cs="方正仿宋_GBK"/>
          <w:color w:val="auto"/>
          <w:sz w:val="32"/>
          <w:szCs w:val="32"/>
          <w:highlight w:val="none"/>
          <w:lang w:val="en-US" w:eastAsia="zh-CN"/>
        </w:rPr>
        <w:t>。</w:t>
      </w:r>
    </w:p>
    <w:p w14:paraId="1FD4CC43">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（三）服务要求</w:t>
      </w:r>
    </w:p>
    <w:p w14:paraId="357503F7">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工程符合强制性质量标准，符合国家和重庆市现行有关施工质量验收规范要求，达到合格标准。国家没有相应标准、规范的，可使用行业标准规定。</w:t>
      </w:r>
    </w:p>
    <w:p w14:paraId="1F4A7094">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四、项目商务要求</w:t>
      </w:r>
    </w:p>
    <w:p w14:paraId="40D11B8C">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（一）服务期限</w:t>
      </w:r>
    </w:p>
    <w:p w14:paraId="774DF787">
      <w:pPr>
        <w:keepNext w:val="0"/>
        <w:keepLines w:val="0"/>
        <w:widowControl w:val="0"/>
        <w:suppressLineNumbers w:val="0"/>
        <w:adjustRightInd w:val="0"/>
        <w:snapToGrid w:val="0"/>
        <w:spacing w:before="0" w:beforeAutospacing="0" w:after="0" w:afterAutospacing="0" w:line="560" w:lineRule="exact"/>
        <w:ind w:left="0" w:right="0" w:firstLine="640" w:firstLineChars="200"/>
        <w:jc w:val="left"/>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bidi="ar"/>
        </w:rPr>
        <w:t>施工工期</w:t>
      </w:r>
      <w:r>
        <w:rPr>
          <w:rFonts w:hint="eastAsia" w:ascii="方正仿宋_GBK" w:hAnsi="方正仿宋_GBK" w:eastAsia="方正仿宋_GBK" w:cs="方正仿宋_GBK"/>
          <w:color w:val="auto"/>
          <w:sz w:val="32"/>
          <w:szCs w:val="32"/>
          <w:highlight w:val="none"/>
          <w:lang w:val="en-US" w:eastAsia="zh-CN" w:bidi="ar"/>
        </w:rPr>
        <w:t>12个月</w:t>
      </w:r>
      <w:r>
        <w:rPr>
          <w:rFonts w:hint="eastAsia" w:ascii="方正仿宋_GBK" w:hAnsi="方正仿宋_GBK" w:eastAsia="方正仿宋_GBK" w:cs="方正仿宋_GBK"/>
          <w:color w:val="auto"/>
          <w:sz w:val="32"/>
          <w:szCs w:val="32"/>
          <w:highlight w:val="none"/>
          <w:lang w:bidi="ar"/>
        </w:rPr>
        <w:t>，缺陷责任期竣工验收合格后</w:t>
      </w:r>
      <w:r>
        <w:rPr>
          <w:rFonts w:hint="eastAsia" w:ascii="方正仿宋_GBK" w:hAnsi="方正仿宋_GBK" w:eastAsia="方正仿宋_GBK" w:cs="方正仿宋_GBK"/>
          <w:color w:val="auto"/>
          <w:sz w:val="32"/>
          <w:szCs w:val="32"/>
          <w:highlight w:val="none"/>
          <w:lang w:val="en-US" w:eastAsia="zh-CN" w:bidi="ar"/>
        </w:rPr>
        <w:t>24</w:t>
      </w:r>
      <w:r>
        <w:rPr>
          <w:rFonts w:hint="eastAsia" w:ascii="方正仿宋_GBK" w:hAnsi="方正仿宋_GBK" w:eastAsia="方正仿宋_GBK" w:cs="方正仿宋_GBK"/>
          <w:color w:val="auto"/>
          <w:sz w:val="32"/>
          <w:szCs w:val="32"/>
          <w:highlight w:val="none"/>
          <w:lang w:bidi="ar"/>
        </w:rPr>
        <w:t>个月。</w:t>
      </w:r>
      <w:r>
        <w:rPr>
          <w:rFonts w:hint="eastAsia" w:ascii="方正仿宋_GBK" w:hAnsi="方正仿宋_GBK" w:eastAsia="方正仿宋_GBK" w:cs="方正仿宋_GBK"/>
          <w:color w:val="auto"/>
          <w:sz w:val="32"/>
          <w:szCs w:val="32"/>
          <w:highlight w:val="none"/>
          <w:lang w:val="en-US" w:eastAsia="zh-CN" w:bidi="ar"/>
        </w:rPr>
        <w:t xml:space="preserve">     </w:t>
      </w:r>
    </w:p>
    <w:p w14:paraId="7D8A2D28">
      <w:pPr>
        <w:keepNext w:val="0"/>
        <w:keepLines w:val="0"/>
        <w:widowControl w:val="0"/>
        <w:suppressLineNumbers w:val="0"/>
        <w:adjustRightInd w:val="0"/>
        <w:snapToGrid w:val="0"/>
        <w:spacing w:before="0" w:beforeAutospacing="0" w:after="0" w:afterAutospacing="0" w:line="560" w:lineRule="exact"/>
        <w:ind w:left="0" w:right="0" w:firstLine="640" w:firstLineChars="200"/>
        <w:jc w:val="left"/>
        <w:rPr>
          <w:rFonts w:hint="default" w:ascii="Times New Roman" w:hAnsi="Times New Roman" w:eastAsia="方正仿宋_GBK" w:cs="Times New Roman"/>
          <w:color w:val="auto"/>
          <w:kern w:val="2"/>
          <w:sz w:val="32"/>
          <w:szCs w:val="32"/>
        </w:rPr>
      </w:pPr>
      <w:r>
        <w:rPr>
          <w:rFonts w:hint="eastAsia" w:ascii="方正楷体_GBK" w:hAnsi="方正楷体_GBK" w:eastAsia="方正楷体_GBK" w:cs="方正楷体_GBK"/>
          <w:color w:val="auto"/>
          <w:kern w:val="2"/>
          <w:sz w:val="32"/>
          <w:szCs w:val="32"/>
          <w:lang w:val="en-US" w:eastAsia="zh-CN" w:bidi="ar"/>
        </w:rPr>
        <w:t>（二）响应文件报价及结算原则</w:t>
      </w:r>
    </w:p>
    <w:p w14:paraId="002A0196">
      <w:pPr>
        <w:pStyle w:val="2"/>
        <w:keepNext w:val="0"/>
        <w:keepLines w:val="0"/>
        <w:widowControl/>
        <w:suppressLineNumbers w:val="0"/>
        <w:spacing w:before="0" w:beforeAutospacing="0" w:after="0" w:afterAutospacing="0" w:line="560" w:lineRule="exact"/>
        <w:ind w:left="0" w:firstLine="640" w:firstLineChars="200"/>
        <w:rPr>
          <w:rFonts w:hint="default" w:ascii="Times New Roman" w:hAnsi="Times New Roman" w:eastAsia="方正仿宋_GBK" w:cs="Times New Roman"/>
          <w:b w:val="0"/>
          <w:bCs/>
          <w:color w:val="auto"/>
          <w:kern w:val="0"/>
          <w:sz w:val="32"/>
          <w:szCs w:val="32"/>
        </w:rPr>
      </w:pPr>
      <w:r>
        <w:rPr>
          <w:rFonts w:hint="default" w:ascii="Times New Roman" w:hAnsi="Times New Roman" w:eastAsia="方正仿宋_GBK" w:cs="Times New Roman"/>
          <w:b w:val="0"/>
          <w:bCs/>
          <w:color w:val="auto"/>
          <w:kern w:val="0"/>
          <w:sz w:val="32"/>
          <w:szCs w:val="32"/>
        </w:rPr>
        <w:t>1.</w:t>
      </w:r>
      <w:r>
        <w:rPr>
          <w:rFonts w:hint="eastAsia" w:ascii="方正仿宋_GBK" w:hAnsi="方正仿宋_GBK" w:eastAsia="方正仿宋_GBK" w:cs="方正仿宋_GBK"/>
          <w:b w:val="0"/>
          <w:bCs/>
          <w:color w:val="auto"/>
          <w:kern w:val="0"/>
          <w:sz w:val="32"/>
          <w:szCs w:val="32"/>
        </w:rPr>
        <w:t>房屋建筑工程、安装工程、市政基础设施工程、园林绿化工程、装饰工程、房屋修缮工程、仿古建筑工程、构筑物工程、管线迁改工程、排水管网设施养护维修工程</w:t>
      </w:r>
    </w:p>
    <w:p w14:paraId="194A8437">
      <w:pPr>
        <w:keepNext w:val="0"/>
        <w:keepLines w:val="0"/>
        <w:widowControl w:val="0"/>
        <w:suppressLineNumbers w:val="0"/>
        <w:tabs>
          <w:tab w:val="left" w:pos="546"/>
          <w:tab w:val="left" w:pos="711"/>
        </w:tabs>
        <w:snapToGrid w:val="0"/>
        <w:spacing w:before="0" w:beforeAutospacing="0" w:after="0" w:afterAutospacing="0" w:line="560" w:lineRule="exact"/>
        <w:ind w:left="0" w:right="0" w:firstLine="640" w:firstLineChars="200"/>
        <w:jc w:val="both"/>
        <w:rPr>
          <w:rFonts w:hint="default" w:ascii="Times New Roman" w:hAnsi="Times New Roman" w:eastAsia="方正仿宋_GBK" w:cs="Times New Roman"/>
          <w:color w:val="auto"/>
          <w:kern w:val="2"/>
          <w:sz w:val="32"/>
          <w:szCs w:val="32"/>
        </w:rPr>
      </w:pP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1</w:t>
      </w:r>
      <w:r>
        <w:rPr>
          <w:rFonts w:hint="eastAsia" w:ascii="方正仿宋_GBK" w:hAnsi="方正仿宋_GBK" w:eastAsia="方正仿宋_GBK" w:cs="方正仿宋_GBK"/>
          <w:color w:val="auto"/>
          <w:kern w:val="2"/>
          <w:sz w:val="32"/>
          <w:szCs w:val="32"/>
          <w:lang w:val="en-US" w:eastAsia="zh-CN" w:bidi="ar"/>
        </w:rPr>
        <w:t>）清单：采用工程量清单计价，按《建设工程工程量清单计价规范》（</w:t>
      </w:r>
      <w:r>
        <w:rPr>
          <w:rFonts w:hint="default" w:ascii="Times New Roman" w:hAnsi="Times New Roman" w:eastAsia="方正仿宋_GBK" w:cs="Times New Roman"/>
          <w:color w:val="auto"/>
          <w:kern w:val="2"/>
          <w:sz w:val="32"/>
          <w:szCs w:val="32"/>
          <w:lang w:val="en-US" w:eastAsia="zh-CN" w:bidi="ar"/>
        </w:rPr>
        <w:t>GB50500-2013</w:t>
      </w:r>
      <w:r>
        <w:rPr>
          <w:rFonts w:hint="eastAsia" w:ascii="方正仿宋_GBK" w:hAnsi="方正仿宋_GBK" w:eastAsia="方正仿宋_GBK" w:cs="方正仿宋_GBK"/>
          <w:color w:val="auto"/>
          <w:kern w:val="2"/>
          <w:sz w:val="32"/>
          <w:szCs w:val="32"/>
          <w:lang w:val="en-US" w:eastAsia="zh-CN" w:bidi="ar"/>
        </w:rPr>
        <w:t>）及重庆市相关工程量清单计价规则执行。</w:t>
      </w:r>
    </w:p>
    <w:p w14:paraId="08A4B657">
      <w:pPr>
        <w:keepNext w:val="0"/>
        <w:keepLines w:val="0"/>
        <w:widowControl w:val="0"/>
        <w:suppressLineNumbers w:val="0"/>
        <w:tabs>
          <w:tab w:val="left" w:pos="546"/>
          <w:tab w:val="left" w:pos="711"/>
        </w:tabs>
        <w:snapToGrid w:val="0"/>
        <w:spacing w:before="0" w:beforeAutospacing="0" w:after="0" w:afterAutospacing="0" w:line="560" w:lineRule="exact"/>
        <w:ind w:left="0" w:right="0" w:firstLine="640" w:firstLineChars="200"/>
        <w:jc w:val="both"/>
        <w:rPr>
          <w:rFonts w:hint="default" w:ascii="Times New Roman" w:hAnsi="Times New Roman" w:eastAsia="方正仿宋_GBK" w:cs="Times New Roman"/>
          <w:color w:val="auto"/>
          <w:kern w:val="2"/>
          <w:sz w:val="32"/>
          <w:szCs w:val="32"/>
        </w:rPr>
      </w:pP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2</w:t>
      </w:r>
      <w:r>
        <w:rPr>
          <w:rFonts w:hint="eastAsia" w:ascii="方正仿宋_GBK" w:hAnsi="方正仿宋_GBK" w:eastAsia="方正仿宋_GBK" w:cs="方正仿宋_GBK"/>
          <w:color w:val="auto"/>
          <w:kern w:val="2"/>
          <w:sz w:val="32"/>
          <w:szCs w:val="32"/>
          <w:lang w:val="en-US" w:eastAsia="zh-CN" w:bidi="ar"/>
        </w:rPr>
        <w:t>）定额：按《重庆市建设工程费用定额》（</w:t>
      </w:r>
      <w:r>
        <w:rPr>
          <w:rFonts w:hint="default" w:ascii="Times New Roman" w:hAnsi="Times New Roman" w:eastAsia="方正仿宋_GBK" w:cs="Times New Roman"/>
          <w:color w:val="auto"/>
          <w:kern w:val="2"/>
          <w:sz w:val="32"/>
          <w:szCs w:val="32"/>
          <w:lang w:val="en-US" w:eastAsia="zh-CN" w:bidi="ar"/>
        </w:rPr>
        <w:t>CQFYDE-2018</w:t>
      </w:r>
      <w:r>
        <w:rPr>
          <w:rFonts w:hint="eastAsia" w:ascii="方正仿宋_GBK" w:hAnsi="方正仿宋_GBK" w:eastAsia="方正仿宋_GBK" w:cs="方正仿宋_GBK"/>
          <w:color w:val="auto"/>
          <w:kern w:val="2"/>
          <w:sz w:val="32"/>
          <w:szCs w:val="32"/>
          <w:lang w:val="en-US" w:eastAsia="zh-CN" w:bidi="ar"/>
        </w:rPr>
        <w:t>）、《重庆市房屋建筑与装饰工程计价定额》（</w:t>
      </w:r>
      <w:r>
        <w:rPr>
          <w:rFonts w:hint="default" w:ascii="Times New Roman" w:hAnsi="Times New Roman" w:eastAsia="方正仿宋_GBK" w:cs="Times New Roman"/>
          <w:color w:val="auto"/>
          <w:kern w:val="2"/>
          <w:sz w:val="32"/>
          <w:szCs w:val="32"/>
          <w:lang w:val="en-US" w:eastAsia="zh-CN" w:bidi="ar"/>
        </w:rPr>
        <w:t>CQJZZSDE-2018</w:t>
      </w:r>
      <w:r>
        <w:rPr>
          <w:rFonts w:hint="eastAsia" w:ascii="方正仿宋_GBK" w:hAnsi="方正仿宋_GBK" w:eastAsia="方正仿宋_GBK" w:cs="方正仿宋_GBK"/>
          <w:color w:val="auto"/>
          <w:kern w:val="2"/>
          <w:sz w:val="32"/>
          <w:szCs w:val="32"/>
          <w:lang w:val="en-US" w:eastAsia="zh-CN" w:bidi="ar"/>
        </w:rPr>
        <w:t>）、《重庆市通用安装工程计价定额》（</w:t>
      </w:r>
      <w:r>
        <w:rPr>
          <w:rFonts w:hint="default" w:ascii="Times New Roman" w:hAnsi="Times New Roman" w:eastAsia="方正仿宋_GBK" w:cs="Times New Roman"/>
          <w:color w:val="auto"/>
          <w:kern w:val="2"/>
          <w:sz w:val="32"/>
          <w:szCs w:val="32"/>
          <w:lang w:val="en-US" w:eastAsia="zh-CN" w:bidi="ar"/>
        </w:rPr>
        <w:t>CQAZDE-2018</w:t>
      </w:r>
      <w:r>
        <w:rPr>
          <w:rFonts w:hint="eastAsia" w:ascii="方正仿宋_GBK" w:hAnsi="方正仿宋_GBK" w:eastAsia="方正仿宋_GBK" w:cs="方正仿宋_GBK"/>
          <w:color w:val="auto"/>
          <w:kern w:val="2"/>
          <w:sz w:val="32"/>
          <w:szCs w:val="32"/>
          <w:lang w:val="en-US" w:eastAsia="zh-CN" w:bidi="ar"/>
        </w:rPr>
        <w:t>）、《重庆市市政工程计价定额》（</w:t>
      </w:r>
      <w:r>
        <w:rPr>
          <w:rFonts w:hint="default" w:ascii="Times New Roman" w:hAnsi="Times New Roman" w:eastAsia="方正仿宋_GBK" w:cs="Times New Roman"/>
          <w:color w:val="auto"/>
          <w:kern w:val="2"/>
          <w:sz w:val="32"/>
          <w:szCs w:val="32"/>
          <w:lang w:val="en-US" w:eastAsia="zh-CN" w:bidi="ar"/>
        </w:rPr>
        <w:t>CQSZDE-2018</w:t>
      </w:r>
      <w:r>
        <w:rPr>
          <w:rFonts w:hint="eastAsia" w:ascii="方正仿宋_GBK" w:hAnsi="方正仿宋_GBK" w:eastAsia="方正仿宋_GBK" w:cs="方正仿宋_GBK"/>
          <w:color w:val="auto"/>
          <w:kern w:val="2"/>
          <w:sz w:val="32"/>
          <w:szCs w:val="32"/>
          <w:lang w:val="en-US" w:eastAsia="zh-CN" w:bidi="ar"/>
        </w:rPr>
        <w:t>）、《重庆市建设工程混凝土及砂浆配合比表》（</w:t>
      </w:r>
      <w:r>
        <w:rPr>
          <w:rFonts w:hint="default" w:ascii="Times New Roman" w:hAnsi="Times New Roman" w:eastAsia="方正仿宋_GBK" w:cs="Times New Roman"/>
          <w:color w:val="auto"/>
          <w:kern w:val="2"/>
          <w:sz w:val="32"/>
          <w:szCs w:val="32"/>
          <w:lang w:val="en-US" w:eastAsia="zh-CN" w:bidi="ar"/>
        </w:rPr>
        <w:t>CQPHBB-2018</w:t>
      </w:r>
      <w:r>
        <w:rPr>
          <w:rFonts w:hint="eastAsia" w:ascii="方正仿宋_GBK" w:hAnsi="方正仿宋_GBK" w:eastAsia="方正仿宋_GBK" w:cs="方正仿宋_GBK"/>
          <w:color w:val="auto"/>
          <w:kern w:val="2"/>
          <w:sz w:val="32"/>
          <w:szCs w:val="32"/>
          <w:lang w:val="en-US" w:eastAsia="zh-CN" w:bidi="ar"/>
        </w:rPr>
        <w:t>）、《重庆市建设工程施工机械台班定额》（</w:t>
      </w:r>
      <w:r>
        <w:rPr>
          <w:rFonts w:hint="default" w:ascii="Times New Roman" w:hAnsi="Times New Roman" w:eastAsia="方正仿宋_GBK" w:cs="Times New Roman"/>
          <w:color w:val="auto"/>
          <w:kern w:val="2"/>
          <w:sz w:val="32"/>
          <w:szCs w:val="32"/>
          <w:lang w:val="en-US" w:eastAsia="zh-CN" w:bidi="ar"/>
        </w:rPr>
        <w:t>CQJXDE-2018</w:t>
      </w:r>
      <w:r>
        <w:rPr>
          <w:rFonts w:hint="eastAsia" w:ascii="方正仿宋_GBK" w:hAnsi="方正仿宋_GBK" w:eastAsia="方正仿宋_GBK" w:cs="方正仿宋_GBK"/>
          <w:color w:val="auto"/>
          <w:kern w:val="2"/>
          <w:sz w:val="32"/>
          <w:szCs w:val="32"/>
          <w:lang w:val="en-US" w:eastAsia="zh-CN" w:bidi="ar"/>
        </w:rPr>
        <w:t>）、《重庆市建设工程施工仪器仪表台班定额》（</w:t>
      </w:r>
      <w:r>
        <w:rPr>
          <w:rFonts w:hint="default" w:ascii="Times New Roman" w:hAnsi="Times New Roman" w:eastAsia="方正仿宋_GBK" w:cs="Times New Roman"/>
          <w:color w:val="auto"/>
          <w:kern w:val="2"/>
          <w:sz w:val="32"/>
          <w:szCs w:val="32"/>
          <w:lang w:val="en-US" w:eastAsia="zh-CN" w:bidi="ar"/>
        </w:rPr>
        <w:t>CQYQYBDE-2018</w:t>
      </w:r>
      <w:r>
        <w:rPr>
          <w:rFonts w:hint="eastAsia" w:ascii="方正仿宋_GBK" w:hAnsi="方正仿宋_GBK" w:eastAsia="方正仿宋_GBK" w:cs="方正仿宋_GBK"/>
          <w:color w:val="auto"/>
          <w:kern w:val="2"/>
          <w:sz w:val="32"/>
          <w:szCs w:val="32"/>
          <w:lang w:val="en-US" w:eastAsia="zh-CN" w:bidi="ar"/>
        </w:rPr>
        <w:t>）等重庆市</w:t>
      </w:r>
      <w:r>
        <w:rPr>
          <w:rFonts w:hint="default" w:ascii="Times New Roman" w:hAnsi="Times New Roman" w:eastAsia="方正仿宋_GBK" w:cs="Times New Roman"/>
          <w:color w:val="auto"/>
          <w:kern w:val="2"/>
          <w:sz w:val="32"/>
          <w:szCs w:val="32"/>
          <w:lang w:val="en-US" w:eastAsia="zh-CN" w:bidi="ar"/>
        </w:rPr>
        <w:t>2018</w:t>
      </w:r>
      <w:r>
        <w:rPr>
          <w:rFonts w:hint="eastAsia" w:ascii="方正仿宋_GBK" w:hAnsi="方正仿宋_GBK" w:eastAsia="方正仿宋_GBK" w:cs="方正仿宋_GBK"/>
          <w:color w:val="auto"/>
          <w:kern w:val="2"/>
          <w:sz w:val="32"/>
          <w:szCs w:val="32"/>
          <w:lang w:val="en-US" w:eastAsia="zh-CN" w:bidi="ar"/>
        </w:rPr>
        <w:t>定额系列及其相关配套文件相关规定执行。</w:t>
      </w:r>
    </w:p>
    <w:p w14:paraId="24E4BE9C">
      <w:pPr>
        <w:keepNext w:val="0"/>
        <w:keepLines w:val="0"/>
        <w:widowControl w:val="0"/>
        <w:suppressLineNumbers w:val="0"/>
        <w:tabs>
          <w:tab w:val="left" w:pos="546"/>
          <w:tab w:val="left" w:pos="711"/>
        </w:tabs>
        <w:snapToGrid w:val="0"/>
        <w:spacing w:before="0" w:beforeAutospacing="0" w:after="0" w:afterAutospacing="0" w:line="560" w:lineRule="exact"/>
        <w:ind w:left="0" w:right="0" w:firstLine="640" w:firstLineChars="200"/>
        <w:jc w:val="both"/>
        <w:rPr>
          <w:rFonts w:hint="default" w:ascii="Times New Roman" w:hAnsi="Times New Roman" w:eastAsia="方正仿宋_GBK" w:cs="Times New Roman"/>
          <w:color w:val="auto"/>
          <w:kern w:val="2"/>
          <w:sz w:val="32"/>
          <w:szCs w:val="32"/>
        </w:rPr>
      </w:pP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3</w:t>
      </w:r>
      <w:r>
        <w:rPr>
          <w:rFonts w:hint="eastAsia" w:ascii="方正仿宋_GBK" w:hAnsi="方正仿宋_GBK" w:eastAsia="方正仿宋_GBK" w:cs="方正仿宋_GBK"/>
          <w:color w:val="auto"/>
          <w:kern w:val="2"/>
          <w:sz w:val="32"/>
          <w:szCs w:val="32"/>
          <w:lang w:val="en-US" w:eastAsia="zh-CN" w:bidi="ar"/>
        </w:rPr>
        <w:t>）人工费：本工程人工单价参照且不高于</w:t>
      </w:r>
      <w:r>
        <w:rPr>
          <w:rFonts w:hint="eastAsia" w:ascii="方正仿宋_GBK" w:hAnsi="方正仿宋_GBK" w:cs="方正仿宋_GBK"/>
          <w:color w:val="auto"/>
          <w:kern w:val="2"/>
          <w:sz w:val="32"/>
          <w:szCs w:val="32"/>
          <w:lang w:val="en-US" w:eastAsia="zh-CN" w:bidi="ar"/>
        </w:rPr>
        <w:t>比选</w:t>
      </w:r>
      <w:r>
        <w:rPr>
          <w:rFonts w:hint="eastAsia" w:ascii="方正仿宋_GBK" w:hAnsi="方正仿宋_GBK" w:eastAsia="方正仿宋_GBK" w:cs="方正仿宋_GBK"/>
          <w:color w:val="auto"/>
          <w:kern w:val="2"/>
          <w:sz w:val="32"/>
          <w:szCs w:val="32"/>
          <w:lang w:val="en-US" w:eastAsia="zh-CN" w:bidi="ar"/>
        </w:rPr>
        <w:t xml:space="preserve">文件发布当期重庆市建设工程造价总站主办的《重庆工程造价》公布的巴南区人工信息价。如果当期没有公布人工信息价，则参照前一季度公布的人工信息价结合市场行情自主测算后执行。 </w:t>
      </w:r>
    </w:p>
    <w:p w14:paraId="2F9265D1">
      <w:pPr>
        <w:keepNext w:val="0"/>
        <w:keepLines w:val="0"/>
        <w:widowControl w:val="0"/>
        <w:suppressLineNumbers w:val="0"/>
        <w:tabs>
          <w:tab w:val="left" w:pos="546"/>
          <w:tab w:val="left" w:pos="711"/>
        </w:tabs>
        <w:snapToGrid w:val="0"/>
        <w:spacing w:before="0" w:beforeAutospacing="0" w:after="0" w:afterAutospacing="0" w:line="560" w:lineRule="exact"/>
        <w:ind w:left="0" w:right="0" w:firstLine="640" w:firstLineChars="200"/>
        <w:jc w:val="both"/>
        <w:rPr>
          <w:rFonts w:hint="default" w:ascii="Times New Roman" w:hAnsi="Times New Roman" w:eastAsia="方正仿宋_GBK" w:cs="Times New Roman"/>
          <w:color w:val="auto"/>
          <w:kern w:val="2"/>
          <w:sz w:val="32"/>
          <w:szCs w:val="32"/>
        </w:rPr>
      </w:pP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4</w:t>
      </w:r>
      <w:r>
        <w:rPr>
          <w:rFonts w:hint="eastAsia" w:ascii="方正仿宋_GBK" w:hAnsi="方正仿宋_GBK" w:eastAsia="方正仿宋_GBK" w:cs="方正仿宋_GBK"/>
          <w:color w:val="auto"/>
          <w:kern w:val="2"/>
          <w:sz w:val="32"/>
          <w:szCs w:val="32"/>
          <w:lang w:val="en-US" w:eastAsia="zh-CN" w:bidi="ar"/>
        </w:rPr>
        <w:t>）措施项目费（除安全文明施工费）：按《重庆市建设工程费用定额》（</w:t>
      </w:r>
      <w:r>
        <w:rPr>
          <w:rFonts w:hint="default" w:ascii="Times New Roman" w:hAnsi="Times New Roman" w:eastAsia="方正仿宋_GBK" w:cs="Times New Roman"/>
          <w:color w:val="auto"/>
          <w:kern w:val="2"/>
          <w:sz w:val="32"/>
          <w:szCs w:val="32"/>
          <w:lang w:val="en-US" w:eastAsia="zh-CN" w:bidi="ar"/>
        </w:rPr>
        <w:t>CQFYDE-2018</w:t>
      </w:r>
      <w:r>
        <w:rPr>
          <w:rFonts w:hint="eastAsia" w:ascii="方正仿宋_GBK" w:hAnsi="方正仿宋_GBK" w:eastAsia="方正仿宋_GBK" w:cs="方正仿宋_GBK"/>
          <w:color w:val="auto"/>
          <w:kern w:val="2"/>
          <w:sz w:val="32"/>
          <w:szCs w:val="32"/>
          <w:lang w:val="en-US" w:eastAsia="zh-CN" w:bidi="ar"/>
        </w:rPr>
        <w:t>）及相关规定执行。</w:t>
      </w:r>
    </w:p>
    <w:p w14:paraId="033D3D9F">
      <w:pPr>
        <w:keepNext w:val="0"/>
        <w:keepLines w:val="0"/>
        <w:widowControl w:val="0"/>
        <w:suppressLineNumbers w:val="0"/>
        <w:tabs>
          <w:tab w:val="left" w:pos="546"/>
          <w:tab w:val="left" w:pos="711"/>
        </w:tabs>
        <w:snapToGrid w:val="0"/>
        <w:spacing w:before="0" w:beforeAutospacing="0" w:after="0" w:afterAutospacing="0" w:line="560" w:lineRule="exact"/>
        <w:ind w:left="0" w:right="0" w:firstLine="640" w:firstLineChars="200"/>
        <w:jc w:val="both"/>
        <w:rPr>
          <w:rFonts w:hint="default" w:ascii="Times New Roman" w:hAnsi="Times New Roman" w:eastAsia="方正仿宋_GBK" w:cs="Times New Roman"/>
          <w:color w:val="auto"/>
          <w:kern w:val="2"/>
          <w:sz w:val="32"/>
          <w:szCs w:val="32"/>
        </w:rPr>
      </w:pP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5</w:t>
      </w:r>
      <w:r>
        <w:rPr>
          <w:rFonts w:hint="eastAsia" w:ascii="方正仿宋_GBK" w:hAnsi="方正仿宋_GBK" w:eastAsia="方正仿宋_GBK" w:cs="方正仿宋_GBK"/>
          <w:color w:val="auto"/>
          <w:kern w:val="2"/>
          <w:sz w:val="32"/>
          <w:szCs w:val="32"/>
          <w:lang w:val="en-US" w:eastAsia="zh-CN" w:bidi="ar"/>
        </w:rPr>
        <w:t>）安全文明施工费：根据《重庆城乡建设委员会关于印发</w:t>
      </w:r>
      <w:r>
        <w:rPr>
          <w:rFonts w:hint="default" w:ascii="Times New Roman" w:hAnsi="Times New Roman" w:eastAsia="方正仿宋_GBK" w:cs="Times New Roman"/>
          <w:color w:val="auto"/>
          <w:kern w:val="2"/>
          <w:sz w:val="32"/>
          <w:szCs w:val="32"/>
          <w:lang w:val="en-US" w:eastAsia="zh-CN" w:bidi="ar"/>
        </w:rPr>
        <w:t>&lt;</w:t>
      </w:r>
      <w:r>
        <w:rPr>
          <w:rFonts w:hint="eastAsia" w:ascii="方正仿宋_GBK" w:hAnsi="方正仿宋_GBK" w:eastAsia="方正仿宋_GBK" w:cs="方正仿宋_GBK"/>
          <w:color w:val="auto"/>
          <w:kern w:val="2"/>
          <w:sz w:val="32"/>
          <w:szCs w:val="32"/>
          <w:lang w:val="en-US" w:eastAsia="zh-CN" w:bidi="ar"/>
        </w:rPr>
        <w:t>重庆市建设工程安全文明施工费计取及使用管理规定</w:t>
      </w:r>
      <w:r>
        <w:rPr>
          <w:rFonts w:hint="default" w:ascii="Times New Roman" w:hAnsi="Times New Roman" w:eastAsia="方正仿宋_GBK" w:cs="Times New Roman"/>
          <w:color w:val="auto"/>
          <w:kern w:val="2"/>
          <w:sz w:val="32"/>
          <w:szCs w:val="32"/>
          <w:lang w:val="en-US" w:eastAsia="zh-CN" w:bidi="ar"/>
        </w:rPr>
        <w:t>&gt;</w:t>
      </w:r>
      <w:r>
        <w:rPr>
          <w:rFonts w:hint="eastAsia" w:ascii="方正仿宋_GBK" w:hAnsi="方正仿宋_GBK" w:eastAsia="方正仿宋_GBK" w:cs="方正仿宋_GBK"/>
          <w:color w:val="auto"/>
          <w:kern w:val="2"/>
          <w:sz w:val="32"/>
          <w:szCs w:val="32"/>
          <w:lang w:val="en-US" w:eastAsia="zh-CN" w:bidi="ar"/>
        </w:rPr>
        <w:t>的通知》（渝建发〔</w:t>
      </w:r>
      <w:r>
        <w:rPr>
          <w:rFonts w:hint="default" w:ascii="Times New Roman" w:hAnsi="Times New Roman" w:eastAsia="方正仿宋_GBK" w:cs="Times New Roman"/>
          <w:color w:val="auto"/>
          <w:kern w:val="2"/>
          <w:sz w:val="32"/>
          <w:szCs w:val="32"/>
          <w:lang w:val="en-US" w:eastAsia="zh-CN" w:bidi="ar"/>
        </w:rPr>
        <w:t>2014</w:t>
      </w: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25</w:t>
      </w:r>
      <w:r>
        <w:rPr>
          <w:rFonts w:hint="eastAsia" w:ascii="方正仿宋_GBK" w:hAnsi="方正仿宋_GBK" w:eastAsia="方正仿宋_GBK" w:cs="方正仿宋_GBK"/>
          <w:color w:val="auto"/>
          <w:kern w:val="2"/>
          <w:sz w:val="32"/>
          <w:szCs w:val="32"/>
          <w:lang w:val="en-US" w:eastAsia="zh-CN" w:bidi="ar"/>
        </w:rPr>
        <w:t>号）规定，安全文明施工费由安全施工费、文明施工费、环境保护费及临时设施费组成，按渝建管〔</w:t>
      </w:r>
      <w:r>
        <w:rPr>
          <w:rFonts w:hint="default" w:ascii="Times New Roman" w:hAnsi="Times New Roman" w:eastAsia="方正仿宋_GBK" w:cs="Times New Roman"/>
          <w:color w:val="auto"/>
          <w:kern w:val="2"/>
          <w:sz w:val="32"/>
          <w:szCs w:val="32"/>
          <w:lang w:val="en-US" w:eastAsia="zh-CN" w:bidi="ar"/>
        </w:rPr>
        <w:t>2024</w:t>
      </w: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38</w:t>
      </w:r>
      <w:r>
        <w:rPr>
          <w:rFonts w:hint="eastAsia" w:ascii="方正仿宋_GBK" w:hAnsi="方正仿宋_GBK" w:eastAsia="方正仿宋_GBK" w:cs="方正仿宋_GBK"/>
          <w:color w:val="auto"/>
          <w:kern w:val="2"/>
          <w:sz w:val="32"/>
          <w:szCs w:val="32"/>
          <w:lang w:val="en-US" w:eastAsia="zh-CN" w:bidi="ar"/>
        </w:rPr>
        <w:t xml:space="preserve">号《重庆市建设工程安全文明施工费计取及使用管理规定》及相关规定执行。 </w:t>
      </w:r>
    </w:p>
    <w:p w14:paraId="65D5A5B6">
      <w:pPr>
        <w:keepNext w:val="0"/>
        <w:keepLines w:val="0"/>
        <w:widowControl w:val="0"/>
        <w:suppressLineNumbers w:val="0"/>
        <w:tabs>
          <w:tab w:val="left" w:pos="546"/>
          <w:tab w:val="left" w:pos="711"/>
        </w:tabs>
        <w:snapToGrid w:val="0"/>
        <w:spacing w:before="0" w:beforeAutospacing="0" w:after="0" w:afterAutospacing="0" w:line="560" w:lineRule="exact"/>
        <w:ind w:left="0" w:right="0" w:firstLine="640" w:firstLineChars="200"/>
        <w:jc w:val="both"/>
        <w:rPr>
          <w:rFonts w:hint="default" w:ascii="Times New Roman" w:hAnsi="Times New Roman" w:eastAsia="方正仿宋_GBK" w:cs="Times New Roman"/>
          <w:color w:val="auto"/>
          <w:kern w:val="2"/>
          <w:sz w:val="32"/>
          <w:szCs w:val="32"/>
        </w:rPr>
      </w:pP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6</w:t>
      </w:r>
      <w:r>
        <w:rPr>
          <w:rFonts w:hint="eastAsia" w:ascii="方正仿宋_GBK" w:hAnsi="方正仿宋_GBK" w:eastAsia="方正仿宋_GBK" w:cs="方正仿宋_GBK"/>
          <w:color w:val="auto"/>
          <w:kern w:val="2"/>
          <w:sz w:val="32"/>
          <w:szCs w:val="32"/>
          <w:lang w:val="en-US" w:eastAsia="zh-CN" w:bidi="ar"/>
        </w:rPr>
        <w:t>）规费：按《重庆市建设工程费用定额》（</w:t>
      </w:r>
      <w:r>
        <w:rPr>
          <w:rFonts w:hint="default" w:ascii="Times New Roman" w:hAnsi="Times New Roman" w:eastAsia="方正仿宋_GBK" w:cs="Times New Roman"/>
          <w:color w:val="auto"/>
          <w:kern w:val="2"/>
          <w:sz w:val="32"/>
          <w:szCs w:val="32"/>
          <w:lang w:val="en-US" w:eastAsia="zh-CN" w:bidi="ar"/>
        </w:rPr>
        <w:t>CQFYDE-2018</w:t>
      </w:r>
      <w:r>
        <w:rPr>
          <w:rFonts w:hint="eastAsia" w:ascii="方正仿宋_GBK" w:hAnsi="方正仿宋_GBK" w:eastAsia="方正仿宋_GBK" w:cs="方正仿宋_GBK"/>
          <w:color w:val="auto"/>
          <w:kern w:val="2"/>
          <w:sz w:val="32"/>
          <w:szCs w:val="32"/>
          <w:lang w:val="en-US" w:eastAsia="zh-CN" w:bidi="ar"/>
        </w:rPr>
        <w:t>）及相关规定执行。</w:t>
      </w:r>
    </w:p>
    <w:p w14:paraId="28A6646F">
      <w:pPr>
        <w:keepNext w:val="0"/>
        <w:keepLines w:val="0"/>
        <w:widowControl w:val="0"/>
        <w:suppressLineNumbers w:val="0"/>
        <w:tabs>
          <w:tab w:val="left" w:pos="546"/>
          <w:tab w:val="left" w:pos="711"/>
        </w:tabs>
        <w:snapToGrid w:val="0"/>
        <w:spacing w:before="0" w:beforeAutospacing="0" w:after="0" w:afterAutospacing="0" w:line="560" w:lineRule="exact"/>
        <w:ind w:left="0" w:right="0" w:firstLine="640" w:firstLineChars="200"/>
        <w:jc w:val="both"/>
        <w:rPr>
          <w:rFonts w:hint="eastAsia" w:ascii="方正仿宋_GBK" w:hAnsi="方正仿宋_GBK" w:eastAsia="方正仿宋_GBK" w:cs="方正仿宋_GBK"/>
          <w:color w:val="auto"/>
          <w:kern w:val="2"/>
          <w:sz w:val="32"/>
          <w:szCs w:val="32"/>
          <w:lang w:val="en-US" w:eastAsia="zh-CN" w:bidi="ar"/>
        </w:rPr>
      </w:pP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7</w:t>
      </w:r>
      <w:r>
        <w:rPr>
          <w:rFonts w:hint="eastAsia" w:ascii="方正仿宋_GBK" w:hAnsi="方正仿宋_GBK" w:eastAsia="方正仿宋_GBK" w:cs="方正仿宋_GBK"/>
          <w:color w:val="auto"/>
          <w:kern w:val="2"/>
          <w:sz w:val="32"/>
          <w:szCs w:val="32"/>
          <w:lang w:val="en-US" w:eastAsia="zh-CN" w:bidi="ar"/>
        </w:rPr>
        <w:t>）税金：按《重庆市住房和城乡建设委员会关于适用增值税新税率调整建设工程计价依据的通知》（渝建〔</w:t>
      </w:r>
      <w:r>
        <w:rPr>
          <w:rFonts w:hint="default" w:ascii="Times New Roman" w:hAnsi="Times New Roman" w:eastAsia="方正仿宋_GBK" w:cs="Times New Roman"/>
          <w:color w:val="auto"/>
          <w:kern w:val="2"/>
          <w:sz w:val="32"/>
          <w:szCs w:val="32"/>
          <w:lang w:val="en-US" w:eastAsia="zh-CN" w:bidi="ar"/>
        </w:rPr>
        <w:t>2019</w:t>
      </w:r>
      <w:r>
        <w:rPr>
          <w:rFonts w:hint="eastAsia" w:ascii="方正仿宋_GBK" w:hAnsi="方正仿宋_GBK" w:eastAsia="方正仿宋_GBK" w:cs="方正仿宋_GBK"/>
          <w:color w:val="auto"/>
          <w:kern w:val="2"/>
          <w:sz w:val="32"/>
          <w:szCs w:val="32"/>
          <w:lang w:val="en-US" w:eastAsia="zh-CN" w:bidi="ar"/>
        </w:rPr>
        <w:t>〕</w:t>
      </w:r>
      <w:r>
        <w:rPr>
          <w:rFonts w:hint="default" w:ascii="Times New Roman" w:hAnsi="Times New Roman" w:eastAsia="方正仿宋_GBK" w:cs="Times New Roman"/>
          <w:color w:val="auto"/>
          <w:kern w:val="2"/>
          <w:sz w:val="32"/>
          <w:szCs w:val="32"/>
          <w:lang w:val="en-US" w:eastAsia="zh-CN" w:bidi="ar"/>
        </w:rPr>
        <w:t>143</w:t>
      </w:r>
      <w:r>
        <w:rPr>
          <w:rFonts w:hint="eastAsia" w:ascii="方正仿宋_GBK" w:hAnsi="方正仿宋_GBK" w:eastAsia="方正仿宋_GBK" w:cs="方正仿宋_GBK"/>
          <w:color w:val="auto"/>
          <w:kern w:val="2"/>
          <w:sz w:val="32"/>
          <w:szCs w:val="32"/>
          <w:lang w:val="en-US" w:eastAsia="zh-CN" w:bidi="ar"/>
        </w:rPr>
        <w:t>号），并结合《重庆市建设工程费用定额》（</w:t>
      </w:r>
      <w:r>
        <w:rPr>
          <w:rFonts w:hint="default" w:ascii="Times New Roman" w:hAnsi="Times New Roman" w:eastAsia="方正仿宋_GBK" w:cs="Times New Roman"/>
          <w:color w:val="auto"/>
          <w:kern w:val="2"/>
          <w:sz w:val="32"/>
          <w:szCs w:val="32"/>
          <w:lang w:val="en-US" w:eastAsia="zh-CN" w:bidi="ar"/>
        </w:rPr>
        <w:t>CQFYDE-2018</w:t>
      </w:r>
      <w:r>
        <w:rPr>
          <w:rFonts w:hint="eastAsia" w:ascii="方正仿宋_GBK" w:hAnsi="方正仿宋_GBK" w:eastAsia="方正仿宋_GBK" w:cs="方正仿宋_GBK"/>
          <w:color w:val="auto"/>
          <w:kern w:val="2"/>
          <w:sz w:val="32"/>
          <w:szCs w:val="32"/>
          <w:lang w:val="en-US" w:eastAsia="zh-CN" w:bidi="ar"/>
        </w:rPr>
        <w:t xml:space="preserve">）及相关规定，暂按增值税一般税率计取，结算时按实结算。 </w:t>
      </w:r>
    </w:p>
    <w:p w14:paraId="568C8869">
      <w:pPr>
        <w:keepNext w:val="0"/>
        <w:keepLines w:val="0"/>
        <w:widowControl w:val="0"/>
        <w:suppressLineNumbers w:val="0"/>
        <w:tabs>
          <w:tab w:val="left" w:pos="546"/>
          <w:tab w:val="left" w:pos="711"/>
        </w:tabs>
        <w:snapToGrid w:val="0"/>
        <w:spacing w:before="0" w:beforeAutospacing="0" w:after="0" w:afterAutospacing="0" w:line="560" w:lineRule="exact"/>
        <w:ind w:right="0" w:firstLine="640" w:firstLineChars="200"/>
        <w:jc w:val="both"/>
        <w:rPr>
          <w:rFonts w:hint="eastAsia" w:ascii="方正仿宋_GBK" w:hAnsi="方正仿宋_GBK" w:eastAsia="方正仿宋_GBK" w:cs="方正仿宋_GBK"/>
          <w:color w:val="auto"/>
          <w:kern w:val="2"/>
          <w:sz w:val="32"/>
          <w:szCs w:val="32"/>
          <w:lang w:val="en-US" w:eastAsia="zh-CN" w:bidi="ar"/>
        </w:rPr>
      </w:pPr>
      <w:r>
        <w:rPr>
          <w:rFonts w:hint="eastAsia" w:ascii="方正仿宋_GBK" w:hAnsi="方正仿宋_GBK" w:cs="方正仿宋_GBK"/>
          <w:color w:val="auto"/>
          <w:kern w:val="2"/>
          <w:sz w:val="32"/>
          <w:szCs w:val="32"/>
          <w:lang w:val="en-US" w:eastAsia="zh-CN" w:bidi="ar"/>
        </w:rPr>
        <w:t>（8）</w:t>
      </w:r>
      <w:r>
        <w:rPr>
          <w:rFonts w:hint="eastAsia" w:ascii="方正仿宋_GBK" w:hAnsi="方正仿宋_GBK" w:eastAsia="方正仿宋_GBK" w:cs="方正仿宋_GBK"/>
          <w:color w:val="auto"/>
          <w:kern w:val="2"/>
          <w:sz w:val="32"/>
          <w:szCs w:val="32"/>
          <w:lang w:val="en-US" w:eastAsia="zh-CN" w:bidi="ar"/>
        </w:rPr>
        <w:t>结算原则:以(财评备案价+变更增减金额)*(1-中标</w:t>
      </w:r>
      <w:r>
        <w:rPr>
          <w:rFonts w:hint="eastAsia" w:ascii="方正仿宋_GBK" w:hAnsi="方正仿宋_GBK" w:cs="方正仿宋_GBK"/>
          <w:color w:val="auto"/>
          <w:kern w:val="2"/>
          <w:sz w:val="32"/>
          <w:szCs w:val="32"/>
          <w:lang w:val="en-US" w:eastAsia="zh-CN" w:bidi="ar"/>
        </w:rPr>
        <w:t>下浮率</w:t>
      </w:r>
      <w:r>
        <w:rPr>
          <w:rFonts w:hint="eastAsia" w:ascii="方正仿宋_GBK" w:hAnsi="方正仿宋_GBK" w:eastAsia="方正仿宋_GBK" w:cs="方正仿宋_GBK"/>
          <w:color w:val="auto"/>
          <w:kern w:val="2"/>
          <w:sz w:val="32"/>
          <w:szCs w:val="32"/>
          <w:lang w:val="en-US" w:eastAsia="zh-CN" w:bidi="ar"/>
        </w:rPr>
        <w:t>)的原则进行结算。</w:t>
      </w:r>
    </w:p>
    <w:p w14:paraId="71851ED5">
      <w:pPr>
        <w:numPr>
          <w:ilvl w:val="0"/>
          <w:numId w:val="0"/>
        </w:num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（三）</w:t>
      </w:r>
      <w:r>
        <w:rPr>
          <w:rFonts w:hint="eastAsia" w:ascii="方正仿宋_GBK" w:hAnsi="方正仿宋_GBK" w:eastAsia="方正仿宋_GBK" w:cs="方正仿宋_GBK"/>
          <w:color w:val="auto"/>
          <w:sz w:val="32"/>
          <w:szCs w:val="32"/>
          <w:highlight w:val="none"/>
          <w:lang w:bidi="ar"/>
        </w:rPr>
        <w:t>付款方式</w:t>
      </w:r>
    </w:p>
    <w:p w14:paraId="0CAB8B5F">
      <w:pPr>
        <w:numPr>
          <w:ilvl w:val="0"/>
          <w:numId w:val="0"/>
        </w:num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val="en-US" w:eastAsia="zh-CN" w:bidi="ar"/>
        </w:rPr>
        <w:t>1.</w:t>
      </w:r>
      <w:r>
        <w:rPr>
          <w:rFonts w:hint="eastAsia" w:ascii="方正仿宋_GBK" w:hAnsi="方正仿宋_GBK" w:eastAsia="方正仿宋_GBK" w:cs="方正仿宋_GBK"/>
          <w:color w:val="auto"/>
          <w:sz w:val="32"/>
          <w:szCs w:val="32"/>
          <w:highlight w:val="none"/>
          <w:lang w:bidi="ar"/>
        </w:rPr>
        <w:t>本项目全面推行施工过程结算，按月计量支付。乙方应于每月【25】日前向甲方提交当月实际完成工程量报告及付款申请，经监理单位及甲方审核确认后，作为进度款支付依据。</w:t>
      </w:r>
    </w:p>
    <w:p w14:paraId="3CC02157">
      <w:pPr>
        <w:numPr>
          <w:ilvl w:val="0"/>
          <w:numId w:val="0"/>
        </w:num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val="en-US" w:eastAsia="zh-CN" w:bidi="ar"/>
        </w:rPr>
        <w:t>2.</w:t>
      </w:r>
      <w:r>
        <w:rPr>
          <w:rFonts w:hint="eastAsia" w:ascii="方正仿宋_GBK" w:hAnsi="方正仿宋_GBK" w:eastAsia="方正仿宋_GBK" w:cs="方正仿宋_GBK"/>
          <w:color w:val="auto"/>
          <w:sz w:val="32"/>
          <w:szCs w:val="32"/>
          <w:highlight w:val="none"/>
          <w:lang w:bidi="ar"/>
        </w:rPr>
        <w:t>甲方在收到财政部门拨付的对应进度款项后【15】个工作日内，向乙方支付当月审核确认完成工程价款的【80%】。</w:t>
      </w:r>
    </w:p>
    <w:p w14:paraId="3BC7257B">
      <w:pPr>
        <w:numPr>
          <w:ilvl w:val="0"/>
          <w:numId w:val="0"/>
        </w:num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val="en-US" w:eastAsia="zh-CN" w:bidi="ar"/>
        </w:rPr>
        <w:t>3.</w:t>
      </w:r>
      <w:r>
        <w:rPr>
          <w:rFonts w:hint="eastAsia" w:ascii="方正仿宋_GBK" w:hAnsi="方正仿宋_GBK" w:eastAsia="方正仿宋_GBK" w:cs="方正仿宋_GBK"/>
          <w:color w:val="auto"/>
          <w:sz w:val="32"/>
          <w:szCs w:val="32"/>
          <w:highlight w:val="none"/>
          <w:lang w:bidi="ar"/>
        </w:rPr>
        <w:t>因财政部门资金审批、拨付流程导致甲方付款延期的，甲方应在收到乙方催款通知后【3】个工作日内书面告知乙方资金到位预计时间，乙方同意给予甲方合理的付款宽限期，宽限期内甲方不视为违约。</w:t>
      </w:r>
    </w:p>
    <w:p w14:paraId="7C081778">
      <w:pPr>
        <w:numPr>
          <w:ilvl w:val="0"/>
          <w:numId w:val="0"/>
        </w:numPr>
        <w:adjustRightInd w:val="0"/>
        <w:snapToGrid w:val="0"/>
        <w:spacing w:line="560" w:lineRule="exact"/>
        <w:ind w:firstLine="640" w:firstLineChars="200"/>
        <w:rPr>
          <w:rFonts w:hint="default"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4.项目全部完工，经竣工验收合格并完成竣工备案手续后，甲方在收到</w:t>
      </w:r>
      <w:r>
        <w:rPr>
          <w:rFonts w:hint="eastAsia" w:ascii="方正仿宋_GBK" w:hAnsi="方正仿宋_GBK" w:eastAsia="方正仿宋_GBK" w:cs="方正仿宋_GBK"/>
          <w:color w:val="auto"/>
          <w:sz w:val="32"/>
          <w:szCs w:val="32"/>
          <w:highlight w:val="none"/>
          <w:lang w:bidi="ar"/>
        </w:rPr>
        <w:t>财政部门拨</w:t>
      </w:r>
      <w:r>
        <w:rPr>
          <w:rFonts w:hint="eastAsia" w:ascii="方正仿宋_GBK" w:hAnsi="方正仿宋_GBK" w:eastAsia="方正仿宋_GBK" w:cs="方正仿宋_GBK"/>
          <w:color w:val="auto"/>
          <w:sz w:val="32"/>
          <w:szCs w:val="32"/>
          <w:highlight w:val="none"/>
          <w:lang w:val="en-US" w:eastAsia="zh-CN" w:bidi="ar"/>
        </w:rPr>
        <w:t>付的对应款项后，向乙方支付至施工合同暂定总价的【80%】。</w:t>
      </w:r>
    </w:p>
    <w:p w14:paraId="0EAAB841">
      <w:pPr>
        <w:adjustRightInd w:val="0"/>
        <w:snapToGrid w:val="0"/>
        <w:spacing w:line="560" w:lineRule="exact"/>
        <w:ind w:firstLine="640" w:firstLineChars="200"/>
        <w:rPr>
          <w:color w:val="auto"/>
          <w:highlight w:val="none"/>
        </w:rPr>
      </w:pPr>
      <w:r>
        <w:rPr>
          <w:rFonts w:hint="eastAsia" w:ascii="方正仿宋_GBK" w:hAnsi="方正仿宋_GBK" w:eastAsia="方正仿宋_GBK" w:cs="方正仿宋_GBK"/>
          <w:color w:val="auto"/>
          <w:sz w:val="32"/>
          <w:szCs w:val="32"/>
          <w:highlight w:val="none"/>
          <w:lang w:val="en-US" w:eastAsia="zh-CN" w:bidi="ar"/>
        </w:rPr>
        <w:t>5</w:t>
      </w:r>
      <w:r>
        <w:rPr>
          <w:rFonts w:hint="eastAsia" w:ascii="方正仿宋_GBK" w:hAnsi="方正仿宋_GBK" w:eastAsia="方正仿宋_GBK" w:cs="方正仿宋_GBK"/>
          <w:color w:val="auto"/>
          <w:sz w:val="32"/>
          <w:szCs w:val="32"/>
          <w:highlight w:val="none"/>
          <w:lang w:bidi="ar"/>
        </w:rPr>
        <w:t>.工程竣工验收合格且资料完善，经结算审核备案后，</w:t>
      </w:r>
      <w:r>
        <w:rPr>
          <w:rFonts w:hint="eastAsia" w:ascii="方正仿宋_GBK" w:hAnsi="方正仿宋_GBK" w:eastAsia="方正仿宋_GBK" w:cs="方正仿宋_GBK"/>
          <w:color w:val="auto"/>
          <w:sz w:val="32"/>
          <w:szCs w:val="32"/>
          <w:highlight w:val="none"/>
          <w:lang w:eastAsia="zh-CN" w:bidi="ar"/>
        </w:rPr>
        <w:t>支付至审定金额的</w:t>
      </w:r>
      <w:r>
        <w:rPr>
          <w:rFonts w:hint="eastAsia" w:ascii="方正仿宋_GBK" w:hAnsi="方正仿宋_GBK" w:eastAsia="方正仿宋_GBK" w:cs="方正仿宋_GBK"/>
          <w:color w:val="auto"/>
          <w:sz w:val="32"/>
          <w:szCs w:val="32"/>
          <w:highlight w:val="none"/>
          <w:lang w:val="en-US" w:eastAsia="zh-CN" w:bidi="ar"/>
        </w:rPr>
        <w:t>97%，</w:t>
      </w:r>
      <w:r>
        <w:rPr>
          <w:rFonts w:hint="eastAsia" w:ascii="方正仿宋_GBK" w:hAnsi="方正仿宋_GBK" w:eastAsia="方正仿宋_GBK" w:cs="方正仿宋_GBK"/>
          <w:color w:val="auto"/>
          <w:sz w:val="32"/>
          <w:szCs w:val="32"/>
          <w:highlight w:val="none"/>
          <w:lang w:bidi="ar"/>
        </w:rPr>
        <w:t>留3%作为质保金</w:t>
      </w:r>
      <w:r>
        <w:rPr>
          <w:rFonts w:hint="eastAsia" w:ascii="方正仿宋_GBK" w:hAnsi="方正仿宋_GBK" w:eastAsia="方正仿宋_GBK" w:cs="方正仿宋_GBK"/>
          <w:color w:val="auto"/>
          <w:sz w:val="32"/>
          <w:szCs w:val="32"/>
          <w:highlight w:val="none"/>
          <w:lang w:eastAsia="zh-CN" w:bidi="ar"/>
        </w:rPr>
        <w:t>（质保期</w:t>
      </w:r>
      <w:r>
        <w:rPr>
          <w:rFonts w:hint="eastAsia" w:ascii="方正仿宋_GBK" w:hAnsi="方正仿宋_GBK" w:eastAsia="方正仿宋_GBK" w:cs="方正仿宋_GBK"/>
          <w:color w:val="auto"/>
          <w:sz w:val="32"/>
          <w:szCs w:val="32"/>
          <w:highlight w:val="none"/>
          <w:lang w:val="en-US" w:eastAsia="zh-CN" w:bidi="ar"/>
        </w:rPr>
        <w:t>2年</w:t>
      </w:r>
      <w:r>
        <w:rPr>
          <w:rFonts w:hint="eastAsia" w:ascii="方正仿宋_GBK" w:hAnsi="方正仿宋_GBK" w:eastAsia="方正仿宋_GBK" w:cs="方正仿宋_GBK"/>
          <w:color w:val="auto"/>
          <w:sz w:val="32"/>
          <w:szCs w:val="32"/>
          <w:highlight w:val="none"/>
          <w:lang w:eastAsia="zh-CN" w:bidi="ar"/>
        </w:rPr>
        <w:t>）</w:t>
      </w:r>
      <w:r>
        <w:rPr>
          <w:rFonts w:hint="eastAsia" w:ascii="方正仿宋_GBK" w:hAnsi="方正仿宋_GBK" w:eastAsia="方正仿宋_GBK" w:cs="方正仿宋_GBK"/>
          <w:color w:val="auto"/>
          <w:sz w:val="32"/>
          <w:szCs w:val="32"/>
          <w:highlight w:val="none"/>
          <w:lang w:bidi="ar"/>
        </w:rPr>
        <w:t>，其余工程款全部付清。质保期满后无息退还质量保证金。</w:t>
      </w:r>
    </w:p>
    <w:p w14:paraId="25A03032">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w:t>
      </w:r>
      <w:r>
        <w:rPr>
          <w:rFonts w:hint="eastAsia" w:ascii="方正仿宋_GBK" w:hAnsi="方正仿宋_GBK" w:eastAsia="方正仿宋_GBK" w:cs="方正仿宋_GBK"/>
          <w:color w:val="auto"/>
          <w:sz w:val="32"/>
          <w:szCs w:val="32"/>
          <w:highlight w:val="none"/>
          <w:lang w:val="en-US" w:eastAsia="zh-CN" w:bidi="ar"/>
        </w:rPr>
        <w:t>四</w:t>
      </w:r>
      <w:r>
        <w:rPr>
          <w:rFonts w:hint="eastAsia" w:ascii="方正仿宋_GBK" w:hAnsi="方正仿宋_GBK" w:eastAsia="方正仿宋_GBK" w:cs="方正仿宋_GBK"/>
          <w:color w:val="auto"/>
          <w:sz w:val="32"/>
          <w:szCs w:val="32"/>
          <w:highlight w:val="none"/>
          <w:lang w:bidi="ar"/>
        </w:rPr>
        <w:t>）其他</w:t>
      </w:r>
    </w:p>
    <w:p w14:paraId="510262AE">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1.成交</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确定后，由采购人和成交单位按照相关规定和程序办理有关手续，签订合同。</w:t>
      </w:r>
    </w:p>
    <w:p w14:paraId="20ACEF60">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2.其他未尽事宜由供需双方在采购合同中详细约定。</w:t>
      </w:r>
    </w:p>
    <w:p w14:paraId="29A71719">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3.本项目不允许转包、挂靠。</w:t>
      </w:r>
    </w:p>
    <w:p w14:paraId="300B888A">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4.本项目所涉及需提供的佐证材料和有关复印件，均需加盖公章。</w:t>
      </w:r>
    </w:p>
    <w:p w14:paraId="0A5D82D6">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5.</w:t>
      </w:r>
      <w:r>
        <w:rPr>
          <w:rFonts w:hint="eastAsia" w:ascii="宋体" w:hAnsi="宋体" w:cs="宋体"/>
          <w:color w:val="auto"/>
          <w:szCs w:val="21"/>
          <w:highlight w:val="none"/>
        </w:rPr>
        <w:t>比选代理服务费</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中选人</w:t>
      </w:r>
      <w:r>
        <w:rPr>
          <w:rFonts w:hint="eastAsia" w:ascii="宋体" w:hAnsi="宋体" w:cs="宋体"/>
          <w:color w:val="auto"/>
          <w:szCs w:val="21"/>
          <w:highlight w:val="none"/>
          <w:lang w:eastAsia="zh-CN"/>
        </w:rPr>
        <w:t>向</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lang w:eastAsia="zh-CN"/>
        </w:rPr>
        <w:t>代理机构缴纳</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lang w:eastAsia="zh-CN"/>
        </w:rPr>
        <w:t>代理服务费，本次</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lang w:eastAsia="zh-CN"/>
        </w:rPr>
        <w:t>代理服务费按《招标代理服务收费管理暂行办法》计价格[2002]1980号文件“</w:t>
      </w:r>
      <w:r>
        <w:rPr>
          <w:rFonts w:hint="eastAsia" w:ascii="宋体" w:hAnsi="宋体" w:cs="宋体"/>
          <w:color w:val="auto"/>
          <w:szCs w:val="21"/>
          <w:highlight w:val="none"/>
          <w:lang w:val="en-US" w:eastAsia="zh-CN"/>
        </w:rPr>
        <w:t>工程</w:t>
      </w:r>
      <w:r>
        <w:rPr>
          <w:rFonts w:hint="eastAsia" w:ascii="宋体" w:hAnsi="宋体" w:cs="宋体"/>
          <w:color w:val="auto"/>
          <w:szCs w:val="21"/>
          <w:highlight w:val="none"/>
          <w:lang w:eastAsia="zh-CN"/>
        </w:rPr>
        <w:t>类”计取。</w:t>
      </w:r>
      <w:r>
        <w:rPr>
          <w:rFonts w:hint="eastAsia" w:ascii="宋体" w:hAnsi="宋体" w:cs="宋体"/>
          <w:color w:val="auto"/>
          <w:szCs w:val="21"/>
          <w:highlight w:val="none"/>
          <w:lang w:val="en-US" w:eastAsia="zh-CN"/>
        </w:rPr>
        <w:t>计费基数以中选金额为准，中选人</w:t>
      </w:r>
      <w:r>
        <w:rPr>
          <w:rFonts w:hint="eastAsia" w:ascii="宋体" w:hAnsi="宋体" w:cs="宋体"/>
          <w:color w:val="auto"/>
          <w:szCs w:val="21"/>
          <w:highlight w:val="none"/>
          <w:lang w:eastAsia="zh-CN"/>
        </w:rPr>
        <w:t>在领取</w:t>
      </w:r>
      <w:r>
        <w:rPr>
          <w:rFonts w:hint="eastAsia" w:ascii="宋体" w:hAnsi="宋体" w:cs="宋体"/>
          <w:color w:val="auto"/>
          <w:szCs w:val="21"/>
          <w:highlight w:val="none"/>
          <w:lang w:val="en-US" w:eastAsia="zh-CN"/>
        </w:rPr>
        <w:t>中选</w:t>
      </w:r>
      <w:r>
        <w:rPr>
          <w:rFonts w:hint="eastAsia" w:ascii="宋体" w:hAnsi="宋体" w:cs="宋体"/>
          <w:color w:val="auto"/>
          <w:szCs w:val="21"/>
          <w:highlight w:val="none"/>
          <w:lang w:eastAsia="zh-CN"/>
        </w:rPr>
        <w:t>通知书时一次性缴纳给</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lang w:eastAsia="zh-CN"/>
        </w:rPr>
        <w:t>代理机构。</w:t>
      </w:r>
      <w:bookmarkStart w:id="0" w:name="_GoBack"/>
      <w:bookmarkEnd w:id="0"/>
    </w:p>
    <w:p w14:paraId="150D293E">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五、资格审查及评标办法</w:t>
      </w:r>
    </w:p>
    <w:p w14:paraId="38237235">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（一）资格审查</w:t>
      </w:r>
    </w:p>
    <w:p w14:paraId="46C1C83D">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符合“二、</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资格要求”的所有要求。</w:t>
      </w:r>
    </w:p>
    <w:p w14:paraId="61719F44">
      <w:pPr>
        <w:numPr>
          <w:ilvl w:val="0"/>
          <w:numId w:val="1"/>
        </w:num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评审办法</w:t>
      </w:r>
    </w:p>
    <w:p w14:paraId="7731C73B">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本项目采用经评审的</w:t>
      </w:r>
      <w:r>
        <w:rPr>
          <w:rFonts w:hint="eastAsia" w:ascii="方正仿宋_GBK" w:hAnsi="方正仿宋_GBK" w:eastAsia="方正仿宋_GBK" w:cs="方正仿宋_GBK"/>
          <w:color w:val="auto"/>
          <w:sz w:val="32"/>
          <w:szCs w:val="32"/>
          <w:highlight w:val="none"/>
          <w:u w:val="single"/>
          <w:lang w:eastAsia="zh-CN" w:bidi="ar"/>
        </w:rPr>
        <w:t>综合评分法</w:t>
      </w:r>
      <w:r>
        <w:rPr>
          <w:rFonts w:hint="eastAsia" w:ascii="方正仿宋_GBK" w:hAnsi="方正仿宋_GBK" w:eastAsia="方正仿宋_GBK" w:cs="方正仿宋_GBK"/>
          <w:color w:val="auto"/>
          <w:sz w:val="32"/>
          <w:szCs w:val="32"/>
          <w:highlight w:val="none"/>
          <w:lang w:bidi="ar"/>
        </w:rPr>
        <w:t>评审方法。</w:t>
      </w:r>
    </w:p>
    <w:p w14:paraId="013D083C">
      <w:pPr>
        <w:adjustRightInd w:val="0"/>
        <w:snapToGrid w:val="0"/>
        <w:spacing w:line="560" w:lineRule="exact"/>
        <w:ind w:firstLine="640" w:firstLineChars="200"/>
        <w:jc w:val="both"/>
        <w:rPr>
          <w:rFonts w:hint="default" w:ascii="Times New Roman" w:hAnsi="Times New Roman" w:eastAsia="方正仿宋_GBK" w:cs="Times New Roman"/>
          <w:color w:val="auto"/>
          <w:sz w:val="32"/>
          <w:szCs w:val="32"/>
          <w:highlight w:val="none"/>
          <w:lang w:bidi="ar"/>
        </w:rPr>
      </w:pPr>
      <w:r>
        <w:rPr>
          <w:rFonts w:hint="default" w:ascii="Times New Roman" w:hAnsi="Times New Roman" w:eastAsia="方正仿宋_GBK" w:cs="Times New Roman"/>
          <w:color w:val="auto"/>
          <w:sz w:val="32"/>
          <w:szCs w:val="32"/>
          <w:highlight w:val="none"/>
          <w:lang w:bidi="ar"/>
        </w:rPr>
        <w:t>本项目采用综合</w:t>
      </w:r>
      <w:r>
        <w:rPr>
          <w:rFonts w:hint="eastAsia" w:ascii="Times New Roman" w:hAnsi="Times New Roman" w:eastAsia="方正仿宋_GBK" w:cs="Times New Roman"/>
          <w:color w:val="auto"/>
          <w:sz w:val="32"/>
          <w:szCs w:val="32"/>
          <w:highlight w:val="none"/>
          <w:lang w:eastAsia="zh-CN" w:bidi="ar"/>
        </w:rPr>
        <w:t>评分</w:t>
      </w:r>
      <w:r>
        <w:rPr>
          <w:rFonts w:hint="default" w:ascii="Times New Roman" w:hAnsi="Times New Roman" w:eastAsia="方正仿宋_GBK" w:cs="Times New Roman"/>
          <w:color w:val="auto"/>
          <w:sz w:val="32"/>
          <w:szCs w:val="32"/>
          <w:highlight w:val="none"/>
          <w:lang w:bidi="ar"/>
        </w:rPr>
        <w:t>法，具体如下：</w:t>
      </w:r>
      <w:r>
        <w:rPr>
          <w:rFonts w:hint="default" w:ascii="Times New Roman" w:hAnsi="Times New Roman" w:eastAsia="方正仿宋_GBK" w:cs="Times New Roman"/>
          <w:color w:val="auto"/>
          <w:sz w:val="32"/>
          <w:szCs w:val="32"/>
          <w:highlight w:val="none"/>
          <w:lang w:bidi="ar"/>
        </w:rPr>
        <w:tab/>
      </w:r>
    </w:p>
    <w:p w14:paraId="6C328041">
      <w:pPr>
        <w:numPr>
          <w:ilvl w:val="0"/>
          <w:numId w:val="2"/>
        </w:num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bidi="ar"/>
        </w:rPr>
      </w:pPr>
      <w:r>
        <w:rPr>
          <w:rFonts w:hint="default" w:ascii="Times New Roman" w:hAnsi="Times New Roman" w:eastAsia="方正仿宋_GBK" w:cs="Times New Roman"/>
          <w:color w:val="auto"/>
          <w:sz w:val="32"/>
          <w:szCs w:val="32"/>
          <w:highlight w:val="none"/>
          <w:lang w:bidi="ar"/>
        </w:rPr>
        <w:t>分值构成 （总分100分）：报价30分；技术部分60分；商务部分10分。</w:t>
      </w:r>
    </w:p>
    <w:p w14:paraId="65764714">
      <w:pPr>
        <w:numPr>
          <w:ilvl w:val="0"/>
          <w:numId w:val="2"/>
        </w:num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bidi="ar"/>
        </w:rPr>
      </w:pPr>
      <w:r>
        <w:rPr>
          <w:rFonts w:hint="default" w:ascii="Times New Roman" w:hAnsi="Times New Roman" w:eastAsia="方正仿宋_GBK" w:cs="Times New Roman"/>
          <w:color w:val="auto"/>
          <w:sz w:val="32"/>
          <w:szCs w:val="32"/>
          <w:highlight w:val="none"/>
          <w:lang w:bidi="ar"/>
        </w:rPr>
        <w:t>评审基准价计算方法:所有通过初步评审合格的</w:t>
      </w:r>
      <w:r>
        <w:rPr>
          <w:rFonts w:hint="eastAsia" w:ascii="Times New Roman" w:hAnsi="Times New Roman" w:cs="Times New Roman"/>
          <w:color w:val="auto"/>
          <w:sz w:val="32"/>
          <w:szCs w:val="32"/>
          <w:highlight w:val="none"/>
          <w:lang w:eastAsia="zh-CN" w:bidi="ar"/>
        </w:rPr>
        <w:t>竞选</w:t>
      </w:r>
      <w:r>
        <w:rPr>
          <w:rFonts w:hint="default" w:ascii="Times New Roman" w:hAnsi="Times New Roman" w:eastAsia="方正仿宋_GBK" w:cs="Times New Roman"/>
          <w:color w:val="auto"/>
          <w:sz w:val="32"/>
          <w:szCs w:val="32"/>
          <w:highlight w:val="none"/>
          <w:lang w:bidi="ar"/>
        </w:rPr>
        <w:t>人(比选人设有最高限价的，则总报价高于最高限价的除外)的总报价中去掉六分之一(不能整除的按:小数点前整数取整，不足六家报价则不去掉)的最低价和相同家数的最高价后的算术平均值即为总报价的评审基准价。在评审基准价计算完成后(除计算错误外)在后续的评审过程中不得再对其做出调整。以上计算取小数点后两位，第三位四舍五入。</w:t>
      </w:r>
    </w:p>
    <w:p w14:paraId="737FC155">
      <w:pPr>
        <w:numPr>
          <w:ilvl w:val="0"/>
          <w:numId w:val="2"/>
        </w:num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bidi="ar"/>
        </w:rPr>
      </w:pPr>
      <w:r>
        <w:rPr>
          <w:rFonts w:hint="default" w:ascii="Times New Roman" w:hAnsi="Times New Roman" w:eastAsia="方正仿宋_GBK" w:cs="Times New Roman"/>
          <w:color w:val="auto"/>
          <w:sz w:val="32"/>
          <w:szCs w:val="32"/>
          <w:highlight w:val="none"/>
          <w:lang w:bidi="ar"/>
        </w:rPr>
        <w:t>报价部分（30分）：所有通过初步评审合格的有效</w:t>
      </w:r>
      <w:r>
        <w:rPr>
          <w:rFonts w:hint="eastAsia" w:ascii="Times New Roman" w:hAnsi="Times New Roman" w:cs="Times New Roman"/>
          <w:color w:val="auto"/>
          <w:sz w:val="32"/>
          <w:szCs w:val="32"/>
          <w:highlight w:val="none"/>
          <w:lang w:eastAsia="zh-CN" w:bidi="ar"/>
        </w:rPr>
        <w:t>竞选</w:t>
      </w:r>
      <w:r>
        <w:rPr>
          <w:rFonts w:hint="default" w:ascii="Times New Roman" w:hAnsi="Times New Roman" w:eastAsia="方正仿宋_GBK" w:cs="Times New Roman"/>
          <w:color w:val="auto"/>
          <w:sz w:val="32"/>
          <w:szCs w:val="32"/>
          <w:highlight w:val="none"/>
          <w:lang w:bidi="ar"/>
        </w:rPr>
        <w:t>文件的</w:t>
      </w:r>
      <w:r>
        <w:rPr>
          <w:rFonts w:hint="eastAsia" w:ascii="Times New Roman" w:hAnsi="Times New Roman" w:cs="Times New Roman"/>
          <w:color w:val="auto"/>
          <w:sz w:val="32"/>
          <w:szCs w:val="32"/>
          <w:highlight w:val="none"/>
          <w:lang w:eastAsia="zh-CN" w:bidi="ar"/>
        </w:rPr>
        <w:t>竞选</w:t>
      </w:r>
      <w:r>
        <w:rPr>
          <w:rFonts w:hint="default" w:ascii="Times New Roman" w:hAnsi="Times New Roman" w:eastAsia="方正仿宋_GBK" w:cs="Times New Roman"/>
          <w:color w:val="auto"/>
          <w:sz w:val="32"/>
          <w:szCs w:val="32"/>
          <w:highlight w:val="none"/>
          <w:lang w:bidi="ar"/>
        </w:rPr>
        <w:t>总报价先得基础分值满分30分，在此基础上，</w:t>
      </w:r>
      <w:r>
        <w:rPr>
          <w:rFonts w:hint="eastAsia" w:ascii="Times New Roman" w:hAnsi="Times New Roman" w:cs="Times New Roman"/>
          <w:color w:val="auto"/>
          <w:sz w:val="32"/>
          <w:szCs w:val="32"/>
          <w:highlight w:val="none"/>
          <w:lang w:eastAsia="zh-CN" w:bidi="ar"/>
        </w:rPr>
        <w:t>竞选</w:t>
      </w:r>
      <w:r>
        <w:rPr>
          <w:rFonts w:hint="default" w:ascii="Times New Roman" w:hAnsi="Times New Roman" w:eastAsia="方正仿宋_GBK" w:cs="Times New Roman"/>
          <w:color w:val="auto"/>
          <w:sz w:val="32"/>
          <w:szCs w:val="32"/>
          <w:highlight w:val="none"/>
          <w:lang w:bidi="ar"/>
        </w:rPr>
        <w:t>总报价与评审准基价相比，每增加</w:t>
      </w:r>
      <w:r>
        <w:rPr>
          <w:rFonts w:hint="eastAsia" w:ascii="Times New Roman" w:hAnsi="Times New Roman" w:cs="Times New Roman"/>
          <w:color w:val="auto"/>
          <w:sz w:val="32"/>
          <w:szCs w:val="32"/>
          <w:highlight w:val="none"/>
          <w:lang w:val="en-US" w:eastAsia="zh-CN" w:bidi="ar"/>
        </w:rPr>
        <w:t>1%</w:t>
      </w:r>
      <w:r>
        <w:rPr>
          <w:rFonts w:hint="default" w:ascii="Times New Roman" w:hAnsi="Times New Roman" w:eastAsia="方正仿宋_GBK" w:cs="Times New Roman"/>
          <w:color w:val="auto"/>
          <w:sz w:val="32"/>
          <w:szCs w:val="32"/>
          <w:highlight w:val="none"/>
          <w:lang w:bidi="ar"/>
        </w:rPr>
        <w:t>扣</w:t>
      </w:r>
      <w:r>
        <w:rPr>
          <w:rFonts w:hint="eastAsia" w:ascii="Times New Roman" w:hAnsi="Times New Roman" w:cs="Times New Roman"/>
          <w:color w:val="auto"/>
          <w:sz w:val="32"/>
          <w:szCs w:val="32"/>
          <w:highlight w:val="none"/>
          <w:lang w:val="en-US" w:eastAsia="zh-CN" w:bidi="ar"/>
        </w:rPr>
        <w:t>0.5</w:t>
      </w:r>
      <w:r>
        <w:rPr>
          <w:rFonts w:hint="default" w:ascii="Times New Roman" w:hAnsi="Times New Roman" w:eastAsia="方正仿宋_GBK" w:cs="Times New Roman"/>
          <w:color w:val="auto"/>
          <w:sz w:val="32"/>
          <w:szCs w:val="32"/>
          <w:highlight w:val="none"/>
          <w:lang w:bidi="ar"/>
        </w:rPr>
        <w:t>分，每减少</w:t>
      </w:r>
      <w:r>
        <w:rPr>
          <w:rFonts w:hint="eastAsia" w:ascii="Times New Roman" w:hAnsi="Times New Roman" w:cs="Times New Roman"/>
          <w:color w:val="auto"/>
          <w:sz w:val="32"/>
          <w:szCs w:val="32"/>
          <w:highlight w:val="none"/>
          <w:lang w:val="en-US" w:eastAsia="zh-CN" w:bidi="ar"/>
        </w:rPr>
        <w:t>1</w:t>
      </w:r>
      <w:r>
        <w:rPr>
          <w:rFonts w:hint="default" w:ascii="Times New Roman" w:hAnsi="Times New Roman" w:eastAsia="方正仿宋_GBK" w:cs="Times New Roman"/>
          <w:color w:val="auto"/>
          <w:sz w:val="32"/>
          <w:szCs w:val="32"/>
          <w:highlight w:val="none"/>
          <w:lang w:bidi="ar"/>
        </w:rPr>
        <w:t>%扣</w:t>
      </w:r>
      <w:r>
        <w:rPr>
          <w:rFonts w:hint="eastAsia" w:ascii="Times New Roman" w:hAnsi="Times New Roman" w:cs="Times New Roman"/>
          <w:color w:val="auto"/>
          <w:sz w:val="32"/>
          <w:szCs w:val="32"/>
          <w:highlight w:val="none"/>
          <w:lang w:val="en-US" w:eastAsia="zh-CN" w:bidi="ar"/>
        </w:rPr>
        <w:t>0.25</w:t>
      </w:r>
      <w:r>
        <w:rPr>
          <w:rFonts w:hint="default" w:ascii="Times New Roman" w:hAnsi="Times New Roman" w:eastAsia="方正仿宋_GBK" w:cs="Times New Roman"/>
          <w:color w:val="auto"/>
          <w:sz w:val="32"/>
          <w:szCs w:val="32"/>
          <w:highlight w:val="none"/>
          <w:lang w:bidi="ar"/>
        </w:rPr>
        <w:t>分，扣完为止。按插入法计算得分。未参与评审基准价计算的总报价，仍应参加计算相应分值。</w:t>
      </w:r>
    </w:p>
    <w:p w14:paraId="77BA0780">
      <w:pPr>
        <w:numPr>
          <w:ilvl w:val="0"/>
          <w:numId w:val="2"/>
        </w:numPr>
        <w:adjustRightInd w:val="0"/>
        <w:snapToGrid w:val="0"/>
        <w:spacing w:line="560" w:lineRule="exact"/>
        <w:ind w:left="0" w:leftChars="0" w:firstLine="640" w:firstLineChars="200"/>
        <w:rPr>
          <w:rFonts w:hint="default" w:ascii="Times New Roman" w:hAnsi="Times New Roman" w:eastAsia="方正仿宋_GBK" w:cs="Times New Roman"/>
          <w:color w:val="auto"/>
          <w:sz w:val="32"/>
          <w:szCs w:val="32"/>
          <w:highlight w:val="none"/>
          <w:lang w:bidi="ar"/>
        </w:rPr>
      </w:pPr>
      <w:r>
        <w:rPr>
          <w:rFonts w:hint="eastAsia" w:ascii="Times New Roman" w:hAnsi="Times New Roman" w:cs="Times New Roman"/>
          <w:color w:val="auto"/>
          <w:sz w:val="32"/>
          <w:szCs w:val="32"/>
          <w:highlight w:val="none"/>
          <w:lang w:val="en-US" w:eastAsia="zh-CN" w:bidi="ar"/>
        </w:rPr>
        <w:t>技术</w:t>
      </w:r>
      <w:r>
        <w:rPr>
          <w:rFonts w:hint="default" w:ascii="Times New Roman" w:hAnsi="Times New Roman" w:eastAsia="方正仿宋_GBK" w:cs="Times New Roman"/>
          <w:color w:val="auto"/>
          <w:sz w:val="32"/>
          <w:szCs w:val="32"/>
          <w:highlight w:val="none"/>
          <w:lang w:bidi="ar"/>
        </w:rPr>
        <w:t>部分（60分）：</w:t>
      </w:r>
      <w:r>
        <w:rPr>
          <w:rFonts w:hint="eastAsia" w:ascii="Times New Roman" w:hAnsi="Times New Roman" w:cs="Times New Roman"/>
          <w:color w:val="auto"/>
          <w:sz w:val="32"/>
          <w:szCs w:val="32"/>
          <w:highlight w:val="none"/>
          <w:lang w:val="en-US" w:eastAsia="zh-CN" w:bidi="ar"/>
        </w:rPr>
        <w:t>提供方案，格式自拟。</w:t>
      </w:r>
    </w:p>
    <w:p w14:paraId="43A1DA6D">
      <w:p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bidi="ar"/>
        </w:rPr>
      </w:pPr>
      <w:r>
        <w:rPr>
          <w:rFonts w:hint="eastAsia" w:ascii="Times New Roman" w:hAnsi="Times New Roman" w:eastAsia="方正仿宋_GBK" w:cs="Times New Roman"/>
          <w:color w:val="auto"/>
          <w:sz w:val="32"/>
          <w:szCs w:val="32"/>
          <w:highlight w:val="none"/>
          <w:lang w:eastAsia="zh-CN" w:bidi="ar"/>
        </w:rPr>
        <w:t>（1）</w:t>
      </w:r>
      <w:r>
        <w:rPr>
          <w:rFonts w:hint="default" w:ascii="Times New Roman" w:hAnsi="Times New Roman" w:eastAsia="方正仿宋_GBK" w:cs="Times New Roman"/>
          <w:color w:val="auto"/>
          <w:sz w:val="32"/>
          <w:szCs w:val="32"/>
          <w:highlight w:val="none"/>
          <w:lang w:bidi="ar"/>
        </w:rPr>
        <w:t>施工方案（30分）：根据施工方案中的施工方法、施工设备、项目管理机构配备、劳动力计划，确保工程质量、工期、安全和文明施工的技术、组织措施、施工总进度计划、施工平面布置图，对施工现场周围环境污染的保护措施等进行评分。方案</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、具体、可行得21</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30分；方案较</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、具体、可行得11</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20分；方案不够</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、具体，但具有一定可行性得1</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10分；方案不具可行性、简单马虎或未提供得0分。</w:t>
      </w:r>
    </w:p>
    <w:p w14:paraId="0355094E">
      <w:p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bidi="ar"/>
        </w:rPr>
      </w:pPr>
      <w:r>
        <w:rPr>
          <w:rFonts w:hint="eastAsia" w:ascii="Times New Roman" w:hAnsi="Times New Roman" w:eastAsia="方正仿宋_GBK" w:cs="Times New Roman"/>
          <w:color w:val="auto"/>
          <w:sz w:val="32"/>
          <w:szCs w:val="32"/>
          <w:highlight w:val="none"/>
          <w:lang w:eastAsia="zh-CN" w:bidi="ar"/>
        </w:rPr>
        <w:t>（2）</w:t>
      </w:r>
      <w:r>
        <w:rPr>
          <w:rFonts w:hint="default" w:ascii="Times New Roman" w:hAnsi="Times New Roman" w:eastAsia="方正仿宋_GBK" w:cs="Times New Roman"/>
          <w:color w:val="auto"/>
          <w:sz w:val="32"/>
          <w:szCs w:val="32"/>
          <w:highlight w:val="none"/>
          <w:lang w:bidi="ar"/>
        </w:rPr>
        <w:t>质量管理体系（10分）：质量管理体系是否健全有效，硬性措施是否切实可行，限期工程的赶工措施是否可行。保证措施具有针对性，材料的质量保证措施满足询比文件及图纸所要求的工程质量要求。方案</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、具体、可行得8</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10分；方案较</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、具体、可行得4</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7分；方案不够</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、具体，但具有一定可行性得1</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3分；方案不具可行性、简单马虎或未提供得0分。</w:t>
      </w:r>
    </w:p>
    <w:p w14:paraId="41174E31">
      <w:p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bidi="ar"/>
        </w:rPr>
      </w:pPr>
      <w:r>
        <w:rPr>
          <w:rFonts w:hint="eastAsia" w:ascii="Times New Roman" w:hAnsi="Times New Roman" w:eastAsia="方正仿宋_GBK" w:cs="Times New Roman"/>
          <w:color w:val="auto"/>
          <w:sz w:val="32"/>
          <w:szCs w:val="32"/>
          <w:highlight w:val="none"/>
          <w:lang w:eastAsia="zh-CN" w:bidi="ar"/>
        </w:rPr>
        <w:t>（3）</w:t>
      </w:r>
      <w:r>
        <w:rPr>
          <w:rFonts w:hint="default" w:ascii="Times New Roman" w:hAnsi="Times New Roman" w:eastAsia="方正仿宋_GBK" w:cs="Times New Roman"/>
          <w:color w:val="auto"/>
          <w:sz w:val="32"/>
          <w:szCs w:val="32"/>
          <w:highlight w:val="none"/>
          <w:lang w:bidi="ar"/>
        </w:rPr>
        <w:t>安全管理体系（10分）：安全管理体系健全有效，施工安全专项方案及安全管理保证措施具有针对性、文明施工和防止扰民措施是否得当等。方案</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、具体、可行得8</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10分；方案较</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、具体、可行得4</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7分；方案不够</w:t>
      </w:r>
      <w:r>
        <w:rPr>
          <w:rFonts w:hint="eastAsia" w:ascii="Times New Roman" w:hAnsi="Times New Roman" w:eastAsia="方正仿宋_GBK" w:cs="Times New Roman"/>
          <w:color w:val="auto"/>
          <w:sz w:val="32"/>
          <w:szCs w:val="32"/>
          <w:highlight w:val="none"/>
          <w:lang w:eastAsia="zh-CN" w:bidi="ar"/>
        </w:rPr>
        <w:t>翔实</w:t>
      </w:r>
      <w:r>
        <w:rPr>
          <w:rFonts w:hint="default" w:ascii="Times New Roman" w:hAnsi="Times New Roman" w:eastAsia="方正仿宋_GBK" w:cs="Times New Roman"/>
          <w:color w:val="auto"/>
          <w:sz w:val="32"/>
          <w:szCs w:val="32"/>
          <w:highlight w:val="none"/>
          <w:lang w:bidi="ar"/>
        </w:rPr>
        <w:t>、具体，但具有一定可行性得1</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3分；方案不具可行性、简单马虎或未提供得0分。</w:t>
      </w:r>
    </w:p>
    <w:p w14:paraId="7928466D">
      <w:p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bidi="ar"/>
        </w:rPr>
      </w:pPr>
      <w:r>
        <w:rPr>
          <w:rFonts w:hint="eastAsia" w:ascii="Times New Roman" w:hAnsi="Times New Roman" w:eastAsia="方正仿宋_GBK" w:cs="Times New Roman"/>
          <w:color w:val="auto"/>
          <w:sz w:val="32"/>
          <w:szCs w:val="32"/>
          <w:highlight w:val="none"/>
          <w:lang w:eastAsia="zh-CN" w:bidi="ar"/>
        </w:rPr>
        <w:t>（4）</w:t>
      </w:r>
      <w:r>
        <w:rPr>
          <w:rFonts w:hint="default" w:ascii="Times New Roman" w:hAnsi="Times New Roman" w:eastAsia="方正仿宋_GBK" w:cs="Times New Roman"/>
          <w:color w:val="auto"/>
          <w:sz w:val="32"/>
          <w:szCs w:val="32"/>
          <w:highlight w:val="none"/>
          <w:lang w:bidi="ar"/>
        </w:rPr>
        <w:t>施工进度（10分）：进度安排满足项目进度要求，关键线路进度安排可行、合理，实现进度安排的保证措施可行，工期安排合理可行，在确保质量、降低成本、缩短工期、减轻劳动强度、提高工效等方面发挥很强作用得8</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10分；发挥作用较好得4</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7分；发挥作用一般得1</w:t>
      </w:r>
      <w:r>
        <w:rPr>
          <w:rFonts w:hint="eastAsia" w:ascii="Times New Roman" w:hAnsi="Times New Roman" w:eastAsia="方正仿宋_GBK" w:cs="Times New Roman"/>
          <w:color w:val="auto"/>
          <w:sz w:val="32"/>
          <w:szCs w:val="32"/>
          <w:highlight w:val="none"/>
          <w:lang w:eastAsia="zh-CN" w:bidi="ar"/>
        </w:rPr>
        <w:t>—</w:t>
      </w:r>
      <w:r>
        <w:rPr>
          <w:rFonts w:hint="default" w:ascii="Times New Roman" w:hAnsi="Times New Roman" w:eastAsia="方正仿宋_GBK" w:cs="Times New Roman"/>
          <w:color w:val="auto"/>
          <w:sz w:val="32"/>
          <w:szCs w:val="32"/>
          <w:highlight w:val="none"/>
          <w:lang w:bidi="ar"/>
        </w:rPr>
        <w:t>3分；进度安排欠妥，措施不力得0分。</w:t>
      </w:r>
    </w:p>
    <w:p w14:paraId="58936F15">
      <w:pPr>
        <w:adjustRightInd w:val="0"/>
        <w:snapToGrid w:val="0"/>
        <w:spacing w:line="560" w:lineRule="exact"/>
        <w:ind w:firstLine="640" w:firstLineChars="200"/>
        <w:rPr>
          <w:rFonts w:hint="default" w:ascii="Times New Roman" w:hAnsi="Times New Roman" w:eastAsia="方正仿宋_GBK" w:cs="Times New Roman"/>
          <w:color w:val="auto"/>
          <w:sz w:val="32"/>
          <w:szCs w:val="32"/>
          <w:highlight w:val="none"/>
          <w:lang w:val="en-US" w:eastAsia="zh-CN" w:bidi="ar"/>
        </w:rPr>
      </w:pPr>
      <w:r>
        <w:rPr>
          <w:rFonts w:hint="eastAsia" w:ascii="Times New Roman" w:hAnsi="Times New Roman" w:cs="Times New Roman"/>
          <w:color w:val="auto"/>
          <w:sz w:val="32"/>
          <w:szCs w:val="32"/>
          <w:highlight w:val="none"/>
          <w:lang w:val="en-US" w:eastAsia="zh-CN" w:bidi="ar"/>
        </w:rPr>
        <w:t>5</w:t>
      </w:r>
      <w:r>
        <w:rPr>
          <w:rFonts w:hint="eastAsia" w:ascii="Times New Roman" w:hAnsi="Times New Roman" w:eastAsia="方正仿宋_GBK" w:cs="Times New Roman"/>
          <w:color w:val="auto"/>
          <w:sz w:val="32"/>
          <w:szCs w:val="32"/>
          <w:highlight w:val="none"/>
          <w:lang w:eastAsia="zh-CN" w:bidi="ar"/>
        </w:rPr>
        <w:t>.</w:t>
      </w:r>
      <w:r>
        <w:rPr>
          <w:rFonts w:hint="eastAsia" w:ascii="Times New Roman" w:hAnsi="Times New Roman" w:cs="Times New Roman"/>
          <w:color w:val="auto"/>
          <w:sz w:val="32"/>
          <w:szCs w:val="32"/>
          <w:highlight w:val="none"/>
          <w:lang w:val="en-US" w:eastAsia="zh-CN" w:bidi="ar"/>
        </w:rPr>
        <w:t xml:space="preserve">  </w:t>
      </w:r>
      <w:r>
        <w:rPr>
          <w:rFonts w:hint="default" w:ascii="Times New Roman" w:hAnsi="Times New Roman" w:eastAsia="方正仿宋_GBK" w:cs="Times New Roman"/>
          <w:color w:val="auto"/>
          <w:sz w:val="32"/>
          <w:szCs w:val="32"/>
          <w:highlight w:val="none"/>
          <w:lang w:bidi="ar"/>
        </w:rPr>
        <w:t>商务部分（10分）：交（竣）工时间为2022年1月1日起至投标截止之日止独立完成过类似工程业绩。每提供一个可得5分，最多得10分。</w:t>
      </w:r>
      <w:r>
        <w:rPr>
          <w:rFonts w:hint="eastAsia" w:ascii="Times New Roman" w:hAnsi="Times New Roman" w:cs="Times New Roman"/>
          <w:color w:val="auto"/>
          <w:sz w:val="32"/>
          <w:szCs w:val="32"/>
          <w:highlight w:val="none"/>
          <w:lang w:val="en-US" w:eastAsia="zh-CN" w:bidi="ar"/>
        </w:rPr>
        <w:t>提供有效证明材料。</w:t>
      </w:r>
    </w:p>
    <w:p w14:paraId="4075E7DA">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（三）出现下列情况之一的，应当取消其参与</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比选资格：</w:t>
      </w:r>
    </w:p>
    <w:p w14:paraId="31766A5F">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1.不具备比选文件中规定的资格要求的；</w:t>
      </w:r>
    </w:p>
    <w:p w14:paraId="230F848E">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2.报价超过比选文件中规定的最高限价的；</w:t>
      </w:r>
    </w:p>
    <w:p w14:paraId="611F451A">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3.</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串通投标的；</w:t>
      </w:r>
    </w:p>
    <w:p w14:paraId="7B1E7D3F">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4.</w:t>
      </w:r>
      <w:r>
        <w:rPr>
          <w:rFonts w:hint="eastAsia" w:ascii="方正仿宋_GBK" w:hAnsi="方正仿宋_GBK" w:eastAsia="方正仿宋_GBK" w:cs="方正仿宋_GBK"/>
          <w:color w:val="auto"/>
          <w:sz w:val="32"/>
          <w:szCs w:val="32"/>
          <w:highlight w:val="none"/>
          <w:lang w:eastAsia="zh-CN" w:bidi="ar"/>
        </w:rPr>
        <w:t>法律法规</w:t>
      </w:r>
      <w:r>
        <w:rPr>
          <w:rFonts w:hint="eastAsia" w:ascii="方正仿宋_GBK" w:hAnsi="方正仿宋_GBK" w:eastAsia="方正仿宋_GBK" w:cs="方正仿宋_GBK"/>
          <w:color w:val="auto"/>
          <w:sz w:val="32"/>
          <w:szCs w:val="32"/>
          <w:highlight w:val="none"/>
          <w:lang w:bidi="ar"/>
        </w:rPr>
        <w:t>规定的其他无效情形。</w:t>
      </w:r>
    </w:p>
    <w:p w14:paraId="4F1F7254">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snapToGrid w:val="0"/>
          <w:color w:val="auto"/>
          <w:kern w:val="0"/>
          <w:sz w:val="32"/>
          <w:szCs w:val="32"/>
          <w:highlight w:val="none"/>
          <w:lang w:bidi="ar"/>
        </w:rPr>
        <w:t>六</w:t>
      </w:r>
      <w:r>
        <w:rPr>
          <w:rFonts w:hint="eastAsia" w:ascii="方正仿宋_GBK" w:hAnsi="方正仿宋_GBK" w:eastAsia="方正仿宋_GBK" w:cs="方正仿宋_GBK"/>
          <w:color w:val="auto"/>
          <w:sz w:val="32"/>
          <w:szCs w:val="32"/>
          <w:highlight w:val="none"/>
          <w:lang w:bidi="ar"/>
        </w:rPr>
        <w:t>、联系方式</w:t>
      </w:r>
    </w:p>
    <w:p w14:paraId="67ADE8B7">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比选人：重庆巴洲大健康产业发展集团有限公司</w:t>
      </w:r>
    </w:p>
    <w:p w14:paraId="2CAD1EDE">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地　址：重庆市巴南区龙洲大道265号附1号</w:t>
      </w:r>
    </w:p>
    <w:p w14:paraId="2B38E0DB">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联系人：牟老师</w:t>
      </w:r>
    </w:p>
    <w:p w14:paraId="3ACFC653">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 xml:space="preserve">联系电话：023-66238079    </w:t>
      </w:r>
    </w:p>
    <w:p w14:paraId="2C0075E0">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p>
    <w:p w14:paraId="5EB17E9B">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比选代理机构：西恒工程咨询集团有限公司</w:t>
      </w:r>
    </w:p>
    <w:p w14:paraId="68575FDD">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地址：重庆市两江新区黄山大道中段70号两江星界2栋9楼</w:t>
      </w:r>
    </w:p>
    <w:p w14:paraId="553EE590">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联系人：兰亚平、毕涛</w:t>
      </w:r>
    </w:p>
    <w:p w14:paraId="35DCC7F2">
      <w:pPr>
        <w:adjustRightInd w:val="0"/>
        <w:snapToGrid w:val="0"/>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联系电话：023-67767200、18580786120</w:t>
      </w:r>
    </w:p>
    <w:p w14:paraId="5114400F">
      <w:pPr>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br w:type="page"/>
      </w:r>
    </w:p>
    <w:p w14:paraId="2ADBEDAB">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（一）</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提供的响应文件需装入大袋中密封并加盖公章，并在封套上写明如下内容：</w:t>
      </w:r>
    </w:p>
    <w:p w14:paraId="4C85EB77">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 xml:space="preserve">比选人名称：                         </w:t>
      </w:r>
    </w:p>
    <w:p w14:paraId="2247D1AB">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cs="方正仿宋_GBK"/>
          <w:color w:val="auto"/>
          <w:kern w:val="2"/>
          <w:sz w:val="32"/>
          <w:szCs w:val="32"/>
          <w:highlight w:val="none"/>
          <w:lang w:eastAsia="zh-CN" w:bidi="ar"/>
        </w:rPr>
        <w:t>竞选</w:t>
      </w:r>
      <w:r>
        <w:rPr>
          <w:rFonts w:hint="eastAsia" w:ascii="方正仿宋_GBK" w:hAnsi="方正仿宋_GBK" w:eastAsia="方正仿宋_GBK" w:cs="方正仿宋_GBK"/>
          <w:color w:val="auto"/>
          <w:kern w:val="2"/>
          <w:sz w:val="32"/>
          <w:szCs w:val="32"/>
          <w:highlight w:val="none"/>
          <w:lang w:bidi="ar"/>
        </w:rPr>
        <w:t xml:space="preserve">人名称：   （全称并加盖单位公章） </w:t>
      </w:r>
    </w:p>
    <w:p w14:paraId="657C5598">
      <w:pPr>
        <w:pStyle w:val="9"/>
        <w:adjustRightInd w:val="0"/>
        <w:snapToGrid w:val="0"/>
        <w:spacing w:before="0" w:beforeAutospacing="0" w:after="0" w:afterAutospacing="0" w:line="56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
        </w:rPr>
      </w:pPr>
      <w:r>
        <w:rPr>
          <w:rFonts w:hint="eastAsia" w:ascii="方正仿宋_GBK" w:hAnsi="方正仿宋_GBK" w:eastAsia="方正仿宋_GBK" w:cs="方正仿宋_GBK"/>
          <w:color w:val="auto"/>
          <w:kern w:val="2"/>
          <w:sz w:val="32"/>
          <w:szCs w:val="32"/>
          <w:highlight w:val="none"/>
          <w:lang w:val="en-US" w:eastAsia="zh-CN" w:bidi="ar"/>
        </w:rPr>
        <w:t>（项目名称）比选响应文件</w:t>
      </w:r>
    </w:p>
    <w:p w14:paraId="4529C05A">
      <w:pPr>
        <w:pStyle w:val="9"/>
        <w:adjustRightInd w:val="0"/>
        <w:snapToGrid w:val="0"/>
        <w:spacing w:before="0" w:beforeAutospacing="0" w:after="0" w:afterAutospacing="0" w:line="56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
        </w:rPr>
      </w:pPr>
      <w:r>
        <w:rPr>
          <w:rFonts w:hint="eastAsia" w:ascii="方正仿宋_GBK" w:hAnsi="方正仿宋_GBK" w:eastAsia="方正仿宋_GBK" w:cs="方正仿宋_GBK"/>
          <w:color w:val="auto"/>
          <w:kern w:val="2"/>
          <w:sz w:val="32"/>
          <w:szCs w:val="32"/>
          <w:highlight w:val="none"/>
          <w:lang w:val="en-US" w:eastAsia="zh-CN" w:bidi="ar"/>
        </w:rPr>
        <w:t xml:space="preserve">在2026年 </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 xml:space="preserve"> 月</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日9时 00 分（开标时间）前不得开启</w:t>
      </w:r>
    </w:p>
    <w:p w14:paraId="4374C528">
      <w:pPr>
        <w:pStyle w:val="9"/>
        <w:adjustRightInd w:val="0"/>
        <w:snapToGrid w:val="0"/>
        <w:spacing w:before="0" w:beforeAutospacing="0" w:after="0" w:afterAutospacing="0" w:line="56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
        </w:rPr>
      </w:pPr>
    </w:p>
    <w:p w14:paraId="58763045">
      <w:pPr>
        <w:adjustRightInd w:val="0"/>
        <w:snapToGrid w:val="0"/>
        <w:spacing w:line="560" w:lineRule="exact"/>
        <w:rPr>
          <w:rFonts w:hint="default" w:ascii="方正仿宋_GBK" w:hAnsi="方正仿宋_GBK" w:eastAsia="方正仿宋_GBK" w:cs="方正仿宋_GBK"/>
          <w:color w:val="auto"/>
          <w:kern w:val="2"/>
          <w:sz w:val="32"/>
          <w:szCs w:val="32"/>
          <w:highlight w:val="none"/>
          <w:lang w:val="en-US" w:eastAsia="zh-CN" w:bidi="ar"/>
        </w:rPr>
      </w:pPr>
      <w:r>
        <w:rPr>
          <w:rFonts w:hint="eastAsia" w:ascii="方正仿宋_GBK" w:hAnsi="方正仿宋_GBK" w:eastAsia="方正仿宋_GBK" w:cs="方正仿宋_GBK"/>
          <w:color w:val="auto"/>
          <w:kern w:val="2"/>
          <w:sz w:val="32"/>
          <w:szCs w:val="32"/>
          <w:highlight w:val="none"/>
          <w:lang w:val="en-US" w:eastAsia="zh-CN" w:bidi="ar"/>
        </w:rPr>
        <w:t xml:space="preserve">（二）比选响应文件递交的时间为：2026年 </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 xml:space="preserve"> 月</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日</w:t>
      </w:r>
      <w:r>
        <w:rPr>
          <w:rFonts w:hint="eastAsia" w:ascii="方正仿宋_GBK" w:hAnsi="方正仿宋_GBK" w:cs="方正仿宋_GBK"/>
          <w:color w:val="auto"/>
          <w:kern w:val="2"/>
          <w:sz w:val="32"/>
          <w:szCs w:val="32"/>
          <w:highlight w:val="none"/>
          <w:lang w:val="en-US" w:eastAsia="zh-CN" w:bidi="ar"/>
        </w:rPr>
        <w:t>09</w:t>
      </w:r>
      <w:r>
        <w:rPr>
          <w:rFonts w:hint="eastAsia" w:ascii="方正仿宋_GBK" w:hAnsi="方正仿宋_GBK" w:eastAsia="方正仿宋_GBK" w:cs="方正仿宋_GBK"/>
          <w:color w:val="auto"/>
          <w:kern w:val="2"/>
          <w:sz w:val="32"/>
          <w:szCs w:val="32"/>
          <w:highlight w:val="none"/>
          <w:lang w:val="en-US" w:eastAsia="zh-CN" w:bidi="ar"/>
        </w:rPr>
        <w:t>时 00 分（北京时间）</w:t>
      </w:r>
      <w:r>
        <w:rPr>
          <w:rFonts w:hint="eastAsia" w:ascii="方正仿宋_GBK" w:hAnsi="方正仿宋_GBK" w:cs="方正仿宋_GBK"/>
          <w:color w:val="auto"/>
          <w:kern w:val="2"/>
          <w:sz w:val="32"/>
          <w:szCs w:val="32"/>
          <w:highlight w:val="none"/>
          <w:lang w:val="en-US" w:eastAsia="zh-CN" w:bidi="ar"/>
        </w:rPr>
        <w:t>至</w:t>
      </w:r>
      <w:r>
        <w:rPr>
          <w:rFonts w:hint="eastAsia" w:ascii="方正仿宋_GBK" w:hAnsi="方正仿宋_GBK" w:eastAsia="方正仿宋_GBK" w:cs="方正仿宋_GBK"/>
          <w:color w:val="auto"/>
          <w:kern w:val="2"/>
          <w:sz w:val="32"/>
          <w:szCs w:val="32"/>
          <w:highlight w:val="none"/>
          <w:lang w:val="en-US" w:eastAsia="zh-CN" w:bidi="ar"/>
        </w:rPr>
        <w:t xml:space="preserve">2026年 </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 xml:space="preserve"> 月</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日</w:t>
      </w:r>
      <w:r>
        <w:rPr>
          <w:rFonts w:hint="eastAsia" w:ascii="方正仿宋_GBK" w:hAnsi="方正仿宋_GBK" w:cs="方正仿宋_GBK"/>
          <w:color w:val="auto"/>
          <w:kern w:val="2"/>
          <w:sz w:val="32"/>
          <w:szCs w:val="32"/>
          <w:highlight w:val="none"/>
          <w:lang w:val="en-US" w:eastAsia="zh-CN" w:bidi="ar"/>
        </w:rPr>
        <w:t>09</w:t>
      </w:r>
      <w:r>
        <w:rPr>
          <w:rFonts w:hint="eastAsia" w:ascii="方正仿宋_GBK" w:hAnsi="方正仿宋_GBK" w:eastAsia="方正仿宋_GBK" w:cs="方正仿宋_GBK"/>
          <w:color w:val="auto"/>
          <w:kern w:val="2"/>
          <w:sz w:val="32"/>
          <w:szCs w:val="32"/>
          <w:highlight w:val="none"/>
          <w:lang w:val="en-US" w:eastAsia="zh-CN" w:bidi="ar"/>
        </w:rPr>
        <w:t xml:space="preserve">时 </w:t>
      </w:r>
      <w:r>
        <w:rPr>
          <w:rFonts w:hint="eastAsia" w:ascii="方正仿宋_GBK" w:hAnsi="方正仿宋_GBK" w:cs="方正仿宋_GBK"/>
          <w:color w:val="auto"/>
          <w:kern w:val="2"/>
          <w:sz w:val="32"/>
          <w:szCs w:val="32"/>
          <w:highlight w:val="none"/>
          <w:lang w:val="en-US" w:eastAsia="zh-CN" w:bidi="ar"/>
        </w:rPr>
        <w:t>3</w:t>
      </w:r>
      <w:r>
        <w:rPr>
          <w:rFonts w:hint="eastAsia" w:ascii="方正仿宋_GBK" w:hAnsi="方正仿宋_GBK" w:eastAsia="方正仿宋_GBK" w:cs="方正仿宋_GBK"/>
          <w:color w:val="auto"/>
          <w:kern w:val="2"/>
          <w:sz w:val="32"/>
          <w:szCs w:val="32"/>
          <w:highlight w:val="none"/>
          <w:lang w:val="en-US" w:eastAsia="zh-CN" w:bidi="ar"/>
        </w:rPr>
        <w:t>0 分（北京时间）</w:t>
      </w:r>
    </w:p>
    <w:p w14:paraId="1FCB9080">
      <w:pPr>
        <w:pStyle w:val="9"/>
        <w:adjustRightInd w:val="0"/>
        <w:snapToGrid w:val="0"/>
        <w:spacing w:before="0" w:beforeAutospacing="0" w:after="0" w:afterAutospacing="0" w:line="56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
        </w:rPr>
      </w:pPr>
      <w:r>
        <w:rPr>
          <w:rFonts w:hint="eastAsia" w:ascii="方正仿宋_GBK" w:hAnsi="方正仿宋_GBK" w:eastAsia="方正仿宋_GBK" w:cs="方正仿宋_GBK"/>
          <w:color w:val="auto"/>
          <w:kern w:val="2"/>
          <w:sz w:val="32"/>
          <w:szCs w:val="32"/>
          <w:highlight w:val="none"/>
          <w:lang w:val="en-US" w:eastAsia="zh-CN" w:bidi="ar"/>
        </w:rPr>
        <w:t>（三）比选和开标地点：重庆巴洲荟创中心4楼农业公司会议室</w:t>
      </w:r>
    </w:p>
    <w:p w14:paraId="4DCA2317">
      <w:pPr>
        <w:adjustRightInd w:val="0"/>
        <w:snapToGrid w:val="0"/>
        <w:spacing w:line="560" w:lineRule="exact"/>
        <w:rPr>
          <w:rFonts w:hint="eastAsia" w:ascii="方正仿宋_GBK" w:hAnsi="方正仿宋_GBK" w:eastAsia="方正仿宋_GBK" w:cs="方正仿宋_GBK"/>
          <w:color w:val="auto"/>
          <w:kern w:val="2"/>
          <w:sz w:val="32"/>
          <w:szCs w:val="32"/>
          <w:highlight w:val="none"/>
          <w:lang w:val="en-US" w:eastAsia="zh-CN" w:bidi="ar"/>
        </w:rPr>
      </w:pPr>
      <w:r>
        <w:rPr>
          <w:rFonts w:hint="eastAsia" w:ascii="方正仿宋_GBK" w:hAnsi="方正仿宋_GBK" w:eastAsia="方正仿宋_GBK" w:cs="方正仿宋_GBK"/>
          <w:color w:val="auto"/>
          <w:kern w:val="2"/>
          <w:sz w:val="32"/>
          <w:szCs w:val="32"/>
          <w:highlight w:val="none"/>
          <w:lang w:val="en-US" w:eastAsia="zh-CN" w:bidi="ar"/>
        </w:rPr>
        <w:t xml:space="preserve">    （四）开标时间：2026年 </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 xml:space="preserve"> 月</w:t>
      </w:r>
      <w:r>
        <w:rPr>
          <w:rFonts w:hint="eastAsia" w:ascii="方正仿宋_GBK" w:hAnsi="方正仿宋_GBK" w:cs="方正仿宋_GBK"/>
          <w:color w:val="auto"/>
          <w:kern w:val="2"/>
          <w:sz w:val="32"/>
          <w:szCs w:val="32"/>
          <w:highlight w:val="none"/>
          <w:lang w:val="en-US" w:eastAsia="zh-CN" w:bidi="ar"/>
        </w:rPr>
        <w:t>10</w:t>
      </w:r>
      <w:r>
        <w:rPr>
          <w:rFonts w:hint="eastAsia" w:ascii="方正仿宋_GBK" w:hAnsi="方正仿宋_GBK" w:eastAsia="方正仿宋_GBK" w:cs="方正仿宋_GBK"/>
          <w:color w:val="auto"/>
          <w:kern w:val="2"/>
          <w:sz w:val="32"/>
          <w:szCs w:val="32"/>
          <w:highlight w:val="none"/>
          <w:lang w:val="en-US" w:eastAsia="zh-CN" w:bidi="ar"/>
        </w:rPr>
        <w:t xml:space="preserve">日9时 </w:t>
      </w:r>
      <w:r>
        <w:rPr>
          <w:rFonts w:hint="eastAsia" w:ascii="方正仿宋_GBK" w:hAnsi="方正仿宋_GBK" w:cs="方正仿宋_GBK"/>
          <w:color w:val="auto"/>
          <w:kern w:val="2"/>
          <w:sz w:val="32"/>
          <w:szCs w:val="32"/>
          <w:highlight w:val="none"/>
          <w:lang w:val="en-US" w:eastAsia="zh-CN" w:bidi="ar"/>
        </w:rPr>
        <w:t>3</w:t>
      </w:r>
      <w:r>
        <w:rPr>
          <w:rFonts w:hint="eastAsia" w:ascii="方正仿宋_GBK" w:hAnsi="方正仿宋_GBK" w:eastAsia="方正仿宋_GBK" w:cs="方正仿宋_GBK"/>
          <w:color w:val="auto"/>
          <w:kern w:val="2"/>
          <w:sz w:val="32"/>
          <w:szCs w:val="32"/>
          <w:highlight w:val="none"/>
          <w:lang w:val="en-US" w:eastAsia="zh-CN" w:bidi="ar"/>
        </w:rPr>
        <w:t>0 分（北京时间）</w:t>
      </w:r>
    </w:p>
    <w:p w14:paraId="655DD8D6">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val="en-US" w:eastAsia="zh-CN" w:bidi="ar"/>
        </w:rPr>
        <w:t>（五）逾期送达或</w:t>
      </w:r>
      <w:r>
        <w:rPr>
          <w:rFonts w:hint="eastAsia" w:ascii="方正仿宋_GBK" w:hAnsi="方正仿宋_GBK" w:eastAsia="方正仿宋_GBK" w:cs="方正仿宋_GBK"/>
          <w:color w:val="auto"/>
          <w:kern w:val="2"/>
          <w:sz w:val="32"/>
          <w:szCs w:val="32"/>
          <w:highlight w:val="none"/>
          <w:lang w:bidi="ar"/>
        </w:rPr>
        <w:t>者不按照比选文件要求密封的申请文件，应当拒收。</w:t>
      </w:r>
    </w:p>
    <w:p w14:paraId="5BEE1DCF">
      <w:pPr>
        <w:pStyle w:val="6"/>
        <w:widowControl/>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八、比选程序</w:t>
      </w:r>
    </w:p>
    <w:p w14:paraId="09F95012">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（一）评审人员和监督人员签到。</w:t>
      </w:r>
    </w:p>
    <w:p w14:paraId="7955DAD0">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（二）现场收取投标文件（密封袋形式）。</w:t>
      </w:r>
    </w:p>
    <w:p w14:paraId="609DFB19">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（三）</w:t>
      </w:r>
      <w:r>
        <w:rPr>
          <w:rFonts w:hint="eastAsia" w:ascii="方正仿宋_GBK" w:hAnsi="方正仿宋_GBK" w:cs="方正仿宋_GBK"/>
          <w:color w:val="auto"/>
          <w:kern w:val="2"/>
          <w:sz w:val="32"/>
          <w:szCs w:val="32"/>
          <w:highlight w:val="none"/>
          <w:lang w:eastAsia="zh-CN" w:bidi="ar"/>
        </w:rPr>
        <w:t>竞选人</w:t>
      </w:r>
      <w:r>
        <w:rPr>
          <w:rFonts w:hint="eastAsia" w:ascii="方正仿宋_GBK" w:hAnsi="方正仿宋_GBK" w:eastAsia="方正仿宋_GBK" w:cs="方正仿宋_GBK"/>
          <w:color w:val="auto"/>
          <w:kern w:val="2"/>
          <w:sz w:val="32"/>
          <w:szCs w:val="32"/>
          <w:highlight w:val="none"/>
          <w:lang w:bidi="ar"/>
        </w:rPr>
        <w:t>法定代表人或授权人签到。</w:t>
      </w:r>
    </w:p>
    <w:p w14:paraId="44030AF5">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（四）对投标文件密封情况进行检查。</w:t>
      </w:r>
    </w:p>
    <w:p w14:paraId="011C401D">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（五）对</w:t>
      </w:r>
      <w:r>
        <w:rPr>
          <w:rFonts w:hint="eastAsia" w:ascii="方正仿宋_GBK" w:hAnsi="方正仿宋_GBK" w:cs="方正仿宋_GBK"/>
          <w:color w:val="auto"/>
          <w:kern w:val="2"/>
          <w:sz w:val="32"/>
          <w:szCs w:val="32"/>
          <w:highlight w:val="none"/>
          <w:lang w:eastAsia="zh-CN" w:bidi="ar"/>
        </w:rPr>
        <w:t>竞选人</w:t>
      </w:r>
      <w:r>
        <w:rPr>
          <w:rFonts w:hint="eastAsia" w:ascii="方正仿宋_GBK" w:hAnsi="方正仿宋_GBK" w:eastAsia="方正仿宋_GBK" w:cs="方正仿宋_GBK"/>
          <w:color w:val="auto"/>
          <w:kern w:val="2"/>
          <w:sz w:val="32"/>
          <w:szCs w:val="32"/>
          <w:highlight w:val="none"/>
          <w:lang w:bidi="ar"/>
        </w:rPr>
        <w:t>法定代表人或授权人进行身份确认（</w:t>
      </w:r>
      <w:r>
        <w:rPr>
          <w:rFonts w:hint="eastAsia" w:ascii="方正仿宋_GBK" w:hAnsi="方正仿宋_GBK" w:eastAsia="方正仿宋_GBK" w:cs="方正仿宋_GBK"/>
          <w:b/>
          <w:bCs/>
          <w:color w:val="auto"/>
          <w:kern w:val="2"/>
          <w:sz w:val="32"/>
          <w:szCs w:val="32"/>
          <w:highlight w:val="none"/>
          <w:lang w:bidi="ar"/>
        </w:rPr>
        <w:t>核验身份证原件和代理人授权委托书、养老保险证明材料原件），若经核实上述材料与实际不符的，不得参与比选。</w:t>
      </w:r>
    </w:p>
    <w:p w14:paraId="590259F6">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（六）</w:t>
      </w:r>
      <w:r>
        <w:rPr>
          <w:rFonts w:hint="eastAsia" w:ascii="方正仿宋_GBK" w:hAnsi="方正仿宋_GBK" w:cs="方正仿宋_GBK"/>
          <w:color w:val="auto"/>
          <w:kern w:val="2"/>
          <w:sz w:val="32"/>
          <w:szCs w:val="32"/>
          <w:highlight w:val="none"/>
          <w:lang w:eastAsia="zh-CN" w:bidi="ar"/>
        </w:rPr>
        <w:t>竞选人</w:t>
      </w:r>
      <w:r>
        <w:rPr>
          <w:rFonts w:hint="eastAsia" w:ascii="方正仿宋_GBK" w:hAnsi="方正仿宋_GBK" w:eastAsia="方正仿宋_GBK" w:cs="方正仿宋_GBK"/>
          <w:color w:val="auto"/>
          <w:kern w:val="2"/>
          <w:sz w:val="32"/>
          <w:szCs w:val="32"/>
          <w:highlight w:val="none"/>
          <w:lang w:bidi="ar"/>
        </w:rPr>
        <w:t>确认报价并签字。</w:t>
      </w:r>
    </w:p>
    <w:p w14:paraId="1AED86E8">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（七）对</w:t>
      </w:r>
      <w:r>
        <w:rPr>
          <w:rFonts w:hint="eastAsia" w:ascii="方正仿宋_GBK" w:hAnsi="方正仿宋_GBK" w:cs="方正仿宋_GBK"/>
          <w:color w:val="auto"/>
          <w:kern w:val="2"/>
          <w:sz w:val="32"/>
          <w:szCs w:val="32"/>
          <w:highlight w:val="none"/>
          <w:lang w:eastAsia="zh-CN" w:bidi="ar"/>
        </w:rPr>
        <w:t>竞选人</w:t>
      </w:r>
      <w:r>
        <w:rPr>
          <w:rFonts w:hint="eastAsia" w:ascii="方正仿宋_GBK" w:hAnsi="方正仿宋_GBK" w:eastAsia="方正仿宋_GBK" w:cs="方正仿宋_GBK"/>
          <w:color w:val="auto"/>
          <w:kern w:val="2"/>
          <w:sz w:val="32"/>
          <w:szCs w:val="32"/>
          <w:highlight w:val="none"/>
          <w:lang w:bidi="ar"/>
        </w:rPr>
        <w:t>提供的比选文件进行资格审查和符合性审查。</w:t>
      </w:r>
    </w:p>
    <w:p w14:paraId="1D2F8506">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（八）报告评审结果。</w:t>
      </w:r>
    </w:p>
    <w:p w14:paraId="3DF03960">
      <w:pPr>
        <w:pStyle w:val="9"/>
        <w:adjustRightInd w:val="0"/>
        <w:snapToGrid w:val="0"/>
        <w:spacing w:before="0" w:beforeAutospacing="0" w:after="0" w:afterAutospacing="0" w:line="560" w:lineRule="exact"/>
        <w:ind w:firstLine="640" w:firstLineChars="200"/>
        <w:jc w:val="both"/>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（九）评审结束。</w:t>
      </w:r>
    </w:p>
    <w:p w14:paraId="79A929CE">
      <w:pPr>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注：在不违背相关法律法规规定的情况下，项目单位可根据项目实际情况对比选文件范本进行适当调整。</w:t>
      </w:r>
    </w:p>
    <w:p w14:paraId="259FE4EC">
      <w:pPr>
        <w:rPr>
          <w:rFonts w:ascii="方正仿宋_GBK" w:hAnsi="方正仿宋_GBK" w:eastAsia="方正仿宋_GBK" w:cs="方正仿宋_GBK"/>
          <w:color w:val="auto"/>
          <w:highlight w:val="none"/>
        </w:rPr>
      </w:pPr>
    </w:p>
    <w:p w14:paraId="75B3E333">
      <w:pPr>
        <w:spacing w:line="560" w:lineRule="exact"/>
        <w:jc w:val="left"/>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32"/>
          <w:szCs w:val="32"/>
          <w:highlight w:val="none"/>
          <w:lang w:bidi="ar"/>
        </w:rPr>
        <w:br w:type="page"/>
      </w:r>
      <w:r>
        <w:rPr>
          <w:rFonts w:hint="eastAsia" w:ascii="方正仿宋_GBK" w:hAnsi="方正仿宋_GBK" w:eastAsia="方正仿宋_GBK" w:cs="方正仿宋_GBK"/>
          <w:color w:val="auto"/>
          <w:sz w:val="32"/>
          <w:szCs w:val="32"/>
          <w:highlight w:val="none"/>
          <w:lang w:bidi="ar"/>
        </w:rPr>
        <w:t>附件</w:t>
      </w:r>
      <w:r>
        <w:rPr>
          <w:rFonts w:hint="eastAsia" w:ascii="方正仿宋_GBK" w:hAnsi="方正仿宋_GBK" w:eastAsia="方正仿宋_GBK" w:cs="方正仿宋_GBK"/>
          <w:color w:val="auto"/>
          <w:sz w:val="28"/>
          <w:szCs w:val="28"/>
          <w:highlight w:val="none"/>
          <w:lang w:bidi="ar"/>
        </w:rPr>
        <w:t xml:space="preserve">                    </w:t>
      </w:r>
    </w:p>
    <w:p w14:paraId="2A590B39">
      <w:pPr>
        <w:spacing w:line="560" w:lineRule="exact"/>
        <w:jc w:val="center"/>
        <w:rPr>
          <w:rFonts w:ascii="方正仿宋_GBK" w:hAnsi="方正仿宋_GBK" w:eastAsia="方正仿宋_GBK" w:cs="方正仿宋_GBK"/>
          <w:bCs/>
          <w:color w:val="auto"/>
          <w:sz w:val="44"/>
          <w:szCs w:val="44"/>
          <w:highlight w:val="none"/>
          <w:lang w:bidi="ar"/>
        </w:rPr>
      </w:pPr>
    </w:p>
    <w:p w14:paraId="2AB63442">
      <w:pPr>
        <w:spacing w:line="560" w:lineRule="exact"/>
        <w:jc w:val="center"/>
        <w:rPr>
          <w:rFonts w:ascii="方正仿宋_GBK" w:hAnsi="方正仿宋_GBK" w:eastAsia="方正仿宋_GBK" w:cs="方正仿宋_GBK"/>
          <w:bCs/>
          <w:color w:val="auto"/>
          <w:sz w:val="44"/>
          <w:szCs w:val="44"/>
          <w:highlight w:val="none"/>
        </w:rPr>
      </w:pPr>
      <w:r>
        <w:rPr>
          <w:rFonts w:hint="eastAsia" w:ascii="方正仿宋_GBK" w:hAnsi="方正仿宋_GBK" w:eastAsia="方正仿宋_GBK" w:cs="方正仿宋_GBK"/>
          <w:bCs/>
          <w:color w:val="auto"/>
          <w:sz w:val="44"/>
          <w:szCs w:val="44"/>
          <w:highlight w:val="none"/>
          <w:lang w:bidi="ar"/>
        </w:rPr>
        <w:t>响应文件（格式）</w:t>
      </w:r>
    </w:p>
    <w:p w14:paraId="67B38DC7">
      <w:pPr>
        <w:rPr>
          <w:rFonts w:ascii="方正仿宋_GBK" w:hAnsi="方正仿宋_GBK" w:eastAsia="方正仿宋_GBK" w:cs="方正仿宋_GBK"/>
          <w:color w:val="auto"/>
          <w:sz w:val="28"/>
          <w:szCs w:val="28"/>
          <w:highlight w:val="none"/>
          <w:lang w:bidi="ar"/>
        </w:rPr>
      </w:pPr>
    </w:p>
    <w:p w14:paraId="71033724">
      <w:pPr>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br w:type="page"/>
      </w:r>
    </w:p>
    <w:p w14:paraId="18BABD90">
      <w:pPr>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color w:val="auto"/>
          <w:sz w:val="32"/>
          <w:szCs w:val="32"/>
          <w:highlight w:val="none"/>
          <w:lang w:bidi="ar"/>
        </w:rPr>
        <w:t>项目名称：</w:t>
      </w:r>
      <w:r>
        <w:rPr>
          <w:rFonts w:hint="eastAsia" w:ascii="方正仿宋_GBK" w:hAnsi="方正仿宋_GBK" w:eastAsia="方正仿宋_GBK" w:cs="方正仿宋_GBK"/>
          <w:bCs/>
          <w:color w:val="auto"/>
          <w:sz w:val="32"/>
          <w:szCs w:val="32"/>
          <w:highlight w:val="none"/>
          <w:lang w:bidi="ar"/>
        </w:rPr>
        <w:t xml:space="preserve"> </w:t>
      </w:r>
    </w:p>
    <w:p w14:paraId="69CA99FD">
      <w:pPr>
        <w:tabs>
          <w:tab w:val="left" w:pos="3600"/>
          <w:tab w:val="left" w:pos="4480"/>
          <w:tab w:val="left" w:pos="5360"/>
        </w:tabs>
        <w:autoSpaceDE w:val="0"/>
        <w:autoSpaceDN w:val="0"/>
        <w:adjustRightInd w:val="0"/>
        <w:snapToGrid w:val="0"/>
        <w:spacing w:line="360" w:lineRule="auto"/>
        <w:ind w:right="-509" w:rightChars="-159"/>
        <w:jc w:val="left"/>
        <w:rPr>
          <w:rFonts w:ascii="方正仿宋_GBK" w:hAnsi="方正仿宋_GBK" w:eastAsia="方正仿宋_GBK" w:cs="方正仿宋_GBK"/>
          <w:color w:val="auto"/>
          <w:kern w:val="0"/>
          <w:sz w:val="28"/>
          <w:szCs w:val="28"/>
          <w:highlight w:val="none"/>
        </w:rPr>
      </w:pPr>
    </w:p>
    <w:p w14:paraId="53ACD4E6">
      <w:pPr>
        <w:pStyle w:val="4"/>
        <w:rPr>
          <w:rFonts w:ascii="方正仿宋_GBK" w:hAnsi="方正仿宋_GBK" w:eastAsia="方正仿宋_GBK" w:cs="方正仿宋_GBK"/>
          <w:color w:val="auto"/>
          <w:kern w:val="0"/>
          <w:highlight w:val="none"/>
        </w:rPr>
      </w:pPr>
    </w:p>
    <w:p w14:paraId="4C166721">
      <w:pPr>
        <w:rPr>
          <w:rFonts w:ascii="方正仿宋_GBK" w:hAnsi="方正仿宋_GBK" w:eastAsia="方正仿宋_GBK" w:cs="方正仿宋_GBK"/>
          <w:color w:val="auto"/>
          <w:highlight w:val="none"/>
        </w:rPr>
      </w:pPr>
    </w:p>
    <w:p w14:paraId="5E78CD42">
      <w:pPr>
        <w:tabs>
          <w:tab w:val="left" w:pos="3600"/>
          <w:tab w:val="left" w:pos="4480"/>
          <w:tab w:val="left" w:pos="5360"/>
        </w:tabs>
        <w:autoSpaceDE w:val="0"/>
        <w:autoSpaceDN w:val="0"/>
        <w:adjustRightInd w:val="0"/>
        <w:snapToGrid w:val="0"/>
        <w:spacing w:line="360" w:lineRule="auto"/>
        <w:ind w:right="-509" w:rightChars="-159"/>
        <w:jc w:val="left"/>
        <w:rPr>
          <w:rFonts w:ascii="方正仿宋_GBK" w:hAnsi="方正仿宋_GBK" w:eastAsia="方正仿宋_GBK" w:cs="方正仿宋_GBK"/>
          <w:color w:val="auto"/>
          <w:kern w:val="0"/>
          <w:sz w:val="44"/>
          <w:szCs w:val="44"/>
          <w:highlight w:val="none"/>
        </w:rPr>
      </w:pPr>
    </w:p>
    <w:p w14:paraId="43B004CA">
      <w:pPr>
        <w:spacing w:line="560" w:lineRule="exact"/>
        <w:jc w:val="center"/>
        <w:rPr>
          <w:rFonts w:ascii="方正仿宋_GBK" w:hAnsi="方正仿宋_GBK" w:eastAsia="方正仿宋_GBK" w:cs="方正仿宋_GBK"/>
          <w:bCs/>
          <w:color w:val="auto"/>
          <w:sz w:val="44"/>
          <w:szCs w:val="44"/>
          <w:highlight w:val="none"/>
          <w:lang w:bidi="ar"/>
        </w:rPr>
      </w:pPr>
      <w:r>
        <w:rPr>
          <w:rFonts w:hint="eastAsia" w:ascii="方正仿宋_GBK" w:hAnsi="方正仿宋_GBK" w:eastAsia="方正仿宋_GBK" w:cs="方正仿宋_GBK"/>
          <w:bCs/>
          <w:color w:val="auto"/>
          <w:sz w:val="44"/>
          <w:szCs w:val="44"/>
          <w:highlight w:val="none"/>
          <w:lang w:bidi="ar"/>
        </w:rPr>
        <w:t>响 应 文 件</w:t>
      </w:r>
    </w:p>
    <w:p w14:paraId="303FE658">
      <w:pPr>
        <w:autoSpaceDE w:val="0"/>
        <w:autoSpaceDN w:val="0"/>
        <w:adjustRightInd w:val="0"/>
        <w:snapToGrid w:val="0"/>
        <w:spacing w:line="360" w:lineRule="auto"/>
        <w:ind w:right="-509" w:rightChars="-159"/>
        <w:jc w:val="left"/>
        <w:rPr>
          <w:rFonts w:ascii="方正仿宋_GBK" w:hAnsi="方正仿宋_GBK" w:eastAsia="方正仿宋_GBK" w:cs="方正仿宋_GBK"/>
          <w:color w:val="auto"/>
          <w:kern w:val="0"/>
          <w:sz w:val="28"/>
          <w:szCs w:val="28"/>
          <w:highlight w:val="none"/>
        </w:rPr>
      </w:pPr>
    </w:p>
    <w:p w14:paraId="7E70BEAC">
      <w:pPr>
        <w:autoSpaceDE w:val="0"/>
        <w:autoSpaceDN w:val="0"/>
        <w:adjustRightInd w:val="0"/>
        <w:snapToGrid w:val="0"/>
        <w:spacing w:line="360" w:lineRule="auto"/>
        <w:ind w:left="-432" w:leftChars="-135" w:right="-509" w:rightChars="-159" w:firstLine="492" w:firstLineChars="176"/>
        <w:jc w:val="left"/>
        <w:rPr>
          <w:rFonts w:ascii="方正仿宋_GBK" w:hAnsi="方正仿宋_GBK" w:eastAsia="方正仿宋_GBK" w:cs="方正仿宋_GBK"/>
          <w:b/>
          <w:color w:val="auto"/>
          <w:kern w:val="0"/>
          <w:sz w:val="28"/>
          <w:szCs w:val="28"/>
          <w:highlight w:val="none"/>
        </w:rPr>
      </w:pPr>
      <w:r>
        <w:rPr>
          <w:rFonts w:hint="eastAsia" w:ascii="方正仿宋_GBK" w:hAnsi="方正仿宋_GBK" w:eastAsia="方正仿宋_GBK" w:cs="方正仿宋_GBK"/>
          <w:color w:val="auto"/>
          <w:kern w:val="0"/>
          <w:sz w:val="28"/>
          <w:szCs w:val="28"/>
          <w:highlight w:val="none"/>
          <w:lang w:bidi="ar"/>
        </w:rPr>
        <w:t xml:space="preserve"> </w:t>
      </w:r>
      <w:r>
        <w:rPr>
          <w:rFonts w:hint="eastAsia" w:ascii="方正仿宋_GBK" w:hAnsi="方正仿宋_GBK" w:eastAsia="方正仿宋_GBK" w:cs="方正仿宋_GBK"/>
          <w:b/>
          <w:color w:val="auto"/>
          <w:kern w:val="0"/>
          <w:sz w:val="28"/>
          <w:szCs w:val="28"/>
          <w:highlight w:val="none"/>
          <w:lang w:bidi="ar"/>
        </w:rPr>
        <w:t xml:space="preserve"> </w:t>
      </w:r>
    </w:p>
    <w:p w14:paraId="18B999CD">
      <w:pPr>
        <w:autoSpaceDE w:val="0"/>
        <w:autoSpaceDN w:val="0"/>
        <w:adjustRightInd w:val="0"/>
        <w:snapToGrid w:val="0"/>
        <w:spacing w:line="360" w:lineRule="auto"/>
        <w:ind w:right="-509" w:rightChars="-159"/>
        <w:jc w:val="left"/>
        <w:rPr>
          <w:rFonts w:ascii="方正仿宋_GBK" w:hAnsi="方正仿宋_GBK" w:eastAsia="方正仿宋_GBK" w:cs="方正仿宋_GBK"/>
          <w:color w:val="auto"/>
          <w:kern w:val="0"/>
          <w:sz w:val="28"/>
          <w:szCs w:val="28"/>
          <w:highlight w:val="none"/>
        </w:rPr>
      </w:pPr>
    </w:p>
    <w:p w14:paraId="3F0827EC">
      <w:pPr>
        <w:autoSpaceDE w:val="0"/>
        <w:autoSpaceDN w:val="0"/>
        <w:adjustRightInd w:val="0"/>
        <w:snapToGrid w:val="0"/>
        <w:spacing w:line="360" w:lineRule="auto"/>
        <w:ind w:left="-432" w:leftChars="-135" w:right="-509" w:rightChars="-159" w:firstLine="492" w:firstLineChars="176"/>
        <w:jc w:val="left"/>
        <w:rPr>
          <w:rFonts w:ascii="方正仿宋_GBK" w:hAnsi="方正仿宋_GBK" w:eastAsia="方正仿宋_GBK" w:cs="方正仿宋_GBK"/>
          <w:color w:val="auto"/>
          <w:kern w:val="0"/>
          <w:sz w:val="28"/>
          <w:szCs w:val="28"/>
          <w:highlight w:val="none"/>
        </w:rPr>
      </w:pPr>
    </w:p>
    <w:p w14:paraId="26D91A49">
      <w:pPr>
        <w:spacing w:line="360" w:lineRule="auto"/>
        <w:ind w:right="-509" w:rightChars="-159"/>
        <w:rPr>
          <w:rFonts w:ascii="方正仿宋_GBK" w:hAnsi="方正仿宋_GBK" w:eastAsia="方正仿宋_GBK" w:cs="方正仿宋_GBK"/>
          <w:b/>
          <w:color w:val="auto"/>
          <w:sz w:val="28"/>
          <w:szCs w:val="28"/>
          <w:highlight w:val="none"/>
        </w:rPr>
      </w:pPr>
    </w:p>
    <w:p w14:paraId="57161911">
      <w:pPr>
        <w:spacing w:line="360" w:lineRule="auto"/>
        <w:ind w:right="-509" w:rightChars="-159"/>
        <w:jc w:val="center"/>
        <w:rPr>
          <w:rFonts w:ascii="方正仿宋_GBK" w:hAnsi="方正仿宋_GBK" w:eastAsia="方正仿宋_GBK" w:cs="方正仿宋_GBK"/>
          <w:bCs/>
          <w:color w:val="auto"/>
          <w:sz w:val="32"/>
          <w:szCs w:val="32"/>
          <w:highlight w:val="none"/>
        </w:rPr>
      </w:pPr>
      <w:r>
        <w:rPr>
          <w:rFonts w:hint="eastAsia" w:ascii="方正仿宋_GBK" w:hAnsi="方正仿宋_GBK" w:cs="方正仿宋_GBK"/>
          <w:bCs/>
          <w:color w:val="auto"/>
          <w:sz w:val="32"/>
          <w:szCs w:val="32"/>
          <w:highlight w:val="none"/>
          <w:lang w:eastAsia="zh-CN" w:bidi="ar"/>
        </w:rPr>
        <w:t>竞选人</w:t>
      </w:r>
      <w:r>
        <w:rPr>
          <w:rFonts w:hint="eastAsia" w:ascii="方正仿宋_GBK" w:hAnsi="方正仿宋_GBK" w:eastAsia="方正仿宋_GBK" w:cs="方正仿宋_GBK"/>
          <w:bCs/>
          <w:color w:val="auto"/>
          <w:sz w:val="32"/>
          <w:szCs w:val="32"/>
          <w:highlight w:val="none"/>
          <w:lang w:bidi="ar"/>
        </w:rPr>
        <w:t>：</w:t>
      </w:r>
      <w:r>
        <w:rPr>
          <w:rFonts w:hint="eastAsia" w:ascii="方正仿宋_GBK" w:hAnsi="方正仿宋_GBK" w:eastAsia="方正仿宋_GBK" w:cs="方正仿宋_GBK"/>
          <w:bCs/>
          <w:color w:val="auto"/>
          <w:sz w:val="32"/>
          <w:szCs w:val="32"/>
          <w:highlight w:val="none"/>
          <w:u w:val="single"/>
          <w:lang w:bidi="ar"/>
        </w:rPr>
        <w:t xml:space="preserve"> 　　　　              　　</w:t>
      </w:r>
      <w:r>
        <w:rPr>
          <w:rFonts w:hint="eastAsia" w:ascii="方正仿宋_GBK" w:hAnsi="方正仿宋_GBK" w:eastAsia="方正仿宋_GBK" w:cs="方正仿宋_GBK"/>
          <w:bCs/>
          <w:color w:val="auto"/>
          <w:sz w:val="32"/>
          <w:szCs w:val="32"/>
          <w:highlight w:val="none"/>
          <w:lang w:bidi="ar"/>
        </w:rPr>
        <w:t>（盖单位公章）</w:t>
      </w:r>
    </w:p>
    <w:p w14:paraId="5A4DCF5B">
      <w:pPr>
        <w:spacing w:line="360" w:lineRule="auto"/>
        <w:ind w:left="-432" w:leftChars="-135" w:right="-509" w:rightChars="-159" w:firstLine="1922" w:firstLineChars="686"/>
        <w:rPr>
          <w:rFonts w:ascii="方正仿宋_GBK" w:hAnsi="方正仿宋_GBK" w:eastAsia="方正仿宋_GBK" w:cs="方正仿宋_GBK"/>
          <w:b/>
          <w:color w:val="auto"/>
          <w:sz w:val="28"/>
          <w:szCs w:val="28"/>
          <w:highlight w:val="none"/>
        </w:rPr>
      </w:pPr>
    </w:p>
    <w:p w14:paraId="1A8F3A7B">
      <w:pPr>
        <w:spacing w:line="360" w:lineRule="auto"/>
        <w:ind w:left="-432" w:leftChars="-135" w:right="-509" w:rightChars="-159" w:firstLine="493" w:firstLineChars="176"/>
        <w:jc w:val="center"/>
        <w:rPr>
          <w:rFonts w:ascii="方正仿宋_GBK" w:hAnsi="方正仿宋_GBK" w:eastAsia="方正仿宋_GBK" w:cs="方正仿宋_GBK"/>
          <w:b/>
          <w:color w:val="auto"/>
          <w:sz w:val="28"/>
          <w:szCs w:val="28"/>
          <w:highlight w:val="none"/>
        </w:rPr>
      </w:pPr>
    </w:p>
    <w:p w14:paraId="74EA4F1E">
      <w:pPr>
        <w:spacing w:line="360" w:lineRule="auto"/>
        <w:ind w:right="-509" w:rightChars="-159"/>
        <w:jc w:val="center"/>
        <w:rPr>
          <w:rFonts w:ascii="方正仿宋_GBK" w:hAnsi="方正仿宋_GBK" w:eastAsia="方正仿宋_GBK" w:cs="方正仿宋_GBK"/>
          <w:bCs/>
          <w:color w:val="auto"/>
          <w:sz w:val="32"/>
          <w:szCs w:val="32"/>
          <w:highlight w:val="none"/>
          <w:lang w:bidi="ar"/>
        </w:rPr>
      </w:pPr>
      <w:r>
        <w:rPr>
          <w:rFonts w:hint="eastAsia" w:ascii="方正仿宋_GBK" w:hAnsi="方正仿宋_GBK" w:eastAsia="方正仿宋_GBK" w:cs="方正仿宋_GBK"/>
          <w:bCs/>
          <w:color w:val="auto"/>
          <w:sz w:val="32"/>
          <w:szCs w:val="32"/>
          <w:highlight w:val="none"/>
          <w:lang w:bidi="ar"/>
        </w:rPr>
        <w:t xml:space="preserve"> 年    月    日</w:t>
      </w:r>
    </w:p>
    <w:p w14:paraId="54C2469C">
      <w:pPr>
        <w:spacing w:line="360" w:lineRule="auto"/>
        <w:rPr>
          <w:rFonts w:ascii="方正仿宋_GBK" w:hAnsi="方正仿宋_GBK" w:eastAsia="方正仿宋_GBK" w:cs="方正仿宋_GBK"/>
          <w:b/>
          <w:color w:val="auto"/>
          <w:sz w:val="28"/>
          <w:szCs w:val="28"/>
          <w:highlight w:val="none"/>
          <w:lang w:bidi="ar"/>
        </w:rPr>
        <w:sectPr>
          <w:headerReference r:id="rId5" w:type="default"/>
          <w:footerReference r:id="rId7" w:type="default"/>
          <w:headerReference r:id="rId6" w:type="even"/>
          <w:footerReference r:id="rId8" w:type="even"/>
          <w:pgSz w:w="11906" w:h="16838"/>
          <w:pgMar w:top="1871" w:right="1474" w:bottom="1871" w:left="1644" w:header="851" w:footer="992" w:gutter="0"/>
          <w:pgNumType w:fmt="decimal" w:start="1"/>
          <w:cols w:space="720" w:num="1"/>
          <w:docGrid w:type="lines" w:linePitch="312" w:charSpace="0"/>
        </w:sectPr>
      </w:pPr>
    </w:p>
    <w:p w14:paraId="4A9EC7DD">
      <w:pPr>
        <w:spacing w:line="360" w:lineRule="auto"/>
        <w:jc w:val="center"/>
        <w:rPr>
          <w:rFonts w:ascii="方正仿宋_GBK" w:hAnsi="方正仿宋_GBK" w:eastAsia="方正仿宋_GBK" w:cs="方正仿宋_GBK"/>
          <w:bCs/>
          <w:color w:val="auto"/>
          <w:sz w:val="44"/>
          <w:szCs w:val="44"/>
          <w:highlight w:val="none"/>
        </w:rPr>
      </w:pPr>
      <w:r>
        <w:rPr>
          <w:rFonts w:hint="eastAsia" w:ascii="方正仿宋_GBK" w:hAnsi="方正仿宋_GBK" w:eastAsia="方正仿宋_GBK" w:cs="方正仿宋_GBK"/>
          <w:bCs/>
          <w:color w:val="auto"/>
          <w:sz w:val="44"/>
          <w:szCs w:val="44"/>
          <w:highlight w:val="none"/>
          <w:lang w:bidi="ar"/>
        </w:rPr>
        <w:t>目  录</w:t>
      </w:r>
    </w:p>
    <w:p w14:paraId="552B4E19">
      <w:pPr>
        <w:spacing w:line="600" w:lineRule="exact"/>
        <w:rPr>
          <w:rFonts w:ascii="方正仿宋_GBK" w:hAnsi="方正仿宋_GBK" w:eastAsia="方正仿宋_GBK" w:cs="方正仿宋_GBK"/>
          <w:bCs/>
          <w:color w:val="auto"/>
          <w:sz w:val="32"/>
          <w:szCs w:val="32"/>
          <w:highlight w:val="none"/>
          <w:lang w:bidi="ar"/>
        </w:rPr>
      </w:pPr>
    </w:p>
    <w:p w14:paraId="4F54C06B">
      <w:pPr>
        <w:spacing w:line="60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一、法定代表人授权委托书（格式）</w:t>
      </w:r>
    </w:p>
    <w:p w14:paraId="505960E7">
      <w:pPr>
        <w:spacing w:line="60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二、报价函</w:t>
      </w:r>
    </w:p>
    <w:p w14:paraId="14FC8496">
      <w:pPr>
        <w:spacing w:line="60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三、资格文件</w:t>
      </w:r>
    </w:p>
    <w:p w14:paraId="24961453">
      <w:pPr>
        <w:tabs>
          <w:tab w:val="left" w:pos="2760"/>
        </w:tabs>
        <w:spacing w:line="60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四、诚信承诺书</w:t>
      </w:r>
    </w:p>
    <w:p w14:paraId="17CD009D">
      <w:pPr>
        <w:adjustRightInd w:val="0"/>
        <w:snapToGrid w:val="0"/>
        <w:spacing w:line="60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五、比选文件规定的其他资料</w:t>
      </w:r>
    </w:p>
    <w:p w14:paraId="31284915">
      <w:pPr>
        <w:spacing w:line="600" w:lineRule="exact"/>
        <w:jc w:val="center"/>
        <w:rPr>
          <w:rFonts w:ascii="方正仿宋_GBK" w:hAnsi="方正仿宋_GBK" w:eastAsia="方正仿宋_GBK" w:cs="方正仿宋_GBK"/>
          <w:b/>
          <w:color w:val="auto"/>
          <w:sz w:val="28"/>
          <w:szCs w:val="28"/>
          <w:highlight w:val="none"/>
        </w:rPr>
      </w:pPr>
    </w:p>
    <w:p w14:paraId="303041B1">
      <w:pPr>
        <w:spacing w:line="360" w:lineRule="auto"/>
        <w:jc w:val="center"/>
        <w:rPr>
          <w:rFonts w:ascii="方正仿宋_GBK" w:hAnsi="方正仿宋_GBK" w:eastAsia="方正仿宋_GBK" w:cs="方正仿宋_GBK"/>
          <w:b/>
          <w:color w:val="auto"/>
          <w:sz w:val="28"/>
          <w:szCs w:val="28"/>
          <w:highlight w:val="none"/>
        </w:rPr>
      </w:pPr>
    </w:p>
    <w:p w14:paraId="4141E75F">
      <w:pPr>
        <w:spacing w:line="360" w:lineRule="auto"/>
        <w:jc w:val="center"/>
        <w:rPr>
          <w:rFonts w:ascii="方正仿宋_GBK" w:hAnsi="方正仿宋_GBK" w:eastAsia="方正仿宋_GBK" w:cs="方正仿宋_GBK"/>
          <w:b/>
          <w:color w:val="auto"/>
          <w:sz w:val="28"/>
          <w:szCs w:val="28"/>
          <w:highlight w:val="none"/>
        </w:rPr>
      </w:pPr>
    </w:p>
    <w:p w14:paraId="65616F1E">
      <w:pPr>
        <w:spacing w:line="360" w:lineRule="auto"/>
        <w:jc w:val="center"/>
        <w:rPr>
          <w:rFonts w:ascii="方正仿宋_GBK" w:hAnsi="方正仿宋_GBK" w:eastAsia="方正仿宋_GBK" w:cs="方正仿宋_GBK"/>
          <w:b/>
          <w:color w:val="auto"/>
          <w:sz w:val="28"/>
          <w:szCs w:val="28"/>
          <w:highlight w:val="none"/>
        </w:rPr>
      </w:pPr>
    </w:p>
    <w:p w14:paraId="7B32B0D5">
      <w:pPr>
        <w:spacing w:line="360" w:lineRule="auto"/>
        <w:jc w:val="center"/>
        <w:rPr>
          <w:rFonts w:ascii="方正仿宋_GBK" w:hAnsi="方正仿宋_GBK" w:eastAsia="方正仿宋_GBK" w:cs="方正仿宋_GBK"/>
          <w:b/>
          <w:color w:val="auto"/>
          <w:sz w:val="28"/>
          <w:szCs w:val="28"/>
          <w:highlight w:val="none"/>
        </w:rPr>
      </w:pPr>
    </w:p>
    <w:p w14:paraId="768BFD3A">
      <w:pPr>
        <w:spacing w:line="360" w:lineRule="auto"/>
        <w:jc w:val="center"/>
        <w:rPr>
          <w:rFonts w:ascii="方正仿宋_GBK" w:hAnsi="方正仿宋_GBK" w:eastAsia="方正仿宋_GBK" w:cs="方正仿宋_GBK"/>
          <w:b/>
          <w:color w:val="auto"/>
          <w:sz w:val="28"/>
          <w:szCs w:val="28"/>
          <w:highlight w:val="none"/>
        </w:rPr>
      </w:pPr>
    </w:p>
    <w:p w14:paraId="12E22087">
      <w:pPr>
        <w:spacing w:line="360" w:lineRule="auto"/>
        <w:jc w:val="center"/>
        <w:rPr>
          <w:rFonts w:ascii="方正仿宋_GBK" w:hAnsi="方正仿宋_GBK" w:eastAsia="方正仿宋_GBK" w:cs="方正仿宋_GBK"/>
          <w:b/>
          <w:color w:val="auto"/>
          <w:sz w:val="28"/>
          <w:szCs w:val="28"/>
          <w:highlight w:val="none"/>
        </w:rPr>
      </w:pPr>
    </w:p>
    <w:p w14:paraId="13B6E4DA">
      <w:pPr>
        <w:spacing w:line="360" w:lineRule="auto"/>
        <w:rPr>
          <w:rFonts w:ascii="方正仿宋_GBK" w:hAnsi="方正仿宋_GBK" w:eastAsia="方正仿宋_GBK" w:cs="方正仿宋_GBK"/>
          <w:b/>
          <w:color w:val="auto"/>
          <w:sz w:val="28"/>
          <w:szCs w:val="28"/>
          <w:highlight w:val="none"/>
        </w:rPr>
      </w:pPr>
    </w:p>
    <w:p w14:paraId="328FD43D">
      <w:pPr>
        <w:tabs>
          <w:tab w:val="left" w:pos="6300"/>
        </w:tabs>
        <w:snapToGrid w:val="0"/>
        <w:spacing w:line="560" w:lineRule="exact"/>
        <w:outlineLvl w:val="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
          <w:color w:val="auto"/>
          <w:sz w:val="28"/>
          <w:szCs w:val="28"/>
          <w:highlight w:val="none"/>
          <w:lang w:bidi="ar"/>
        </w:rPr>
        <w:br w:type="page"/>
      </w:r>
      <w:r>
        <w:rPr>
          <w:rFonts w:hint="eastAsia" w:ascii="方正仿宋_GBK" w:hAnsi="方正仿宋_GBK" w:eastAsia="方正仿宋_GBK" w:cs="方正仿宋_GBK"/>
          <w:bCs/>
          <w:color w:val="auto"/>
          <w:sz w:val="32"/>
          <w:szCs w:val="32"/>
          <w:highlight w:val="none"/>
          <w:lang w:bidi="ar"/>
        </w:rPr>
        <w:t>一、法定代表人（负责人）授权委托书（格式）</w:t>
      </w:r>
    </w:p>
    <w:p w14:paraId="1212722C">
      <w:pPr>
        <w:tabs>
          <w:tab w:val="left" w:pos="6300"/>
        </w:tabs>
        <w:snapToGrid w:val="0"/>
        <w:spacing w:line="560" w:lineRule="exact"/>
        <w:rPr>
          <w:rFonts w:ascii="方正仿宋_GBK" w:hAnsi="方正仿宋_GBK" w:eastAsia="方正仿宋_GBK" w:cs="方正仿宋_GBK"/>
          <w:bCs/>
          <w:color w:val="auto"/>
          <w:sz w:val="32"/>
          <w:szCs w:val="32"/>
          <w:highlight w:val="none"/>
        </w:rPr>
      </w:pPr>
    </w:p>
    <w:p w14:paraId="649E57CC">
      <w:pPr>
        <w:tabs>
          <w:tab w:val="left" w:pos="6300"/>
        </w:tabs>
        <w:snapToGrid w:val="0"/>
        <w:spacing w:line="560" w:lineRule="exact"/>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法定代表人（负责人）授权委托书</w:t>
      </w:r>
    </w:p>
    <w:p w14:paraId="0808E6C2">
      <w:pPr>
        <w:tabs>
          <w:tab w:val="left" w:pos="6300"/>
        </w:tabs>
        <w:snapToGrid w:val="0"/>
        <w:spacing w:line="560" w:lineRule="exact"/>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致：（项目单位名称）：</w:t>
      </w:r>
    </w:p>
    <w:p w14:paraId="75F13888">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（法定代表人/负责人名称及身份证号）是（</w:t>
      </w:r>
      <w:r>
        <w:rPr>
          <w:rFonts w:hint="eastAsia" w:ascii="方正仿宋_GBK" w:hAnsi="方正仿宋_GBK" w:cs="方正仿宋_GBK"/>
          <w:bCs/>
          <w:color w:val="auto"/>
          <w:sz w:val="32"/>
          <w:szCs w:val="32"/>
          <w:highlight w:val="none"/>
          <w:lang w:eastAsia="zh-CN" w:bidi="ar"/>
        </w:rPr>
        <w:t>竞选人</w:t>
      </w:r>
      <w:r>
        <w:rPr>
          <w:rFonts w:hint="eastAsia" w:ascii="方正仿宋_GBK" w:hAnsi="方正仿宋_GBK" w:eastAsia="方正仿宋_GBK" w:cs="方正仿宋_GBK"/>
          <w:bCs/>
          <w:color w:val="auto"/>
          <w:sz w:val="32"/>
          <w:szCs w:val="32"/>
          <w:highlight w:val="none"/>
          <w:lang w:bidi="ar"/>
        </w:rPr>
        <w:t>名称）的法定代表人/负责人，特授权（被授权人姓名及身份证代码）电话代表我单位全权办理上述项目的比选、签约等具体工作，并签署全部有关文件、协议及合同。</w:t>
      </w:r>
    </w:p>
    <w:p w14:paraId="27FE6753">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我单位对被授权人的签字负全部责任。</w:t>
      </w:r>
    </w:p>
    <w:p w14:paraId="0F8CFF5A">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在撤销授权的书面通知以前，本授权书一直有效。被授权人在授权书有效期内签署的所有文件不因授权的撤销而失效。</w:t>
      </w:r>
    </w:p>
    <w:p w14:paraId="276A4D8C">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p>
    <w:p w14:paraId="12324BC7">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p>
    <w:p w14:paraId="032A024E">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被授权人：                    法定代表人/负责人：</w:t>
      </w:r>
    </w:p>
    <w:p w14:paraId="7DB7D002">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（签字或盖章）                  （签字或盖章）</w:t>
      </w:r>
    </w:p>
    <w:p w14:paraId="568A607A">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p>
    <w:p w14:paraId="5F160B0E">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p>
    <w:p w14:paraId="29945610">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（附：被授权人身份证正反面复印件）</w:t>
      </w:r>
    </w:p>
    <w:p w14:paraId="30ADCB12">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p>
    <w:p w14:paraId="74232013">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p>
    <w:p w14:paraId="41B7AC17">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w:t>
      </w:r>
      <w:r>
        <w:rPr>
          <w:rFonts w:hint="eastAsia" w:ascii="方正仿宋_GBK" w:hAnsi="方正仿宋_GBK" w:cs="方正仿宋_GBK"/>
          <w:bCs/>
          <w:color w:val="auto"/>
          <w:sz w:val="32"/>
          <w:szCs w:val="32"/>
          <w:highlight w:val="none"/>
          <w:lang w:eastAsia="zh-CN" w:bidi="ar"/>
        </w:rPr>
        <w:t>竞选人</w:t>
      </w:r>
      <w:r>
        <w:rPr>
          <w:rFonts w:hint="eastAsia" w:ascii="方正仿宋_GBK" w:hAnsi="方正仿宋_GBK" w:eastAsia="方正仿宋_GBK" w:cs="方正仿宋_GBK"/>
          <w:bCs/>
          <w:color w:val="auto"/>
          <w:sz w:val="32"/>
          <w:szCs w:val="32"/>
          <w:highlight w:val="none"/>
          <w:lang w:bidi="ar"/>
        </w:rPr>
        <w:t>公章）</w:t>
      </w:r>
    </w:p>
    <w:p w14:paraId="579471EB">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年   月   日</w:t>
      </w:r>
    </w:p>
    <w:p w14:paraId="6F8C0A45">
      <w:pPr>
        <w:pStyle w:val="10"/>
        <w:widowControl/>
        <w:ind w:firstLine="0"/>
        <w:rPr>
          <w:rFonts w:ascii="方正仿宋_GBK" w:hAnsi="方正仿宋_GBK" w:cs="方正仿宋_GBK"/>
          <w:color w:val="auto"/>
          <w:sz w:val="24"/>
          <w:highlight w:val="none"/>
        </w:rPr>
      </w:pPr>
    </w:p>
    <w:p w14:paraId="3713C873">
      <w:pPr>
        <w:tabs>
          <w:tab w:val="left" w:pos="6300"/>
        </w:tabs>
        <w:snapToGrid w:val="0"/>
        <w:spacing w:line="360" w:lineRule="auto"/>
        <w:jc w:val="left"/>
        <w:outlineLvl w:val="0"/>
        <w:rPr>
          <w:rFonts w:hint="eastAsia" w:ascii="方正仿宋_GBK" w:hAnsi="方正仿宋_GBK" w:eastAsia="方正仿宋_GBK" w:cs="方正仿宋_GBK"/>
          <w:bCs/>
          <w:color w:val="auto"/>
          <w:sz w:val="32"/>
          <w:szCs w:val="32"/>
          <w:highlight w:val="none"/>
          <w:lang w:bidi="ar"/>
        </w:rPr>
      </w:pPr>
    </w:p>
    <w:p w14:paraId="3B387549">
      <w:pPr>
        <w:tabs>
          <w:tab w:val="left" w:pos="6300"/>
        </w:tabs>
        <w:snapToGrid w:val="0"/>
        <w:spacing w:line="360" w:lineRule="auto"/>
        <w:jc w:val="left"/>
        <w:outlineLvl w:val="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二、报价函</w:t>
      </w:r>
    </w:p>
    <w:p w14:paraId="2C7ECFAA">
      <w:pPr>
        <w:tabs>
          <w:tab w:val="left" w:pos="6300"/>
        </w:tabs>
        <w:snapToGrid w:val="0"/>
        <w:spacing w:line="560" w:lineRule="exact"/>
        <w:jc w:val="center"/>
        <w:outlineLvl w:val="0"/>
        <w:rPr>
          <w:rFonts w:ascii="方正仿宋_GBK" w:hAnsi="方正仿宋_GBK" w:eastAsia="方正仿宋_GBK" w:cs="方正仿宋_GBK"/>
          <w:bCs/>
          <w:color w:val="auto"/>
          <w:sz w:val="44"/>
          <w:szCs w:val="44"/>
          <w:highlight w:val="none"/>
        </w:rPr>
      </w:pPr>
      <w:r>
        <w:rPr>
          <w:rFonts w:hint="eastAsia" w:ascii="方正仿宋_GBK" w:hAnsi="方正仿宋_GBK" w:eastAsia="方正仿宋_GBK" w:cs="方正仿宋_GBK"/>
          <w:bCs/>
          <w:color w:val="auto"/>
          <w:sz w:val="44"/>
          <w:szCs w:val="44"/>
          <w:highlight w:val="none"/>
          <w:lang w:bidi="ar"/>
        </w:rPr>
        <w:t>报价函</w:t>
      </w:r>
    </w:p>
    <w:p w14:paraId="6D889F16">
      <w:pPr>
        <w:tabs>
          <w:tab w:val="left" w:pos="6300"/>
        </w:tabs>
        <w:snapToGrid w:val="0"/>
        <w:spacing w:line="560" w:lineRule="exact"/>
        <w:rPr>
          <w:rFonts w:hint="default" w:ascii="方正仿宋_GBK" w:hAnsi="方正仿宋_GBK" w:eastAsia="方正仿宋_GBK" w:cs="方正仿宋_GBK"/>
          <w:bCs/>
          <w:color w:val="auto"/>
          <w:sz w:val="32"/>
          <w:szCs w:val="32"/>
          <w:highlight w:val="none"/>
          <w:u w:val="single"/>
          <w:lang w:val="en-US" w:eastAsia="zh-CN"/>
        </w:rPr>
      </w:pPr>
      <w:r>
        <w:rPr>
          <w:rFonts w:hint="eastAsia" w:ascii="方正仿宋_GBK" w:hAnsi="方正仿宋_GBK" w:eastAsia="方正仿宋_GBK" w:cs="方正仿宋_GBK"/>
          <w:bCs/>
          <w:color w:val="auto"/>
          <w:sz w:val="32"/>
          <w:szCs w:val="32"/>
          <w:highlight w:val="none"/>
          <w:u w:val="none"/>
          <w:lang w:bidi="ar"/>
        </w:rPr>
        <w:t>（项目单位名称）</w:t>
      </w:r>
      <w:r>
        <w:rPr>
          <w:rFonts w:hint="eastAsia" w:ascii="方正仿宋_GBK" w:hAnsi="方正仿宋_GBK" w:eastAsia="方正仿宋_GBK" w:cs="方正仿宋_GBK"/>
          <w:bCs/>
          <w:color w:val="auto"/>
          <w:sz w:val="32"/>
          <w:szCs w:val="32"/>
          <w:highlight w:val="none"/>
          <w:lang w:bidi="ar"/>
        </w:rPr>
        <w:t>：</w:t>
      </w:r>
      <w:r>
        <w:rPr>
          <w:rFonts w:hint="eastAsia" w:ascii="方正仿宋_GBK" w:hAnsi="方正仿宋_GBK" w:eastAsia="方正仿宋_GBK" w:cs="方正仿宋_GBK"/>
          <w:bCs/>
          <w:color w:val="auto"/>
          <w:sz w:val="32"/>
          <w:szCs w:val="32"/>
          <w:highlight w:val="none"/>
          <w:u w:val="single"/>
          <w:lang w:val="en-US" w:eastAsia="zh-CN" w:bidi="ar"/>
        </w:rPr>
        <w:t xml:space="preserve">                     </w:t>
      </w:r>
    </w:p>
    <w:p w14:paraId="601A31EF">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我方收到</w:t>
      </w:r>
      <w:r>
        <w:rPr>
          <w:rFonts w:hint="eastAsia" w:ascii="方正仿宋_GBK" w:hAnsi="方正仿宋_GBK" w:eastAsia="方正仿宋_GBK" w:cs="方正仿宋_GBK"/>
          <w:bCs/>
          <w:color w:val="auto"/>
          <w:sz w:val="32"/>
          <w:szCs w:val="32"/>
          <w:highlight w:val="none"/>
          <w:u w:val="single"/>
          <w:lang w:bidi="ar"/>
        </w:rPr>
        <w:t xml:space="preserve">                        </w:t>
      </w:r>
      <w:r>
        <w:rPr>
          <w:rFonts w:hint="eastAsia" w:ascii="方正仿宋_GBK" w:hAnsi="方正仿宋_GBK" w:eastAsia="方正仿宋_GBK" w:cs="方正仿宋_GBK"/>
          <w:bCs/>
          <w:color w:val="auto"/>
          <w:sz w:val="32"/>
          <w:szCs w:val="32"/>
          <w:highlight w:val="none"/>
          <w:lang w:bidi="ar"/>
        </w:rPr>
        <w:t>（项目名称）的比选文件，经详细研究，决定参加该项目的比选。</w:t>
      </w:r>
    </w:p>
    <w:p w14:paraId="3F167028">
      <w:pPr>
        <w:tabs>
          <w:tab w:val="left" w:pos="4820"/>
          <w:tab w:val="left" w:pos="6300"/>
        </w:tabs>
        <w:snapToGrid w:val="0"/>
        <w:spacing w:line="560" w:lineRule="exact"/>
        <w:ind w:firstLine="640" w:firstLineChars="200"/>
        <w:rPr>
          <w:rFonts w:hint="default" w:ascii="方正仿宋_GBK" w:hAnsi="方正仿宋_GBK" w:eastAsia="方正仿宋_GBK" w:cs="方正仿宋_GBK"/>
          <w:bCs/>
          <w:color w:val="auto"/>
          <w:sz w:val="32"/>
          <w:szCs w:val="32"/>
          <w:highlight w:val="none"/>
          <w:lang w:val="en-US" w:eastAsia="zh-CN"/>
        </w:rPr>
      </w:pPr>
      <w:r>
        <w:rPr>
          <w:rFonts w:hint="eastAsia" w:ascii="方正仿宋_GBK" w:hAnsi="方正仿宋_GBK" w:eastAsia="方正仿宋_GBK" w:cs="方正仿宋_GBK"/>
          <w:bCs/>
          <w:color w:val="auto"/>
          <w:sz w:val="32"/>
          <w:szCs w:val="32"/>
          <w:highlight w:val="none"/>
          <w:lang w:bidi="ar"/>
        </w:rPr>
        <w:t>1.愿意按照比选采购文件中的要求，提供本项目的</w:t>
      </w:r>
      <w:r>
        <w:rPr>
          <w:rFonts w:hint="eastAsia" w:ascii="方正仿宋_GBK" w:hAnsi="方正仿宋_GBK" w:cs="方正仿宋_GBK"/>
          <w:bCs/>
          <w:color w:val="auto"/>
          <w:sz w:val="32"/>
          <w:szCs w:val="32"/>
          <w:highlight w:val="none"/>
          <w:lang w:val="en-US" w:eastAsia="zh-CN" w:bidi="ar"/>
        </w:rPr>
        <w:t>施工</w:t>
      </w:r>
      <w:r>
        <w:rPr>
          <w:rFonts w:hint="eastAsia" w:ascii="方正仿宋_GBK" w:hAnsi="方正仿宋_GBK" w:eastAsia="方正仿宋_GBK" w:cs="方正仿宋_GBK"/>
          <w:bCs/>
          <w:color w:val="auto"/>
          <w:sz w:val="32"/>
          <w:szCs w:val="32"/>
          <w:highlight w:val="none"/>
          <w:lang w:bidi="ar"/>
        </w:rPr>
        <w:t>服务，</w:t>
      </w:r>
      <w:r>
        <w:rPr>
          <w:rFonts w:hint="eastAsia" w:ascii="方正仿宋_GBK" w:hAnsi="方正仿宋_GBK" w:cs="方正仿宋_GBK"/>
          <w:bCs/>
          <w:color w:val="auto"/>
          <w:sz w:val="32"/>
          <w:szCs w:val="32"/>
          <w:highlight w:val="none"/>
          <w:lang w:val="en-US" w:eastAsia="zh-CN" w:bidi="ar"/>
        </w:rPr>
        <w:t>竞选</w:t>
      </w:r>
      <w:r>
        <w:rPr>
          <w:rFonts w:hint="eastAsia" w:ascii="方正仿宋_GBK" w:hAnsi="方正仿宋_GBK" w:eastAsia="方正仿宋_GBK" w:cs="方正仿宋_GBK"/>
          <w:bCs/>
          <w:color w:val="auto"/>
          <w:sz w:val="32"/>
          <w:szCs w:val="32"/>
          <w:highlight w:val="none"/>
          <w:lang w:bidi="ar"/>
        </w:rPr>
        <w:t>报价</w:t>
      </w:r>
      <w:r>
        <w:rPr>
          <w:rFonts w:hint="eastAsia" w:ascii="方正仿宋_GBK" w:hAnsi="方正仿宋_GBK" w:eastAsia="方正仿宋_GBK" w:cs="方正仿宋_GBK"/>
          <w:bCs/>
          <w:color w:val="auto"/>
          <w:sz w:val="32"/>
          <w:szCs w:val="32"/>
          <w:highlight w:val="none"/>
          <w:u w:val="none"/>
          <w:lang w:eastAsia="zh-CN" w:bidi="ar"/>
        </w:rPr>
        <w:t>下浮比例为</w:t>
      </w:r>
      <w:r>
        <w:rPr>
          <w:rFonts w:hint="eastAsia" w:ascii="方正仿宋_GBK" w:hAnsi="方正仿宋_GBK" w:eastAsia="方正仿宋_GBK" w:cs="方正仿宋_GBK"/>
          <w:bCs/>
          <w:color w:val="auto"/>
          <w:sz w:val="32"/>
          <w:szCs w:val="32"/>
          <w:highlight w:val="none"/>
          <w:u w:val="single"/>
          <w:lang w:val="en-US" w:eastAsia="zh-CN" w:bidi="ar"/>
        </w:rPr>
        <w:t xml:space="preserve">       </w:t>
      </w:r>
      <w:r>
        <w:rPr>
          <w:rFonts w:hint="eastAsia" w:ascii="方正仿宋_GBK" w:hAnsi="方正仿宋_GBK" w:eastAsia="方正仿宋_GBK" w:cs="方正仿宋_GBK"/>
          <w:bCs/>
          <w:color w:val="auto"/>
          <w:sz w:val="32"/>
          <w:szCs w:val="32"/>
          <w:highlight w:val="none"/>
          <w:u w:val="none"/>
          <w:lang w:val="en-US" w:eastAsia="zh-CN" w:bidi="ar"/>
        </w:rPr>
        <w:t>%</w:t>
      </w:r>
      <w:r>
        <w:rPr>
          <w:rFonts w:hint="eastAsia" w:ascii="方正仿宋_GBK" w:hAnsi="方正仿宋_GBK" w:cs="方正仿宋_GBK"/>
          <w:bCs/>
          <w:color w:val="auto"/>
          <w:sz w:val="32"/>
          <w:szCs w:val="32"/>
          <w:highlight w:val="none"/>
          <w:u w:val="none"/>
          <w:lang w:val="en-US" w:eastAsia="zh-CN" w:bidi="ar"/>
        </w:rPr>
        <w:t>，（暂定基准金额为384.7万元，最终以区财政评审备案金额为基准）。暂定竞选总报价        为</w:t>
      </w:r>
      <w:r>
        <w:rPr>
          <w:rFonts w:hint="eastAsia" w:ascii="方正仿宋_GBK" w:hAnsi="方正仿宋_GBK" w:cs="方正仿宋_GBK"/>
          <w:bCs/>
          <w:color w:val="auto"/>
          <w:sz w:val="32"/>
          <w:szCs w:val="32"/>
          <w:highlight w:val="none"/>
          <w:u w:val="single"/>
          <w:lang w:val="en-US" w:eastAsia="zh-CN" w:bidi="ar"/>
        </w:rPr>
        <w:t xml:space="preserve">       </w:t>
      </w:r>
      <w:r>
        <w:rPr>
          <w:rFonts w:hint="eastAsia" w:ascii="方正仿宋_GBK" w:hAnsi="方正仿宋_GBK" w:cs="方正仿宋_GBK"/>
          <w:bCs/>
          <w:color w:val="auto"/>
          <w:sz w:val="32"/>
          <w:szCs w:val="32"/>
          <w:highlight w:val="none"/>
          <w:u w:val="none"/>
          <w:lang w:val="en-US" w:eastAsia="zh-CN" w:bidi="ar"/>
        </w:rPr>
        <w:t>元</w:t>
      </w:r>
      <w:r>
        <w:rPr>
          <w:rFonts w:hint="eastAsia" w:ascii="方正仿宋_GBK" w:hAnsi="方正仿宋_GBK" w:eastAsia="方正仿宋_GBK" w:cs="方正仿宋_GBK"/>
          <w:bCs/>
          <w:color w:val="auto"/>
          <w:sz w:val="32"/>
          <w:szCs w:val="32"/>
          <w:highlight w:val="none"/>
          <w:u w:val="none"/>
          <w:lang w:val="en-US" w:eastAsia="zh-CN" w:bidi="ar"/>
        </w:rPr>
        <w:t>。</w:t>
      </w:r>
    </w:p>
    <w:p w14:paraId="663DBF33">
      <w:pPr>
        <w:tabs>
          <w:tab w:val="left" w:pos="4820"/>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2.我方现提交的响应文件为：响应文件纸质档</w:t>
      </w:r>
      <w:r>
        <w:rPr>
          <w:rFonts w:hint="eastAsia" w:ascii="方正仿宋_GBK" w:hAnsi="方正仿宋_GBK" w:eastAsia="方正仿宋_GBK" w:cs="方正仿宋_GBK"/>
          <w:bCs/>
          <w:color w:val="auto"/>
          <w:sz w:val="32"/>
          <w:szCs w:val="32"/>
          <w:highlight w:val="none"/>
          <w:u w:val="single"/>
          <w:lang w:bidi="ar"/>
        </w:rPr>
        <w:t xml:space="preserve"> </w:t>
      </w:r>
      <w:r>
        <w:rPr>
          <w:rFonts w:hint="eastAsia" w:ascii="方正仿宋_GBK" w:hAnsi="方正仿宋_GBK" w:cs="方正仿宋_GBK"/>
          <w:bCs/>
          <w:color w:val="auto"/>
          <w:sz w:val="32"/>
          <w:szCs w:val="32"/>
          <w:highlight w:val="none"/>
          <w:u w:val="single"/>
          <w:lang w:val="en-US" w:eastAsia="zh-CN" w:bidi="ar"/>
        </w:rPr>
        <w:t>2</w:t>
      </w:r>
      <w:r>
        <w:rPr>
          <w:rFonts w:hint="eastAsia" w:ascii="方正仿宋_GBK" w:hAnsi="方正仿宋_GBK" w:eastAsia="方正仿宋_GBK" w:cs="方正仿宋_GBK"/>
          <w:bCs/>
          <w:color w:val="auto"/>
          <w:sz w:val="32"/>
          <w:szCs w:val="32"/>
          <w:highlight w:val="none"/>
          <w:u w:val="single"/>
          <w:lang w:bidi="ar"/>
        </w:rPr>
        <w:t xml:space="preserve"> </w:t>
      </w:r>
      <w:r>
        <w:rPr>
          <w:rFonts w:hint="eastAsia" w:ascii="方正仿宋_GBK" w:hAnsi="方正仿宋_GBK" w:eastAsia="方正仿宋_GBK" w:cs="方正仿宋_GBK"/>
          <w:bCs/>
          <w:color w:val="auto"/>
          <w:sz w:val="32"/>
          <w:szCs w:val="32"/>
          <w:highlight w:val="none"/>
          <w:lang w:bidi="ar"/>
        </w:rPr>
        <w:t>份。</w:t>
      </w:r>
    </w:p>
    <w:p w14:paraId="5DFC9AC6">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3.我方承诺：本次比选的有效期为90天。</w:t>
      </w:r>
    </w:p>
    <w:p w14:paraId="62E22160">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4.我方完全理解和接受贵方比选文件的规定和要求及评审办法。</w:t>
      </w:r>
    </w:p>
    <w:p w14:paraId="07F46AE8">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5.在整个比选过程中，我方若有违规行为，接受相关法律法规给予的惩罚。</w:t>
      </w:r>
    </w:p>
    <w:p w14:paraId="3967332A">
      <w:pPr>
        <w:tabs>
          <w:tab w:val="left" w:pos="6300"/>
        </w:tabs>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6.我方若中选，将按照比选结果签订合同，并严格履行合同义务。本承诺函将成为合同不可分割的一部分，与合同具有同等的法律效力。</w:t>
      </w:r>
    </w:p>
    <w:p w14:paraId="70C7607D">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p>
    <w:p w14:paraId="72DCD021">
      <w:pPr>
        <w:tabs>
          <w:tab w:val="left" w:pos="6300"/>
        </w:tabs>
        <w:snapToGrid w:val="0"/>
        <w:spacing w:line="560" w:lineRule="exact"/>
        <w:ind w:firstLine="3686"/>
        <w:rPr>
          <w:rFonts w:ascii="方正仿宋_GBK" w:hAnsi="方正仿宋_GBK" w:eastAsia="方正仿宋_GBK" w:cs="方正仿宋_GBK"/>
          <w:bCs/>
          <w:color w:val="auto"/>
          <w:sz w:val="32"/>
          <w:szCs w:val="32"/>
          <w:highlight w:val="none"/>
        </w:rPr>
      </w:pPr>
      <w:r>
        <w:rPr>
          <w:rFonts w:hint="eastAsia" w:ascii="方正仿宋_GBK" w:hAnsi="方正仿宋_GBK" w:cs="方正仿宋_GBK"/>
          <w:bCs/>
          <w:color w:val="auto"/>
          <w:sz w:val="32"/>
          <w:szCs w:val="32"/>
          <w:highlight w:val="none"/>
          <w:lang w:eastAsia="zh-CN" w:bidi="ar"/>
        </w:rPr>
        <w:t>竞选人</w:t>
      </w:r>
      <w:r>
        <w:rPr>
          <w:rFonts w:hint="eastAsia" w:ascii="方正仿宋_GBK" w:hAnsi="方正仿宋_GBK" w:eastAsia="方正仿宋_GBK" w:cs="方正仿宋_GBK"/>
          <w:bCs/>
          <w:color w:val="auto"/>
          <w:sz w:val="32"/>
          <w:szCs w:val="32"/>
          <w:highlight w:val="none"/>
          <w:lang w:bidi="ar"/>
        </w:rPr>
        <w:t>名称（公章）：</w:t>
      </w:r>
    </w:p>
    <w:p w14:paraId="4540790A">
      <w:pPr>
        <w:snapToGrid w:val="0"/>
        <w:spacing w:line="560" w:lineRule="exact"/>
        <w:ind w:firstLine="5440" w:firstLineChars="17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年   月   日</w:t>
      </w:r>
    </w:p>
    <w:p w14:paraId="3D8E5D9D">
      <w:pPr>
        <w:spacing w:line="560" w:lineRule="exact"/>
        <w:rPr>
          <w:rFonts w:ascii="方正仿宋_GBK" w:hAnsi="方正仿宋_GBK" w:eastAsia="方正仿宋_GBK" w:cs="方正仿宋_GBK"/>
          <w:bCs/>
          <w:color w:val="auto"/>
          <w:sz w:val="32"/>
          <w:szCs w:val="32"/>
          <w:highlight w:val="none"/>
        </w:rPr>
      </w:pPr>
    </w:p>
    <w:p w14:paraId="315D9595">
      <w:pPr>
        <w:spacing w:line="560" w:lineRule="exact"/>
        <w:rPr>
          <w:rFonts w:ascii="方正仿宋_GBK" w:hAnsi="方正仿宋_GBK" w:eastAsia="方正仿宋_GBK" w:cs="方正仿宋_GBK"/>
          <w:bCs/>
          <w:color w:val="auto"/>
          <w:sz w:val="32"/>
          <w:szCs w:val="32"/>
          <w:highlight w:val="none"/>
        </w:rPr>
      </w:pPr>
    </w:p>
    <w:p w14:paraId="1C09D8B7">
      <w:pPr>
        <w:spacing w:line="560" w:lineRule="exact"/>
        <w:rPr>
          <w:rFonts w:hint="eastAsia" w:ascii="方正仿宋_GBK" w:hAnsi="方正仿宋_GBK" w:eastAsia="方正仿宋_GBK" w:cs="方正仿宋_GBK"/>
          <w:bCs/>
          <w:color w:val="auto"/>
          <w:sz w:val="32"/>
          <w:szCs w:val="32"/>
          <w:highlight w:val="none"/>
        </w:rPr>
      </w:pPr>
    </w:p>
    <w:p w14:paraId="24C503B6">
      <w:pPr>
        <w:spacing w:line="560" w:lineRule="exact"/>
        <w:rPr>
          <w:rFonts w:hint="eastAsia" w:ascii="方正仿宋_GBK" w:hAnsi="方正仿宋_GBK" w:eastAsia="方正仿宋_GBK" w:cs="方正仿宋_GBK"/>
          <w:bCs/>
          <w:color w:val="auto"/>
          <w:sz w:val="32"/>
          <w:szCs w:val="32"/>
          <w:highlight w:val="none"/>
        </w:rPr>
      </w:pPr>
    </w:p>
    <w:p w14:paraId="5515CF1E">
      <w:pPr>
        <w:spacing w:line="560" w:lineRule="exact"/>
        <w:rPr>
          <w:rFonts w:hint="eastAsia" w:ascii="方正仿宋_GBK" w:hAnsi="方正仿宋_GBK" w:eastAsia="方正仿宋_GBK" w:cs="方正仿宋_GBK"/>
          <w:bCs/>
          <w:color w:val="auto"/>
          <w:sz w:val="32"/>
          <w:szCs w:val="32"/>
          <w:highlight w:val="none"/>
        </w:rPr>
      </w:pPr>
    </w:p>
    <w:p w14:paraId="278041FB">
      <w:pPr>
        <w:tabs>
          <w:tab w:val="left" w:pos="6300"/>
        </w:tabs>
        <w:snapToGrid w:val="0"/>
        <w:spacing w:line="560" w:lineRule="exact"/>
        <w:outlineLvl w:val="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三、资格文件</w:t>
      </w:r>
    </w:p>
    <w:p w14:paraId="2C4ED5F2">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（一）营业执照（副本）或事业单位法人证书（副本）复印件。</w:t>
      </w:r>
    </w:p>
    <w:p w14:paraId="08DB788C">
      <w:pPr>
        <w:numPr>
          <w:ilvl w:val="0"/>
          <w:numId w:val="3"/>
        </w:num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组织机构代码证复印件。</w:t>
      </w:r>
    </w:p>
    <w:p w14:paraId="641D63B6">
      <w:pPr>
        <w:numPr>
          <w:ilvl w:val="0"/>
          <w:numId w:val="3"/>
        </w:num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税务登记证（副本）原件扫描件。</w:t>
      </w:r>
    </w:p>
    <w:p w14:paraId="6A9BA65E">
      <w:pPr>
        <w:tabs>
          <w:tab w:val="left" w:pos="6300"/>
        </w:tabs>
        <w:snapToGrid w:val="0"/>
        <w:spacing w:line="560" w:lineRule="exact"/>
        <w:ind w:firstLine="570"/>
        <w:rPr>
          <w:rFonts w:ascii="方正仿宋_GBK" w:hAnsi="方正仿宋_GBK" w:eastAsia="方正仿宋_GBK" w:cs="方正仿宋_GBK"/>
          <w:bCs/>
          <w:color w:val="auto"/>
          <w:sz w:val="32"/>
          <w:szCs w:val="32"/>
          <w:highlight w:val="none"/>
        </w:rPr>
      </w:pPr>
      <w:r>
        <w:rPr>
          <w:rFonts w:hint="eastAsia" w:ascii="方正仿宋_GBK" w:hAnsi="方正仿宋_GBK" w:cs="方正仿宋_GBK"/>
          <w:bCs/>
          <w:color w:val="auto"/>
          <w:sz w:val="32"/>
          <w:szCs w:val="32"/>
          <w:highlight w:val="none"/>
          <w:lang w:eastAsia="zh-CN" w:bidi="ar"/>
        </w:rPr>
        <w:t>竞选人</w:t>
      </w:r>
      <w:r>
        <w:rPr>
          <w:rFonts w:hint="eastAsia" w:ascii="方正仿宋_GBK" w:hAnsi="方正仿宋_GBK" w:eastAsia="方正仿宋_GBK" w:cs="方正仿宋_GBK"/>
          <w:bCs/>
          <w:color w:val="auto"/>
          <w:sz w:val="32"/>
          <w:szCs w:val="32"/>
          <w:highlight w:val="none"/>
          <w:lang w:bidi="ar"/>
        </w:rPr>
        <w:t>按“三证合一”登记制度办理营业执照的，组织机构代码证和税务登记证以</w:t>
      </w:r>
      <w:r>
        <w:rPr>
          <w:rFonts w:hint="eastAsia" w:ascii="方正仿宋_GBK" w:hAnsi="方正仿宋_GBK" w:cs="方正仿宋_GBK"/>
          <w:bCs/>
          <w:color w:val="auto"/>
          <w:sz w:val="32"/>
          <w:szCs w:val="32"/>
          <w:highlight w:val="none"/>
          <w:lang w:eastAsia="zh-CN" w:bidi="ar"/>
        </w:rPr>
        <w:t>竞选人</w:t>
      </w:r>
      <w:r>
        <w:rPr>
          <w:rFonts w:hint="eastAsia" w:ascii="方正仿宋_GBK" w:hAnsi="方正仿宋_GBK" w:eastAsia="方正仿宋_GBK" w:cs="方正仿宋_GBK"/>
          <w:bCs/>
          <w:color w:val="auto"/>
          <w:sz w:val="32"/>
          <w:szCs w:val="32"/>
          <w:highlight w:val="none"/>
          <w:lang w:bidi="ar"/>
        </w:rPr>
        <w:t>所提供的法人营业执照（副本）原件扫描件为准。</w:t>
      </w:r>
    </w:p>
    <w:p w14:paraId="4F20D4C1">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lang w:bidi="ar"/>
        </w:rPr>
        <w:t>（四）特定资格条件证书或证明文件：（自行补充）</w:t>
      </w:r>
    </w:p>
    <w:p w14:paraId="20E08AC4">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58E6629C">
      <w:pPr>
        <w:spacing w:line="560" w:lineRule="exact"/>
        <w:rPr>
          <w:rFonts w:ascii="方正仿宋_GBK" w:hAnsi="方正仿宋_GBK" w:eastAsia="方正仿宋_GBK" w:cs="方正仿宋_GBK"/>
          <w:bCs/>
          <w:color w:val="auto"/>
          <w:sz w:val="32"/>
          <w:szCs w:val="32"/>
          <w:highlight w:val="none"/>
        </w:rPr>
      </w:pPr>
    </w:p>
    <w:p w14:paraId="51D17E5F">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3F5C69A2">
      <w:pPr>
        <w:spacing w:line="560" w:lineRule="exact"/>
        <w:rPr>
          <w:rFonts w:ascii="方正仿宋_GBK" w:hAnsi="方正仿宋_GBK" w:eastAsia="方正仿宋_GBK" w:cs="方正仿宋_GBK"/>
          <w:bCs/>
          <w:color w:val="auto"/>
          <w:sz w:val="32"/>
          <w:szCs w:val="32"/>
          <w:highlight w:val="none"/>
        </w:rPr>
      </w:pPr>
    </w:p>
    <w:p w14:paraId="01B23F13">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0C0C8539">
      <w:pPr>
        <w:spacing w:line="560" w:lineRule="exact"/>
        <w:rPr>
          <w:rFonts w:ascii="方正仿宋_GBK" w:hAnsi="方正仿宋_GBK" w:eastAsia="方正仿宋_GBK" w:cs="方正仿宋_GBK"/>
          <w:bCs/>
          <w:color w:val="auto"/>
          <w:sz w:val="32"/>
          <w:szCs w:val="32"/>
          <w:highlight w:val="none"/>
        </w:rPr>
      </w:pPr>
    </w:p>
    <w:p w14:paraId="23BF2A26">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56783BD0">
      <w:pPr>
        <w:spacing w:line="560" w:lineRule="exact"/>
        <w:rPr>
          <w:rFonts w:ascii="方正仿宋_GBK" w:hAnsi="方正仿宋_GBK" w:eastAsia="方正仿宋_GBK" w:cs="方正仿宋_GBK"/>
          <w:bCs/>
          <w:color w:val="auto"/>
          <w:sz w:val="32"/>
          <w:szCs w:val="32"/>
          <w:highlight w:val="none"/>
        </w:rPr>
      </w:pPr>
    </w:p>
    <w:p w14:paraId="7A33601C">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4349822A">
      <w:pPr>
        <w:spacing w:line="560" w:lineRule="exact"/>
        <w:rPr>
          <w:rFonts w:ascii="方正仿宋_GBK" w:hAnsi="方正仿宋_GBK" w:eastAsia="方正仿宋_GBK" w:cs="方正仿宋_GBK"/>
          <w:bCs/>
          <w:color w:val="auto"/>
          <w:sz w:val="32"/>
          <w:szCs w:val="32"/>
          <w:highlight w:val="none"/>
        </w:rPr>
      </w:pPr>
    </w:p>
    <w:p w14:paraId="3B14E590">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61890EFF">
      <w:pPr>
        <w:spacing w:line="560" w:lineRule="exact"/>
        <w:rPr>
          <w:rFonts w:ascii="方正仿宋_GBK" w:hAnsi="方正仿宋_GBK" w:eastAsia="方正仿宋_GBK" w:cs="方正仿宋_GBK"/>
          <w:bCs/>
          <w:color w:val="auto"/>
          <w:sz w:val="32"/>
          <w:szCs w:val="32"/>
          <w:highlight w:val="none"/>
        </w:rPr>
      </w:pPr>
    </w:p>
    <w:p w14:paraId="49AE91FC">
      <w:pPr>
        <w:pStyle w:val="9"/>
        <w:spacing w:before="0" w:beforeAutospacing="0" w:after="0" w:afterAutospacing="0" w:line="560" w:lineRule="exact"/>
        <w:jc w:val="both"/>
        <w:rPr>
          <w:rFonts w:hint="eastAsia" w:ascii="方正仿宋_GBK" w:hAnsi="方正仿宋_GBK" w:eastAsia="方正仿宋_GBK" w:cs="方正仿宋_GBK"/>
          <w:bCs/>
          <w:color w:val="auto"/>
          <w:sz w:val="32"/>
          <w:szCs w:val="32"/>
          <w:highlight w:val="none"/>
        </w:rPr>
      </w:pPr>
    </w:p>
    <w:p w14:paraId="11456236">
      <w:pPr>
        <w:pStyle w:val="9"/>
        <w:spacing w:before="0" w:beforeAutospacing="0" w:after="0" w:afterAutospacing="0" w:line="560" w:lineRule="exact"/>
        <w:jc w:val="both"/>
        <w:rPr>
          <w:rFonts w:hint="eastAsia" w:ascii="方正仿宋_GBK" w:hAnsi="方正仿宋_GBK" w:eastAsia="方正仿宋_GBK" w:cs="方正仿宋_GBK"/>
          <w:bCs/>
          <w:color w:val="auto"/>
          <w:sz w:val="32"/>
          <w:szCs w:val="32"/>
          <w:highlight w:val="none"/>
        </w:rPr>
      </w:pPr>
    </w:p>
    <w:p w14:paraId="0DA71A45">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4A7039F2">
      <w:pPr>
        <w:pStyle w:val="9"/>
        <w:spacing w:before="0" w:beforeAutospacing="0" w:after="0" w:afterAutospacing="0" w:line="560" w:lineRule="exact"/>
        <w:jc w:val="both"/>
        <w:rPr>
          <w:rFonts w:ascii="方正仿宋_GBK" w:hAnsi="方正仿宋_GBK" w:eastAsia="方正仿宋_GBK" w:cs="方正仿宋_GBK"/>
          <w:bCs/>
          <w:color w:val="auto"/>
          <w:sz w:val="32"/>
          <w:szCs w:val="32"/>
          <w:highlight w:val="none"/>
        </w:rPr>
      </w:pPr>
    </w:p>
    <w:p w14:paraId="4418D784">
      <w:pPr>
        <w:spacing w:line="360" w:lineRule="auto"/>
        <w:rPr>
          <w:rFonts w:ascii="方正仿宋_GBK" w:hAnsi="方正仿宋_GBK" w:eastAsia="方正仿宋_GBK" w:cs="方正仿宋_GBK"/>
          <w:bCs/>
          <w:color w:val="auto"/>
          <w:kern w:val="0"/>
          <w:sz w:val="32"/>
          <w:szCs w:val="32"/>
          <w:highlight w:val="none"/>
        </w:rPr>
      </w:pPr>
      <w:r>
        <w:rPr>
          <w:rFonts w:hint="eastAsia" w:ascii="方正仿宋_GBK" w:hAnsi="方正仿宋_GBK" w:eastAsia="方正仿宋_GBK" w:cs="方正仿宋_GBK"/>
          <w:bCs/>
          <w:color w:val="auto"/>
          <w:kern w:val="0"/>
          <w:sz w:val="32"/>
          <w:szCs w:val="32"/>
          <w:highlight w:val="none"/>
          <w:lang w:bidi="ar"/>
        </w:rPr>
        <w:t>四、诚信承诺书</w:t>
      </w:r>
    </w:p>
    <w:p w14:paraId="295005D4">
      <w:pPr>
        <w:tabs>
          <w:tab w:val="left" w:pos="6300"/>
        </w:tabs>
        <w:snapToGrid w:val="0"/>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项目名称：</w:t>
      </w:r>
    </w:p>
    <w:p w14:paraId="239110E4">
      <w:pPr>
        <w:tabs>
          <w:tab w:val="left" w:pos="6300"/>
        </w:tabs>
        <w:snapToGrid w:val="0"/>
        <w:spacing w:line="560" w:lineRule="exact"/>
        <w:rPr>
          <w:rFonts w:ascii="方正仿宋_GBK" w:hAnsi="方正仿宋_GBK" w:eastAsia="方正仿宋_GBK" w:cs="方正仿宋_GBK"/>
          <w:color w:val="auto"/>
          <w:sz w:val="32"/>
          <w:szCs w:val="32"/>
          <w:highlight w:val="none"/>
        </w:rPr>
      </w:pPr>
    </w:p>
    <w:p w14:paraId="573139CB">
      <w:pPr>
        <w:tabs>
          <w:tab w:val="left" w:pos="6300"/>
        </w:tabs>
        <w:snapToGrid w:val="0"/>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致：（项目单位）：</w:t>
      </w:r>
    </w:p>
    <w:p w14:paraId="283FD42C">
      <w:pPr>
        <w:tabs>
          <w:tab w:val="left" w:pos="6300"/>
        </w:tabs>
        <w:snapToGrid w:val="0"/>
        <w:spacing w:line="560" w:lineRule="exact"/>
        <w:ind w:firstLine="640" w:firstLineChars="200"/>
        <w:rPr>
          <w:rFonts w:ascii="方正仿宋_GBK" w:hAnsi="方正仿宋_GBK" w:eastAsia="方正仿宋_GBK" w:cs="方正仿宋_GBK"/>
          <w:color w:val="auto"/>
          <w:sz w:val="32"/>
          <w:szCs w:val="32"/>
          <w:highlight w:val="none"/>
        </w:rPr>
      </w:pPr>
    </w:p>
    <w:p w14:paraId="40B4CC85">
      <w:pPr>
        <w:kinsoku w:val="0"/>
        <w:overflowPunct w:val="0"/>
        <w:autoSpaceDE w:val="0"/>
        <w:autoSpaceDN w:val="0"/>
        <w:adjustRightInd w:val="0"/>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名称）郑重声明，我公司具有独立承担民事责任的能力，具有良好的商业信誉和健全的财务会计制度，具有履行合同所必需的设备和专业技术能力，</w:t>
      </w:r>
      <w:r>
        <w:rPr>
          <w:rFonts w:hint="eastAsia" w:ascii="方正仿宋_GBK" w:hAnsi="方正仿宋_GBK" w:eastAsia="方正仿宋_GBK" w:cs="方正仿宋_GBK"/>
          <w:color w:val="auto"/>
          <w:sz w:val="32"/>
          <w:szCs w:val="32"/>
          <w:highlight w:val="none"/>
          <w:lang w:eastAsia="zh-CN" w:bidi="ar"/>
        </w:rPr>
        <w:t>具</w:t>
      </w:r>
      <w:r>
        <w:rPr>
          <w:rFonts w:hint="eastAsia" w:ascii="方正仿宋_GBK" w:hAnsi="方正仿宋_GBK" w:eastAsia="方正仿宋_GBK" w:cs="方正仿宋_GBK"/>
          <w:color w:val="auto"/>
          <w:sz w:val="32"/>
          <w:szCs w:val="32"/>
          <w:highlight w:val="none"/>
          <w:lang w:bidi="ar"/>
        </w:rPr>
        <w:t>有依法缴纳税收和社会保障资金的良好记录，参加本项目采购</w:t>
      </w:r>
      <w:r>
        <w:rPr>
          <w:rFonts w:hint="eastAsia" w:ascii="方正仿宋_GBK" w:hAnsi="方正仿宋_GBK" w:cs="方正仿宋_GBK"/>
          <w:color w:val="auto"/>
          <w:sz w:val="32"/>
          <w:szCs w:val="32"/>
          <w:highlight w:val="none"/>
          <w:lang w:eastAsia="zh-CN" w:bidi="ar"/>
        </w:rPr>
        <w:t>（</w:t>
      </w:r>
      <w:r>
        <w:rPr>
          <w:rFonts w:hint="eastAsia" w:ascii="方正仿宋_GBK" w:hAnsi="方正仿宋_GBK" w:cs="方正仿宋_GBK"/>
          <w:color w:val="auto"/>
          <w:sz w:val="32"/>
          <w:szCs w:val="32"/>
          <w:highlight w:val="none"/>
          <w:lang w:val="en-US" w:eastAsia="zh-CN" w:bidi="ar"/>
        </w:rPr>
        <w:t>比选</w:t>
      </w:r>
      <w:r>
        <w:rPr>
          <w:rFonts w:hint="eastAsia" w:ascii="方正仿宋_GBK" w:hAnsi="方正仿宋_GBK" w:cs="方正仿宋_GBK"/>
          <w:color w:val="auto"/>
          <w:sz w:val="32"/>
          <w:szCs w:val="32"/>
          <w:highlight w:val="none"/>
          <w:lang w:eastAsia="zh-CN" w:bidi="ar"/>
        </w:rPr>
        <w:t>）</w:t>
      </w:r>
      <w:r>
        <w:rPr>
          <w:rFonts w:hint="eastAsia" w:ascii="方正仿宋_GBK" w:hAnsi="方正仿宋_GBK" w:eastAsia="方正仿宋_GBK" w:cs="方正仿宋_GBK"/>
          <w:color w:val="auto"/>
          <w:sz w:val="32"/>
          <w:szCs w:val="32"/>
          <w:highlight w:val="none"/>
          <w:lang w:bidi="ar"/>
        </w:rPr>
        <w:t>活动前三年内，在经营活动中没有重大违法记录；在合同签订前后随时愿意提供相关证明材料；我公司还同时声明未</w:t>
      </w:r>
      <w:r>
        <w:rPr>
          <w:rFonts w:hint="eastAsia" w:ascii="方正仿宋_GBK" w:hAnsi="方正仿宋_GBK" w:eastAsia="方正仿宋_GBK" w:cs="方正仿宋_GBK"/>
          <w:color w:val="auto"/>
          <w:sz w:val="32"/>
          <w:szCs w:val="32"/>
          <w:highlight w:val="none"/>
          <w:lang w:eastAsia="zh-CN" w:bidi="ar"/>
        </w:rPr>
        <w:t>列入</w:t>
      </w:r>
      <w:r>
        <w:rPr>
          <w:rFonts w:hint="eastAsia" w:ascii="方正仿宋_GBK" w:hAnsi="方正仿宋_GBK" w:eastAsia="方正仿宋_GBK" w:cs="方正仿宋_GBK"/>
          <w:color w:val="auto"/>
          <w:sz w:val="32"/>
          <w:szCs w:val="32"/>
          <w:highlight w:val="none"/>
          <w:lang w:bidi="ar"/>
        </w:rPr>
        <w:t>信用中国网站（www.creditchina.gov.cn）“失信被执行人</w:t>
      </w:r>
      <w:r>
        <w:rPr>
          <w:rFonts w:hint="eastAsia" w:ascii="方正仿宋_GBK" w:hAnsi="方正仿宋_GBK" w:eastAsia="方正仿宋_GBK" w:cs="方正仿宋_GBK"/>
          <w:color w:val="auto"/>
          <w:sz w:val="32"/>
          <w:szCs w:val="32"/>
          <w:highlight w:val="none"/>
          <w:lang w:eastAsia="zh-CN" w:bidi="ar"/>
        </w:rPr>
        <w:t>”“</w:t>
      </w:r>
      <w:r>
        <w:rPr>
          <w:rFonts w:hint="eastAsia" w:ascii="方正仿宋_GBK" w:hAnsi="方正仿宋_GBK" w:eastAsia="方正仿宋_GBK" w:cs="方正仿宋_GBK"/>
          <w:color w:val="auto"/>
          <w:sz w:val="32"/>
          <w:szCs w:val="32"/>
          <w:highlight w:val="none"/>
          <w:lang w:bidi="ar"/>
        </w:rPr>
        <w:t>重大税收违法案件当事人名单”中，并随时接受项目单位的检查验证，符合比选文件要求的</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资格条件。我方对以上声明负全部法律责任。</w:t>
      </w:r>
    </w:p>
    <w:p w14:paraId="667DD9CB">
      <w:pPr>
        <w:tabs>
          <w:tab w:val="left" w:pos="6300"/>
        </w:tabs>
        <w:snapToGrid w:val="0"/>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特此声明。</w:t>
      </w:r>
    </w:p>
    <w:p w14:paraId="3B548FA7">
      <w:pPr>
        <w:tabs>
          <w:tab w:val="left" w:pos="6300"/>
        </w:tabs>
        <w:snapToGrid w:val="0"/>
        <w:spacing w:line="560" w:lineRule="exact"/>
        <w:ind w:firstLine="570"/>
        <w:rPr>
          <w:rFonts w:ascii="方正仿宋_GBK" w:hAnsi="方正仿宋_GBK" w:eastAsia="方正仿宋_GBK" w:cs="方正仿宋_GBK"/>
          <w:color w:val="auto"/>
          <w:sz w:val="32"/>
          <w:szCs w:val="32"/>
          <w:highlight w:val="none"/>
        </w:rPr>
      </w:pPr>
    </w:p>
    <w:p w14:paraId="107BEECC">
      <w:pPr>
        <w:tabs>
          <w:tab w:val="left" w:pos="6300"/>
        </w:tabs>
        <w:snapToGrid w:val="0"/>
        <w:spacing w:line="560" w:lineRule="exact"/>
        <w:ind w:firstLine="570"/>
        <w:rPr>
          <w:rFonts w:ascii="方正仿宋_GBK" w:hAnsi="方正仿宋_GBK" w:eastAsia="方正仿宋_GBK" w:cs="方正仿宋_GBK"/>
          <w:color w:val="auto"/>
          <w:sz w:val="32"/>
          <w:szCs w:val="32"/>
          <w:highlight w:val="none"/>
        </w:rPr>
      </w:pPr>
    </w:p>
    <w:p w14:paraId="5790D680">
      <w:pPr>
        <w:tabs>
          <w:tab w:val="left" w:pos="6300"/>
        </w:tabs>
        <w:snapToGrid w:val="0"/>
        <w:spacing w:line="560" w:lineRule="exact"/>
        <w:ind w:firstLine="57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w:t>
      </w:r>
      <w:r>
        <w:rPr>
          <w:rFonts w:hint="eastAsia" w:ascii="方正仿宋_GBK" w:hAnsi="方正仿宋_GBK" w:cs="方正仿宋_GBK"/>
          <w:color w:val="auto"/>
          <w:sz w:val="32"/>
          <w:szCs w:val="32"/>
          <w:highlight w:val="none"/>
          <w:lang w:eastAsia="zh-CN" w:bidi="ar"/>
        </w:rPr>
        <w:t>竞选人</w:t>
      </w:r>
      <w:r>
        <w:rPr>
          <w:rFonts w:hint="eastAsia" w:ascii="方正仿宋_GBK" w:hAnsi="方正仿宋_GBK" w:eastAsia="方正仿宋_GBK" w:cs="方正仿宋_GBK"/>
          <w:color w:val="auto"/>
          <w:sz w:val="32"/>
          <w:szCs w:val="32"/>
          <w:highlight w:val="none"/>
          <w:lang w:bidi="ar"/>
        </w:rPr>
        <w:t>公章）</w:t>
      </w:r>
    </w:p>
    <w:p w14:paraId="71428CBB">
      <w:pPr>
        <w:tabs>
          <w:tab w:val="left" w:pos="6300"/>
        </w:tabs>
        <w:snapToGrid w:val="0"/>
        <w:spacing w:line="560" w:lineRule="exact"/>
        <w:ind w:firstLine="57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年   月   日</w:t>
      </w:r>
    </w:p>
    <w:p w14:paraId="1CC925D9">
      <w:pPr>
        <w:tabs>
          <w:tab w:val="left" w:pos="6300"/>
        </w:tabs>
        <w:adjustRightInd w:val="0"/>
        <w:snapToGrid w:val="0"/>
        <w:spacing w:line="500" w:lineRule="exact"/>
        <w:rPr>
          <w:rFonts w:ascii="方正仿宋_GBK" w:hAnsi="方正仿宋_GBK" w:eastAsia="方正仿宋_GBK" w:cs="方正仿宋_GBK"/>
          <w:b/>
          <w:color w:val="auto"/>
          <w:sz w:val="28"/>
          <w:szCs w:val="28"/>
          <w:highlight w:val="none"/>
        </w:rPr>
      </w:pPr>
    </w:p>
    <w:p w14:paraId="341AE28F">
      <w:pPr>
        <w:tabs>
          <w:tab w:val="left" w:pos="6300"/>
        </w:tabs>
        <w:adjustRightInd w:val="0"/>
        <w:snapToGrid w:val="0"/>
        <w:spacing w:line="500" w:lineRule="exact"/>
        <w:rPr>
          <w:rFonts w:ascii="方正仿宋_GBK" w:hAnsi="方正仿宋_GBK" w:eastAsia="方正仿宋_GBK" w:cs="方正仿宋_GBK"/>
          <w:b/>
          <w:color w:val="auto"/>
          <w:sz w:val="28"/>
          <w:szCs w:val="28"/>
          <w:highlight w:val="none"/>
        </w:rPr>
      </w:pPr>
    </w:p>
    <w:p w14:paraId="6C060891">
      <w:pPr>
        <w:pStyle w:val="3"/>
        <w:widowControl/>
        <w:rPr>
          <w:rFonts w:hint="eastAsia" w:ascii="方正仿宋_GBK" w:hAnsi="方正仿宋_GBK" w:eastAsia="方正仿宋_GBK" w:cs="方正仿宋_GBK"/>
          <w:b w:val="0"/>
          <w:bCs/>
          <w:color w:val="auto"/>
          <w:sz w:val="32"/>
          <w:szCs w:val="32"/>
          <w:highlight w:val="none"/>
        </w:rPr>
      </w:pPr>
    </w:p>
    <w:p w14:paraId="08844621">
      <w:pPr>
        <w:rPr>
          <w:rFonts w:hint="eastAsia" w:ascii="方正仿宋_GBK" w:hAnsi="方正仿宋_GBK" w:eastAsia="方正仿宋_GBK" w:cs="方正仿宋_GBK"/>
          <w:b w:val="0"/>
          <w:bCs/>
          <w:color w:val="auto"/>
          <w:sz w:val="32"/>
          <w:szCs w:val="32"/>
          <w:highlight w:val="none"/>
        </w:rPr>
      </w:pPr>
    </w:p>
    <w:p w14:paraId="694DFBC6">
      <w:pPr>
        <w:pStyle w:val="3"/>
        <w:widowControl/>
        <w:rPr>
          <w:rFonts w:ascii="方正仿宋_GBK" w:hAnsi="方正仿宋_GBK" w:eastAsia="方正仿宋_GBK" w:cs="方正仿宋_GBK"/>
          <w:b w:val="0"/>
          <w:bCs/>
          <w:color w:val="auto"/>
          <w:kern w:val="0"/>
          <w:sz w:val="32"/>
          <w:szCs w:val="32"/>
          <w:highlight w:val="none"/>
        </w:rPr>
      </w:pPr>
      <w:r>
        <w:rPr>
          <w:rFonts w:hint="eastAsia" w:ascii="方正仿宋_GBK" w:hAnsi="方正仿宋_GBK" w:eastAsia="方正仿宋_GBK" w:cs="方正仿宋_GBK"/>
          <w:b w:val="0"/>
          <w:bCs/>
          <w:color w:val="auto"/>
          <w:sz w:val="32"/>
          <w:szCs w:val="32"/>
          <w:highlight w:val="none"/>
        </w:rPr>
        <w:t>五、</w:t>
      </w:r>
      <w:r>
        <w:rPr>
          <w:rFonts w:hint="eastAsia" w:ascii="方正仿宋_GBK" w:hAnsi="方正仿宋_GBK" w:eastAsia="方正仿宋_GBK" w:cs="方正仿宋_GBK"/>
          <w:b w:val="0"/>
          <w:bCs/>
          <w:color w:val="auto"/>
          <w:kern w:val="0"/>
          <w:sz w:val="32"/>
          <w:szCs w:val="32"/>
          <w:highlight w:val="none"/>
        </w:rPr>
        <w:t>询比文件规定的其他资料</w:t>
      </w:r>
    </w:p>
    <w:p w14:paraId="79FCB093">
      <w:pPr>
        <w:rPr>
          <w:rFonts w:ascii="方正仿宋_GBK" w:hAnsi="方正仿宋_GBK" w:eastAsia="方正仿宋_GBK" w:cs="方正仿宋_GBK"/>
          <w:color w:val="auto"/>
          <w:highlight w:val="none"/>
        </w:rPr>
      </w:pPr>
    </w:p>
    <w:p w14:paraId="32AAA9FA">
      <w:pPr>
        <w:pStyle w:val="13"/>
        <w:rPr>
          <w:color w:val="auto"/>
          <w:highlight w:val="none"/>
        </w:rPr>
      </w:pPr>
    </w:p>
    <w:p w14:paraId="1D255D08">
      <w:pPr>
        <w:rPr>
          <w:rFonts w:ascii="方正仿宋_GBK" w:hAnsi="方正仿宋_GBK" w:eastAsia="方正仿宋_GBK" w:cs="方正仿宋_GBK"/>
          <w:color w:val="auto"/>
          <w:highlight w:val="none"/>
        </w:rPr>
      </w:pPr>
    </w:p>
    <w:p w14:paraId="7CD1F12F">
      <w:pPr>
        <w:pStyle w:val="3"/>
        <w:widowControl/>
        <w:rPr>
          <w:rFonts w:ascii="方正仿宋_GBK" w:hAnsi="方正仿宋_GBK" w:eastAsia="方正仿宋_GBK" w:cs="方正仿宋_GBK"/>
          <w:color w:val="auto"/>
          <w:highlight w:val="none"/>
        </w:rPr>
      </w:pPr>
    </w:p>
    <w:p w14:paraId="19F4BDD9">
      <w:pPr>
        <w:tabs>
          <w:tab w:val="left" w:pos="6300"/>
        </w:tabs>
        <w:snapToGrid w:val="0"/>
        <w:spacing w:line="500" w:lineRule="exact"/>
        <w:jc w:val="center"/>
        <w:rPr>
          <w:rFonts w:ascii="方正仿宋_GBK" w:hAnsi="方正仿宋_GBK" w:eastAsia="方正仿宋_GBK" w:cs="方正仿宋_GBK"/>
          <w:color w:val="auto"/>
          <w:sz w:val="32"/>
          <w:szCs w:val="32"/>
          <w:highlight w:val="none"/>
        </w:rPr>
      </w:pPr>
    </w:p>
    <w:p w14:paraId="7A3F6247">
      <w:pPr>
        <w:tabs>
          <w:tab w:val="left" w:pos="6300"/>
        </w:tabs>
        <w:snapToGrid w:val="0"/>
        <w:spacing w:line="500" w:lineRule="exact"/>
        <w:jc w:val="center"/>
        <w:rPr>
          <w:rFonts w:hint="default"/>
          <w:lang w:val="en-US" w:eastAsia="zh-CN"/>
        </w:rPr>
      </w:pPr>
      <w:r>
        <w:rPr>
          <w:rFonts w:hint="eastAsia" w:ascii="方正仿宋_GBK" w:hAnsi="方正仿宋_GBK" w:eastAsia="方正仿宋_GBK" w:cs="方正仿宋_GBK"/>
          <w:color w:val="auto"/>
          <w:sz w:val="32"/>
          <w:szCs w:val="32"/>
          <w:highlight w:val="none"/>
          <w:lang w:bidi="ar"/>
        </w:rPr>
        <w:t>（结束</w:t>
      </w:r>
      <w:r>
        <w:rPr>
          <w:rFonts w:hint="eastAsia" w:ascii="方正仿宋_GBK" w:hAnsi="方正仿宋_GBK" w:cs="方正仿宋_GBK"/>
          <w:color w:val="auto"/>
          <w:sz w:val="32"/>
          <w:szCs w:val="32"/>
          <w:highlight w:val="none"/>
          <w:lang w:eastAsia="zh-CN" w:bidi="ar"/>
        </w:rPr>
        <w:t>）</w:t>
      </w:r>
    </w:p>
    <w:p w14:paraId="4CFE1AB2"/>
    <w:sectPr>
      <w:pgSz w:w="11906" w:h="16838"/>
      <w:pgMar w:top="1440" w:right="1531" w:bottom="1440"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1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KSOFD8A28030">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478BC">
    <w:pPr>
      <w:pStyle w:val="7"/>
      <w:wordWrap w:val="0"/>
      <w:jc w:val="right"/>
      <w:rPr>
        <w:rFonts w:ascii="方正仿宋_GBK" w:eastAsia="方正仿宋_GBK"/>
        <w:sz w:val="28"/>
        <w:szCs w:val="28"/>
      </w:rPr>
    </w:pPr>
  </w:p>
  <w:p w14:paraId="609CF39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430B0">
    <w:pPr>
      <w:pStyle w:val="7"/>
      <w:tabs>
        <w:tab w:val="clear" w:pos="4153"/>
      </w:tabs>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F2E1B">
    <w:pPr>
      <w:pStyle w:val="7"/>
      <w:wordWrap w:val="0"/>
      <w:jc w:val="right"/>
      <w:rPr>
        <w:rFonts w:ascii="方正仿宋_GBK" w:eastAsia="方正仿宋_GBK"/>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8FC85B">
                          <w:pPr>
                            <w:pStyle w:val="7"/>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3</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wps:txbx>
                    <wps:bodyPr vert="horz" wrap="none" lIns="0" tIns="0" rIns="0" bIns="0" anchor="t" anchorCtr="0" upright="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0HiQd4BAADAAwAADgAAAGRycy9lMm9Eb2MueG1srVNNrtMwEN4jcQfL&#10;e5q0Eiiqmj4B1UNICJAeHMB1nMaS/zTjNikHgBuwYsOec/UcjJ2kDx6bt2CTjGfG38z3zXhzM1jD&#10;TgpQe1fz5aLkTDnpG+0ONf/86fZZxRlG4RphvFM1PyvkN9unTzZ9WKuV77xpFDACcbjuQ827GMO6&#10;KFB2ygpc+KAcBVsPVkQ6wqFoQPSEbk2xKssXRe+hCeClQiTvbgzyCREeA+jbVku18/JolYsjKigj&#10;IlHCTgfk29xt2yoZP7QtqshMzYlpzF8qQvY+fYvtRqwPIEKn5dSCeEwLDzhZoR0VvULtRBTsCPof&#10;KKslePRtXEhvi5FIVoRYLMsH2tx1IqjMhaTGcBUd/x+sfH/6CEw3tAnPOXPC0sQv379dfvy6/PzK&#10;llUSqA+4pry7QJlxeOUHSp79SM7Ee2jBpj8xYhQnec9XedUQmUyXqlVVlRSSFJsPhF/cXw+A8Y3y&#10;liWj5kDzy7KK0zuMY+qckqo5f6uNyTM07i8HYSZPkXofe0xWHPbDRGjvmzPxoYdAdToPXzjraQ1q&#10;7mjrOTNvHamcNmY2YDb2syGcpIs1j5yN5us4btYxgD50eddSUxheHiN1mgmkNsbaU3c02CzBtIRp&#10;c/4856z7h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PQeJB3gEAAMADAAAOAAAAAAAA&#10;AAEAIAAAAB4BAABkcnMvZTJvRG9jLnhtbFBLBQYAAAAABgAGAFkBAABuBQAAAAA=&#10;">
              <v:fill on="f" focussize="0,0"/>
              <v:stroke on="f"/>
              <v:imagedata o:title=""/>
              <o:lock v:ext="edit" aspectratio="f"/>
              <v:textbox inset="0mm,0mm,0mm,0mm" style="mso-fit-shape-to-text:t;">
                <w:txbxContent>
                  <w:p w14:paraId="588FC85B">
                    <w:pPr>
                      <w:pStyle w:val="7"/>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3</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v:textbox>
            </v:shape>
          </w:pict>
        </mc:Fallback>
      </mc:AlternateContent>
    </w:r>
  </w:p>
  <w:p w14:paraId="74906962">
    <w:pPr>
      <w:pStyle w:val="7"/>
      <w:tabs>
        <w:tab w:val="left" w:pos="5547"/>
        <w:tab w:val="clear" w:pos="4153"/>
      </w:tabs>
      <w:rPr>
        <w:rFonts w:hint="eastAsia" w:eastAsia="宋体"/>
        <w:lang w:eastAsia="zh-CN"/>
      </w:rPr>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4344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215709">
                          <w:pPr>
                            <w:pStyle w:val="7"/>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2</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wps:txbx>
                    <wps:bodyPr vert="horz" wrap="none" lIns="0" tIns="0" rIns="0" bIns="0" anchor="t" anchorCtr="0" upright="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1LF/N8BAADAAwAADgAAAGRycy9lMm9Eb2MueG1srVPBjtMwEL0j8Q+W&#10;7zRpD0tVNV0tVIuQECAt+wGu4zSWbI81dpuUD4A/4MSFO9/V72DsJF1YLnvYSzKeGb+Z92a8vu6t&#10;YUeFQYOr+HxWcqachFq7fcXvv9y+WnIWonC1MOBUxU8q8OvNyxfrzq/UAlowtUJGIC6sOl/xNka/&#10;KoogW2VFmIFXjoINoBWRjrgvahQdoVtTLMryqugAa48gVQjk3Q5BPiLiUwChabRUW5AHq1wcUFEZ&#10;EYlSaLUPfJO7bRol46emCSoyU3FiGvOXipC9S99isxarPQrfajm2IJ7SwiNOVmhHRS9QWxEFO6D+&#10;D8pqiRCgiTMJthiIZEWIxbx8pM1dK7zKXEjq4C+ih+eDlR+Pn5HpmjbhijMnLE38/OP7+efv869v&#10;bP46CdT5sKK8O0+ZsX8DPSVP/kDOxLtv0KY/MWIUJ3lPF3lVH5lMl5aL5bKkkKTYdCD84uG6xxDf&#10;KbAsGRVHml+WVRw/hDikTimpmoNbbUyeoXH/OAgzeYrU+9BjsmK/60dCO6hPxIceAtVpAb9y1tEa&#10;VNzR1nNm3jtSOW3MZOBk7CZDOEkXKx45G8y3cdisg0e9b/OupaaCvzlE6jQTSG0MtcfuaLBZgnEJ&#10;0+b8fc5ZDw9v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o1LF/N8BAADAAwAADgAAAAAA&#10;AAABACAAAAAeAQAAZHJzL2Uyb0RvYy54bWxQSwUGAAAAAAYABgBZAQAAbwUAAAAA&#10;">
              <v:fill on="f" focussize="0,0"/>
              <v:stroke on="f"/>
              <v:imagedata o:title=""/>
              <o:lock v:ext="edit" aspectratio="f"/>
              <v:textbox inset="0mm,0mm,0mm,0mm" style="mso-fit-shape-to-text:t;">
                <w:txbxContent>
                  <w:p w14:paraId="7D215709">
                    <w:pPr>
                      <w:pStyle w:val="7"/>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2</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1B0AF">
    <w:pPr>
      <w:pStyle w:val="8"/>
      <w:pBdr>
        <w:bottom w:val="none" w:color="auto" w:sz="0" w:space="1"/>
      </w:pBdr>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26FA3">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081F8A"/>
    <w:multiLevelType w:val="singleLevel"/>
    <w:tmpl w:val="A1081F8A"/>
    <w:lvl w:ilvl="0" w:tentative="0">
      <w:start w:val="1"/>
      <w:numFmt w:val="decimal"/>
      <w:lvlText w:val="%1."/>
      <w:lvlJc w:val="left"/>
      <w:pPr>
        <w:tabs>
          <w:tab w:val="left" w:pos="312"/>
        </w:tabs>
      </w:pPr>
    </w:lvl>
  </w:abstractNum>
  <w:abstractNum w:abstractNumId="1">
    <w:nsid w:val="BFB2221A"/>
    <w:multiLevelType w:val="multilevel"/>
    <w:tmpl w:val="BFB2221A"/>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317754A"/>
    <w:multiLevelType w:val="multilevel"/>
    <w:tmpl w:val="5317754A"/>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07A4C"/>
    <w:rsid w:val="023C4E17"/>
    <w:rsid w:val="0579746E"/>
    <w:rsid w:val="0A6D7B96"/>
    <w:rsid w:val="0F375D19"/>
    <w:rsid w:val="121D3946"/>
    <w:rsid w:val="137F5588"/>
    <w:rsid w:val="138C7281"/>
    <w:rsid w:val="14CA0061"/>
    <w:rsid w:val="15204194"/>
    <w:rsid w:val="15571488"/>
    <w:rsid w:val="158D422C"/>
    <w:rsid w:val="1890063D"/>
    <w:rsid w:val="1B9C027D"/>
    <w:rsid w:val="258A57E1"/>
    <w:rsid w:val="2D102EB7"/>
    <w:rsid w:val="311E5455"/>
    <w:rsid w:val="3217736B"/>
    <w:rsid w:val="36CE3313"/>
    <w:rsid w:val="3FC748BA"/>
    <w:rsid w:val="402B4ABF"/>
    <w:rsid w:val="40D63059"/>
    <w:rsid w:val="49CB4A9E"/>
    <w:rsid w:val="4BC00705"/>
    <w:rsid w:val="4EA34F9F"/>
    <w:rsid w:val="4FF5113F"/>
    <w:rsid w:val="53AE6A4D"/>
    <w:rsid w:val="631A52DC"/>
    <w:rsid w:val="66344907"/>
    <w:rsid w:val="6AE27E3C"/>
    <w:rsid w:val="6B190B2A"/>
    <w:rsid w:val="6C5C4BB7"/>
    <w:rsid w:val="6CDF7300"/>
    <w:rsid w:val="6F543924"/>
    <w:rsid w:val="740F0761"/>
    <w:rsid w:val="76B35DD4"/>
    <w:rsid w:val="78640783"/>
    <w:rsid w:val="7C506C9A"/>
    <w:rsid w:val="7F564E1A"/>
    <w:rsid w:val="7F673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2"/>
      <w:sz w:val="32"/>
      <w:szCs w:val="24"/>
      <w:lang w:val="en-US" w:eastAsia="zh-CN" w:bidi="ar-SA"/>
    </w:rPr>
  </w:style>
  <w:style w:type="paragraph" w:styleId="2">
    <w:name w:val="heading 2"/>
    <w:basedOn w:val="1"/>
    <w:next w:val="1"/>
    <w:qFormat/>
    <w:uiPriority w:val="0"/>
    <w:pPr>
      <w:keepNext/>
      <w:keepLines/>
      <w:spacing w:before="260" w:after="260" w:line="415" w:lineRule="auto"/>
      <w:outlineLvl w:val="1"/>
    </w:pPr>
    <w:rPr>
      <w:rFonts w:ascii="Cambria" w:hAnsi="Cambria" w:eastAsia="Cambria"/>
      <w:b/>
      <w:kern w:val="0"/>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4">
    <w:name w:val="heading 4"/>
    <w:basedOn w:val="1"/>
    <w:next w:val="1"/>
    <w:qFormat/>
    <w:uiPriority w:val="99"/>
    <w:pPr>
      <w:spacing w:line="376" w:lineRule="auto"/>
      <w:outlineLvl w:val="3"/>
    </w:pPr>
    <w:rPr>
      <w:rFonts w:ascii="Arial" w:hAnsi="Arial" w:eastAsia="黑体" w:cs="Arial"/>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rPr>
      <w:szCs w:val="24"/>
    </w:rPr>
  </w:style>
  <w:style w:type="paragraph" w:styleId="6">
    <w:name w:val="Balloon Text"/>
    <w:basedOn w:val="1"/>
    <w:qFormat/>
    <w:uiPriority w:val="0"/>
    <w:rPr>
      <w:kern w:val="0"/>
      <w:sz w:val="18"/>
      <w:szCs w:val="18"/>
    </w:rPr>
  </w:style>
  <w:style w:type="paragraph" w:styleId="7">
    <w:name w:val="footer"/>
    <w:basedOn w:val="1"/>
    <w:qFormat/>
    <w:uiPriority w:val="99"/>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Body Text First Indent"/>
    <w:basedOn w:val="5"/>
    <w:qFormat/>
    <w:uiPriority w:val="0"/>
    <w:pPr>
      <w:spacing w:after="0"/>
      <w:ind w:firstLine="420"/>
    </w:pPr>
    <w:rPr>
      <w:rFonts w:ascii="Calibri" w:hAnsi="Calibri" w:eastAsia="方正仿宋_GBK"/>
      <w:sz w:val="32"/>
      <w:szCs w:val="22"/>
    </w:rPr>
  </w:style>
  <w:style w:type="paragraph" w:customStyle="1" w:styleId="13">
    <w:name w:val="Normal Indent1"/>
    <w:basedOn w:val="1"/>
    <w:qFormat/>
    <w:uiPriority w:val="0"/>
    <w:pPr>
      <w:ind w:firstLine="420" w:firstLineChars="200"/>
    </w:pPr>
    <w:rPr>
      <w:rFonts w:ascii="Times New Roman" w:hAnsi="Times New Roman"/>
      <w:szCs w:val="20"/>
    </w:rPr>
  </w:style>
  <w:style w:type="paragraph" w:customStyle="1" w:styleId="14">
    <w:name w:val="msolist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4665</Words>
  <Characters>4978</Characters>
  <Lines>0</Lines>
  <Paragraphs>0</Paragraphs>
  <TotalTime>1</TotalTime>
  <ScaleCrop>false</ScaleCrop>
  <LinksUpToDate>false</LinksUpToDate>
  <CharactersWithSpaces>5137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WPS_1559744500</cp:lastModifiedBy>
  <dcterms:modified xsi:type="dcterms:W3CDTF">2026-09-30T07:27:18Z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eyJoZGlkIjoiZjg5YTRkZTA0OTQzYjdjMDZhN2NjYmY0ZGZjZTAzMDYiLCJ1c2VySWQiOiI1NzE5NTE3MjgifQ==</vt:lpwstr>
  </property>
  <property fmtid="{D5CDD505-2E9C-101B-9397-08002B2CF9AE}" pid="4" name="ICV">
    <vt:lpwstr>4BEBDE4595AE4D828A916E4322D7EC0D_12</vt:lpwstr>
  </property>
</Properties>
</file>