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jc w:val="center"/>
        <w:textAlignment w:val="auto"/>
        <w:outlineLvl w:val="9"/>
        <w:rPr>
          <w:rFonts w:hint="eastAsia" w:ascii="方正小标宋_GBK" w:hAnsi="方正小标宋_GBK" w:eastAsia="方正小标宋_GBK" w:cs="方正小标宋_GBK"/>
          <w:color w:val="auto"/>
          <w:sz w:val="44"/>
          <w:szCs w:val="44"/>
        </w:rPr>
      </w:pPr>
      <w:r>
        <w:rPr>
          <w:rFonts w:hint="eastAsia" w:ascii="方正小标宋_GBK" w:hAnsi="方正小标宋_GBK" w:eastAsia="方正小标宋_GBK" w:cs="方正小标宋_GBK"/>
          <w:color w:val="auto"/>
          <w:sz w:val="44"/>
          <w:szCs w:val="44"/>
        </w:rPr>
        <w:t>关于确定“</w:t>
      </w:r>
      <w:r>
        <w:rPr>
          <w:rFonts w:hint="eastAsia" w:ascii="方正小标宋_GBK" w:hAnsi="方正小标宋_GBK" w:eastAsia="方正小标宋_GBK" w:cs="方正小标宋_GBK"/>
          <w:color w:val="auto"/>
          <w:sz w:val="44"/>
          <w:szCs w:val="44"/>
          <w:lang w:val="en-US" w:eastAsia="zh-CN"/>
        </w:rPr>
        <w:t>2026年安全管理及咨询指导服务合同</w:t>
      </w:r>
      <w:r>
        <w:rPr>
          <w:rFonts w:hint="eastAsia" w:ascii="方正小标宋_GBK" w:hAnsi="方正小标宋_GBK" w:eastAsia="方正小标宋_GBK" w:cs="方正小标宋_GBK"/>
          <w:color w:val="auto"/>
          <w:sz w:val="44"/>
          <w:szCs w:val="44"/>
        </w:rPr>
        <w:t>”</w:t>
      </w:r>
      <w:r>
        <w:rPr>
          <w:rFonts w:hint="eastAsia" w:ascii="方正小标宋_GBK" w:hAnsi="方正小标宋_GBK" w:eastAsia="方正小标宋_GBK" w:cs="方正小标宋_GBK"/>
          <w:color w:val="auto"/>
          <w:sz w:val="44"/>
          <w:szCs w:val="44"/>
          <w:lang w:eastAsia="zh-CN"/>
        </w:rPr>
        <w:t>单位</w:t>
      </w:r>
      <w:r>
        <w:rPr>
          <w:rFonts w:hint="eastAsia" w:ascii="方正小标宋_GBK" w:hAnsi="方正小标宋_GBK" w:eastAsia="方正小标宋_GBK" w:cs="方正小标宋_GBK"/>
          <w:color w:val="auto"/>
          <w:sz w:val="44"/>
          <w:szCs w:val="44"/>
        </w:rPr>
        <w:t>询价的公告</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textAlignment w:val="auto"/>
        <w:outlineLvl w:val="9"/>
        <w:rPr>
          <w:color w:val="auto"/>
        </w:rPr>
      </w:pP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textAlignment w:val="auto"/>
        <w:outlineLvl w:val="9"/>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为切实做好集团公司安全管理工作，拟邀请第三方单位协助进行安全检查、安全培训、应急演练、专人派驻安全指导等工作。为科学合理核定安全管理及咨询指导服务合同费用市场价格，现遵循公开、公平、公正原则，面向社会进行公开市场询价，诚邀符合条件的单位参与报价。</w:t>
      </w:r>
    </w:p>
    <w:p>
      <w:pPr>
        <w:keepNext w:val="0"/>
        <w:keepLines w:val="0"/>
        <w:pageBreakBefore w:val="0"/>
        <w:widowControl w:val="0"/>
        <w:kinsoku/>
        <w:wordWrap/>
        <w:overflowPunct/>
        <w:topLinePunct w:val="0"/>
        <w:autoSpaceDE/>
        <w:autoSpaceDN/>
        <w:bidi w:val="0"/>
        <w:adjustRightInd/>
        <w:snapToGrid/>
        <w:spacing w:after="0" w:line="560" w:lineRule="exact"/>
        <w:ind w:right="0" w:rightChars="0" w:firstLine="640" w:firstLineChars="200"/>
        <w:textAlignment w:val="auto"/>
        <w:outlineLvl w:val="9"/>
        <w:rPr>
          <w:rFonts w:hint="eastAsia" w:ascii="方正黑体_GBK" w:hAnsi="方正黑体_GBK" w:eastAsia="方正黑体_GBK" w:cs="方正黑体_GBK"/>
          <w:color w:val="auto"/>
          <w:sz w:val="32"/>
          <w:szCs w:val="32"/>
        </w:rPr>
      </w:pPr>
      <w:r>
        <w:rPr>
          <w:rFonts w:hint="eastAsia" w:ascii="方正黑体_GBK" w:hAnsi="方正黑体_GBK" w:eastAsia="方正黑体_GBK" w:cs="方正黑体_GBK"/>
          <w:color w:val="auto"/>
          <w:sz w:val="32"/>
          <w:szCs w:val="32"/>
        </w:rPr>
        <w:t>一、项目概况</w:t>
      </w:r>
    </w:p>
    <w:p>
      <w:pPr>
        <w:keepNext w:val="0"/>
        <w:keepLines w:val="0"/>
        <w:pageBreakBefore w:val="0"/>
        <w:widowControl w:val="0"/>
        <w:kinsoku/>
        <w:wordWrap/>
        <w:overflowPunct/>
        <w:topLinePunct w:val="0"/>
        <w:autoSpaceDE/>
        <w:autoSpaceDN/>
        <w:bidi w:val="0"/>
        <w:adjustRightInd/>
        <w:snapToGrid/>
        <w:spacing w:after="0" w:line="560" w:lineRule="exact"/>
        <w:ind w:right="0" w:rightChars="0" w:firstLine="640" w:firstLineChars="200"/>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（一）</w:t>
      </w:r>
      <w:r>
        <w:rPr>
          <w:rFonts w:hint="eastAsia" w:ascii="方正仿宋_GBK" w:hAnsi="方正仿宋_GBK" w:eastAsia="方正仿宋_GBK" w:cs="方正仿宋_GBK"/>
          <w:color w:val="auto"/>
          <w:sz w:val="32"/>
          <w:szCs w:val="32"/>
        </w:rPr>
        <w:t>项目名称：</w:t>
      </w:r>
      <w:r>
        <w:rPr>
          <w:rFonts w:hint="eastAsia" w:ascii="方正仿宋_GBK" w:hAnsi="方正仿宋_GBK" w:eastAsia="方正仿宋_GBK" w:cs="方正仿宋_GBK"/>
          <w:color w:val="auto"/>
          <w:sz w:val="32"/>
          <w:szCs w:val="32"/>
          <w:lang w:val="en-US" w:eastAsia="zh-CN"/>
        </w:rPr>
        <w:t>2026年安全管理及咨询指导服务合同</w:t>
      </w:r>
      <w:r>
        <w:rPr>
          <w:rFonts w:ascii="方正仿宋_GBK"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（二）</w:t>
      </w:r>
      <w:r>
        <w:rPr>
          <w:rFonts w:hint="eastAsia" w:ascii="方正仿宋_GBK" w:hAnsi="方正仿宋_GBK" w:eastAsia="方正仿宋_GBK" w:cs="方正仿宋_GBK"/>
          <w:color w:val="auto"/>
          <w:sz w:val="32"/>
          <w:szCs w:val="32"/>
        </w:rPr>
        <w:t>业主单位：重庆巴洲大健康产业发展集团有限公司。</w:t>
      </w:r>
    </w:p>
    <w:p>
      <w:pPr>
        <w:keepNext w:val="0"/>
        <w:keepLines w:val="0"/>
        <w:pageBreakBefore w:val="0"/>
        <w:widowControl w:val="0"/>
        <w:kinsoku/>
        <w:wordWrap/>
        <w:overflowPunct/>
        <w:topLinePunct w:val="0"/>
        <w:autoSpaceDE/>
        <w:autoSpaceDN/>
        <w:bidi w:val="0"/>
        <w:adjustRightInd/>
        <w:snapToGrid/>
        <w:spacing w:after="0" w:line="560" w:lineRule="exact"/>
        <w:ind w:right="0" w:rightChars="0" w:firstLine="640" w:firstLineChars="200"/>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（三）</w:t>
      </w:r>
      <w:r>
        <w:rPr>
          <w:rFonts w:hint="eastAsia" w:ascii="方正仿宋_GBK" w:hAnsi="方正仿宋_GBK" w:eastAsia="方正仿宋_GBK" w:cs="方正仿宋_GBK"/>
          <w:color w:val="auto"/>
          <w:sz w:val="32"/>
          <w:szCs w:val="32"/>
        </w:rPr>
        <w:t>采购服务内容：</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textAlignment w:val="auto"/>
        <w:outlineLvl w:val="9"/>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1.安全隐患检查工作</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textAlignment w:val="auto"/>
        <w:outlineLvl w:val="9"/>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包括年度安全检查、在建项目、资产租赁、敬老院、康养板块、旅游景区、自然资源、农业板块、办公区域、人防资产等类别提供隐患检查及安全隐患台账建立服务。</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textAlignment w:val="auto"/>
        <w:outlineLvl w:val="9"/>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2.文件编制服务</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textAlignment w:val="auto"/>
        <w:outlineLvl w:val="9"/>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包括制度修订、办法修订、应急预案制定、方案制定、安全目标及计划制定、安全隐患台账及问题清单、研判报告、检查报告、检查资料等服务。</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textAlignment w:val="auto"/>
        <w:outlineLvl w:val="9"/>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3.会议参与</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textAlignment w:val="auto"/>
        <w:outlineLvl w:val="9"/>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参与巴洲产发的安全生产会议。</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textAlignment w:val="auto"/>
        <w:outlineLvl w:val="9"/>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4.对巴洲产发的安全生产管理工作提供咨询、指导、教育培训服务。</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textAlignment w:val="auto"/>
        <w:outlineLvl w:val="9"/>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 xml:space="preserve">包括日常安全监管技术支持、安全教育培训、应急演练、安全生产管理方案、安全环保部档案资料整理及完善服务。   </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textAlignment w:val="auto"/>
        <w:outlineLvl w:val="9"/>
        <w:rPr>
          <w:rFonts w:hint="eastAsia" w:ascii="方正仿宋_GBK" w:hAnsi="方正仿宋_GBK" w:eastAsia="方正仿宋_GBK" w:cs="方正仿宋_GBK"/>
          <w:color w:val="auto"/>
          <w:kern w:val="2"/>
          <w:sz w:val="32"/>
          <w:szCs w:val="32"/>
          <w:lang w:val="en-US" w:eastAsia="zh-CN" w:bidi="ar-SA"/>
        </w:rPr>
      </w:pP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kern w:val="2"/>
          <w:sz w:val="32"/>
          <w:szCs w:val="32"/>
          <w:lang w:val="en-US" w:eastAsia="zh-CN" w:bidi="ar-SA"/>
        </w:rPr>
        <w:t>安全管理</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textAlignment w:val="auto"/>
        <w:outlineLvl w:val="9"/>
        <w:rPr>
          <w:rFonts w:hint="default" w:ascii="方正仿宋_GBK" w:hAnsi="方正仿宋_GBK" w:eastAsia="方正仿宋_GBK" w:cs="方正仿宋_GBK"/>
          <w:color w:val="auto"/>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派驻安全技术人员常驻集团开展安全管理工作，撰写季度、半年及年度安全生产总结报告，填报安全生产报表等，以及集团安排的其他安全相关工作。</w:t>
      </w:r>
    </w:p>
    <w:tbl>
      <w:tblPr>
        <w:tblStyle w:val="7"/>
        <w:tblW w:w="960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4"/>
        <w:gridCol w:w="1286"/>
        <w:gridCol w:w="5000"/>
        <w:gridCol w:w="125"/>
        <w:gridCol w:w="555"/>
        <w:gridCol w:w="930"/>
        <w:gridCol w:w="10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70" w:hRule="atLeast"/>
          <w:jc w:val="center"/>
        </w:trPr>
        <w:tc>
          <w:tcPr>
            <w:tcW w:w="9607" w:type="dxa"/>
            <w:gridSpan w:val="7"/>
            <w:tcBorders>
              <w:tl2br w:val="nil"/>
              <w:tr2bl w:val="nil"/>
            </w:tcBorders>
            <w:shd w:val="clear" w:color="auto" w:fill="auto"/>
            <w:vAlign w:val="center"/>
          </w:tcPr>
          <w:p>
            <w:pPr>
              <w:widowControl/>
              <w:spacing w:after="0" w:line="240" w:lineRule="auto"/>
              <w:jc w:val="center"/>
              <w:textAlignment w:val="baseline"/>
              <w:rPr>
                <w:rFonts w:ascii="宋体" w:hAnsi="宋体" w:eastAsia="宋体" w:cs="宋体"/>
                <w:sz w:val="21"/>
                <w:szCs w:val="21"/>
              </w:rPr>
            </w:pPr>
            <w:r>
              <w:rPr>
                <w:rFonts w:hint="eastAsia" w:ascii="宋体" w:hAnsi="宋体" w:eastAsia="宋体" w:cs="宋体"/>
                <w:b/>
                <w:bCs/>
                <w:sz w:val="21"/>
                <w:szCs w:val="21"/>
              </w:rPr>
              <w:t>一、检查类——安全隐患检查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70" w:hRule="atLeas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序号</w:t>
            </w:r>
          </w:p>
        </w:tc>
        <w:tc>
          <w:tcPr>
            <w:tcW w:w="1286"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检查类别</w:t>
            </w:r>
          </w:p>
        </w:tc>
        <w:tc>
          <w:tcPr>
            <w:tcW w:w="5125" w:type="dxa"/>
            <w:gridSpan w:val="2"/>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主要检查内容</w:t>
            </w:r>
          </w:p>
        </w:tc>
        <w:tc>
          <w:tcPr>
            <w:tcW w:w="1485" w:type="dxa"/>
            <w:gridSpan w:val="2"/>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检查点数</w:t>
            </w:r>
          </w:p>
        </w:tc>
        <w:tc>
          <w:tcPr>
            <w:tcW w:w="1067" w:type="dxa"/>
            <w:tcBorders>
              <w:tl2br w:val="nil"/>
              <w:tr2bl w:val="nil"/>
            </w:tcBorders>
            <w:shd w:val="clear" w:color="auto" w:fill="auto"/>
            <w:vAlign w:val="center"/>
          </w:tcPr>
          <w:p>
            <w:pPr>
              <w:widowControl/>
              <w:spacing w:after="0" w:line="240" w:lineRule="auto"/>
              <w:jc w:val="center"/>
              <w:textAlignment w:val="baseline"/>
              <w:rPr>
                <w:rFonts w:ascii="宋体" w:hAnsi="宋体" w:eastAsia="宋体" w:cs="宋体"/>
                <w:sz w:val="21"/>
                <w:szCs w:val="21"/>
              </w:rPr>
            </w:pPr>
            <w:r>
              <w:rPr>
                <w:rFonts w:hint="eastAsia" w:ascii="宋体" w:hAnsi="宋体" w:eastAsia="宋体" w:cs="宋体"/>
                <w:kern w:val="0"/>
                <w:sz w:val="21"/>
                <w:szCs w:val="21"/>
              </w:rPr>
              <w:t>单车单天检查点数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5" w:hRule="atLeas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1</w:t>
            </w:r>
          </w:p>
        </w:tc>
        <w:tc>
          <w:tcPr>
            <w:tcW w:w="1286"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b/>
                <w:bCs/>
                <w:sz w:val="21"/>
                <w:szCs w:val="21"/>
              </w:rPr>
            </w:pPr>
            <w:r>
              <w:rPr>
                <w:rFonts w:hint="eastAsia" w:ascii="宋体" w:hAnsi="宋体" w:eastAsia="宋体" w:cs="宋体"/>
                <w:b/>
                <w:bCs/>
                <w:kern w:val="0"/>
                <w:sz w:val="21"/>
                <w:szCs w:val="21"/>
              </w:rPr>
              <w:t>在建项目</w:t>
            </w:r>
          </w:p>
        </w:tc>
        <w:tc>
          <w:tcPr>
            <w:tcW w:w="5125" w:type="dxa"/>
            <w:gridSpan w:val="2"/>
            <w:tcBorders>
              <w:tl2br w:val="nil"/>
              <w:tr2bl w:val="nil"/>
            </w:tcBorders>
            <w:shd w:val="clear" w:color="auto" w:fill="auto"/>
            <w:vAlign w:val="center"/>
          </w:tcPr>
          <w:p>
            <w:pPr>
              <w:widowControl/>
              <w:spacing w:after="0" w:line="240" w:lineRule="auto"/>
              <w:jc w:val="left"/>
              <w:textAlignment w:val="center"/>
              <w:rPr>
                <w:rFonts w:ascii="宋体" w:hAnsi="宋体" w:eastAsia="宋体" w:cs="宋体"/>
                <w:sz w:val="21"/>
                <w:szCs w:val="21"/>
              </w:rPr>
            </w:pPr>
            <w:r>
              <w:rPr>
                <w:rFonts w:hint="eastAsia" w:ascii="宋体" w:hAnsi="宋体" w:eastAsia="宋体" w:cs="宋体"/>
                <w:kern w:val="0"/>
                <w:sz w:val="21"/>
                <w:szCs w:val="21"/>
              </w:rPr>
              <w:t>涉及农业、</w:t>
            </w:r>
            <w:r>
              <w:rPr>
                <w:rFonts w:hint="eastAsia" w:ascii="宋体" w:hAnsi="宋体" w:eastAsia="宋体" w:cs="宋体"/>
                <w:kern w:val="0"/>
                <w:sz w:val="21"/>
                <w:szCs w:val="21"/>
                <w:lang w:val="en-US" w:eastAsia="zh-CN"/>
              </w:rPr>
              <w:t>房屋</w:t>
            </w:r>
            <w:r>
              <w:rPr>
                <w:rFonts w:hint="eastAsia" w:ascii="宋体" w:hAnsi="宋体" w:eastAsia="宋体" w:cs="宋体"/>
                <w:kern w:val="0"/>
                <w:sz w:val="21"/>
                <w:szCs w:val="21"/>
              </w:rPr>
              <w:t>市政、交通、文旅</w:t>
            </w:r>
            <w:r>
              <w:rPr>
                <w:rFonts w:hint="eastAsia" w:ascii="宋体" w:hAnsi="宋体" w:eastAsia="宋体" w:cs="宋体"/>
                <w:kern w:val="0"/>
                <w:sz w:val="21"/>
                <w:szCs w:val="21"/>
                <w:lang w:eastAsia="zh-CN"/>
              </w:rPr>
              <w:t>、</w:t>
            </w:r>
            <w:r>
              <w:rPr>
                <w:rFonts w:hint="eastAsia" w:ascii="宋体" w:hAnsi="宋体" w:eastAsia="宋体" w:cs="宋体"/>
                <w:kern w:val="0"/>
                <w:sz w:val="21"/>
                <w:szCs w:val="21"/>
                <w:lang w:val="en-US" w:eastAsia="zh-CN"/>
              </w:rPr>
              <w:t>水利</w:t>
            </w:r>
            <w:r>
              <w:rPr>
                <w:rFonts w:hint="eastAsia" w:ascii="宋体" w:hAnsi="宋体" w:eastAsia="宋体" w:cs="宋体"/>
                <w:kern w:val="0"/>
                <w:sz w:val="21"/>
                <w:szCs w:val="21"/>
              </w:rPr>
              <w:t>等行业</w:t>
            </w:r>
          </w:p>
        </w:tc>
        <w:tc>
          <w:tcPr>
            <w:tcW w:w="1485" w:type="dxa"/>
            <w:gridSpan w:val="2"/>
            <w:vMerge w:val="restart"/>
            <w:tcBorders>
              <w:tl2br w:val="nil"/>
              <w:tr2bl w:val="nil"/>
            </w:tcBorders>
            <w:shd w:val="clear" w:color="auto" w:fill="auto"/>
            <w:vAlign w:val="center"/>
          </w:tcPr>
          <w:p>
            <w:pPr>
              <w:widowControl/>
              <w:spacing w:after="0" w:line="240" w:lineRule="auto"/>
              <w:jc w:val="center"/>
              <w:textAlignment w:val="center"/>
              <w:rPr>
                <w:rFonts w:hint="default" w:ascii="宋体" w:hAnsi="宋体" w:eastAsia="宋体" w:cs="宋体"/>
                <w:sz w:val="21"/>
                <w:szCs w:val="21"/>
                <w:lang w:val="en-US" w:eastAsia="zh-CN"/>
              </w:rPr>
            </w:pPr>
            <w:r>
              <w:rPr>
                <w:rFonts w:hint="eastAsia" w:ascii="宋体" w:hAnsi="宋体" w:eastAsia="宋体" w:cs="宋体"/>
                <w:kern w:val="0"/>
                <w:sz w:val="21"/>
                <w:szCs w:val="21"/>
                <w:lang w:val="en-US" w:eastAsia="zh-CN"/>
              </w:rPr>
              <w:t>48</w:t>
            </w:r>
          </w:p>
        </w:tc>
        <w:tc>
          <w:tcPr>
            <w:tcW w:w="1067" w:type="dxa"/>
            <w:vMerge w:val="restart"/>
            <w:tcBorders>
              <w:tl2br w:val="nil"/>
              <w:tr2bl w:val="nil"/>
            </w:tcBorders>
            <w:shd w:val="clear" w:color="auto" w:fill="auto"/>
            <w:vAlign w:val="center"/>
          </w:tcPr>
          <w:p>
            <w:pPr>
              <w:widowControl/>
              <w:spacing w:after="0" w:line="240" w:lineRule="auto"/>
              <w:jc w:val="center"/>
              <w:textAlignment w:val="baseline"/>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30" w:hRule="atLeas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2</w:t>
            </w:r>
          </w:p>
        </w:tc>
        <w:tc>
          <w:tcPr>
            <w:tcW w:w="1286"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b/>
                <w:bCs/>
                <w:sz w:val="21"/>
                <w:szCs w:val="21"/>
              </w:rPr>
            </w:pPr>
            <w:r>
              <w:rPr>
                <w:rFonts w:hint="eastAsia" w:ascii="宋体" w:hAnsi="宋体" w:eastAsia="宋体" w:cs="宋体"/>
                <w:b/>
                <w:bCs/>
                <w:kern w:val="0"/>
                <w:sz w:val="21"/>
                <w:szCs w:val="21"/>
              </w:rPr>
              <w:t>资产租赁</w:t>
            </w:r>
          </w:p>
        </w:tc>
        <w:tc>
          <w:tcPr>
            <w:tcW w:w="5125" w:type="dxa"/>
            <w:gridSpan w:val="2"/>
            <w:tcBorders>
              <w:tl2br w:val="nil"/>
              <w:tr2bl w:val="nil"/>
            </w:tcBorders>
            <w:shd w:val="clear" w:color="auto" w:fill="auto"/>
            <w:vAlign w:val="center"/>
          </w:tcPr>
          <w:p>
            <w:pPr>
              <w:widowControl/>
              <w:spacing w:after="0" w:line="240" w:lineRule="auto"/>
              <w:jc w:val="left"/>
              <w:textAlignment w:val="center"/>
              <w:rPr>
                <w:rFonts w:ascii="宋体" w:hAnsi="宋体" w:eastAsia="宋体" w:cs="宋体"/>
                <w:sz w:val="21"/>
                <w:szCs w:val="21"/>
              </w:rPr>
            </w:pPr>
            <w:r>
              <w:rPr>
                <w:rFonts w:hint="eastAsia" w:ascii="宋体" w:hAnsi="宋体" w:eastAsia="宋体" w:cs="宋体"/>
                <w:color w:val="auto"/>
                <w:sz w:val="21"/>
                <w:szCs w:val="21"/>
                <w:u w:val="none"/>
              </w:rPr>
              <w:t>资产租赁</w:t>
            </w:r>
          </w:p>
        </w:tc>
        <w:tc>
          <w:tcPr>
            <w:tcW w:w="1485" w:type="dxa"/>
            <w:gridSpan w:val="2"/>
            <w:vMerge w:val="continue"/>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p>
        </w:tc>
        <w:tc>
          <w:tcPr>
            <w:tcW w:w="1067" w:type="dxa"/>
            <w:vMerge w:val="continue"/>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kern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0" w:hRule="atLeas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3</w:t>
            </w:r>
          </w:p>
        </w:tc>
        <w:tc>
          <w:tcPr>
            <w:tcW w:w="1286"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b/>
                <w:bCs/>
                <w:sz w:val="21"/>
                <w:szCs w:val="21"/>
              </w:rPr>
            </w:pPr>
            <w:r>
              <w:rPr>
                <w:rFonts w:hint="eastAsia" w:ascii="宋体" w:hAnsi="宋体" w:eastAsia="宋体" w:cs="宋体"/>
                <w:b/>
                <w:bCs/>
                <w:kern w:val="0"/>
                <w:sz w:val="21"/>
                <w:szCs w:val="21"/>
              </w:rPr>
              <w:t>敬老院</w:t>
            </w:r>
          </w:p>
        </w:tc>
        <w:tc>
          <w:tcPr>
            <w:tcW w:w="5125" w:type="dxa"/>
            <w:gridSpan w:val="2"/>
            <w:tcBorders>
              <w:tl2br w:val="nil"/>
              <w:tr2bl w:val="nil"/>
            </w:tcBorders>
            <w:shd w:val="clear" w:color="auto" w:fill="auto"/>
            <w:vAlign w:val="center"/>
          </w:tcPr>
          <w:p>
            <w:pPr>
              <w:widowControl/>
              <w:spacing w:after="0" w:line="240" w:lineRule="auto"/>
              <w:jc w:val="left"/>
              <w:textAlignment w:val="center"/>
              <w:rPr>
                <w:rFonts w:ascii="宋体" w:hAnsi="宋体" w:eastAsia="宋体" w:cs="宋体"/>
                <w:sz w:val="21"/>
                <w:szCs w:val="21"/>
              </w:rPr>
            </w:pPr>
            <w:r>
              <w:rPr>
                <w:rFonts w:hint="eastAsia" w:ascii="宋体" w:hAnsi="宋体" w:eastAsia="宋体" w:cs="宋体"/>
                <w:color w:val="auto"/>
                <w:sz w:val="21"/>
                <w:szCs w:val="21"/>
                <w:u w:val="none"/>
              </w:rPr>
              <w:t>敬老院</w:t>
            </w:r>
          </w:p>
        </w:tc>
        <w:tc>
          <w:tcPr>
            <w:tcW w:w="1485" w:type="dxa"/>
            <w:gridSpan w:val="2"/>
            <w:vMerge w:val="continue"/>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p>
        </w:tc>
        <w:tc>
          <w:tcPr>
            <w:tcW w:w="1067" w:type="dxa"/>
            <w:vMerge w:val="continue"/>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kern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5" w:hRule="atLeas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4</w:t>
            </w:r>
          </w:p>
        </w:tc>
        <w:tc>
          <w:tcPr>
            <w:tcW w:w="1286"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b/>
                <w:bCs/>
                <w:sz w:val="21"/>
                <w:szCs w:val="21"/>
              </w:rPr>
            </w:pPr>
            <w:r>
              <w:rPr>
                <w:rFonts w:hint="eastAsia" w:ascii="宋体" w:hAnsi="宋体" w:eastAsia="宋体" w:cs="宋体"/>
                <w:b/>
                <w:bCs/>
                <w:kern w:val="0"/>
                <w:sz w:val="21"/>
                <w:szCs w:val="21"/>
              </w:rPr>
              <w:t>康养板块</w:t>
            </w:r>
          </w:p>
        </w:tc>
        <w:tc>
          <w:tcPr>
            <w:tcW w:w="5125" w:type="dxa"/>
            <w:gridSpan w:val="2"/>
            <w:tcBorders>
              <w:tl2br w:val="nil"/>
              <w:tr2bl w:val="nil"/>
            </w:tcBorders>
            <w:shd w:val="clear" w:color="auto" w:fill="auto"/>
            <w:vAlign w:val="center"/>
          </w:tcPr>
          <w:p>
            <w:pPr>
              <w:widowControl/>
              <w:spacing w:after="0" w:line="240" w:lineRule="auto"/>
              <w:jc w:val="left"/>
              <w:textAlignment w:val="center"/>
              <w:rPr>
                <w:rFonts w:ascii="宋体" w:hAnsi="宋体" w:eastAsia="宋体" w:cs="宋体"/>
                <w:sz w:val="21"/>
                <w:szCs w:val="21"/>
              </w:rPr>
            </w:pPr>
            <w:r>
              <w:rPr>
                <w:rFonts w:hint="eastAsia" w:ascii="宋体" w:hAnsi="宋体" w:eastAsia="宋体" w:cs="宋体"/>
                <w:kern w:val="0"/>
                <w:sz w:val="21"/>
                <w:szCs w:val="21"/>
              </w:rPr>
              <w:t>康养板块（中药制剂研发和生产中心）。</w:t>
            </w:r>
          </w:p>
        </w:tc>
        <w:tc>
          <w:tcPr>
            <w:tcW w:w="1485" w:type="dxa"/>
            <w:gridSpan w:val="2"/>
            <w:vMerge w:val="continue"/>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p>
        </w:tc>
        <w:tc>
          <w:tcPr>
            <w:tcW w:w="1067" w:type="dxa"/>
            <w:vMerge w:val="continue"/>
            <w:tcBorders>
              <w:tl2br w:val="nil"/>
              <w:tr2bl w:val="nil"/>
            </w:tcBorders>
            <w:shd w:val="clear" w:color="auto" w:fill="auto"/>
            <w:vAlign w:val="center"/>
          </w:tcPr>
          <w:p>
            <w:pPr>
              <w:widowControl/>
              <w:spacing w:after="0" w:line="240" w:lineRule="auto"/>
              <w:jc w:val="center"/>
              <w:textAlignment w:val="baseline"/>
              <w:rPr>
                <w:rFonts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87" w:hRule="atLeas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5</w:t>
            </w:r>
          </w:p>
        </w:tc>
        <w:tc>
          <w:tcPr>
            <w:tcW w:w="1286"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b/>
                <w:bCs/>
                <w:sz w:val="21"/>
                <w:szCs w:val="21"/>
              </w:rPr>
            </w:pPr>
            <w:r>
              <w:rPr>
                <w:rFonts w:hint="eastAsia" w:ascii="宋体" w:hAnsi="宋体" w:eastAsia="宋体" w:cs="宋体"/>
                <w:b/>
                <w:bCs/>
                <w:kern w:val="0"/>
                <w:sz w:val="21"/>
                <w:szCs w:val="21"/>
              </w:rPr>
              <w:t>旅游景区</w:t>
            </w:r>
          </w:p>
        </w:tc>
        <w:tc>
          <w:tcPr>
            <w:tcW w:w="5125" w:type="dxa"/>
            <w:gridSpan w:val="2"/>
            <w:tcBorders>
              <w:tl2br w:val="nil"/>
              <w:tr2bl w:val="nil"/>
            </w:tcBorders>
            <w:shd w:val="clear" w:color="auto" w:fill="auto"/>
            <w:vAlign w:val="center"/>
          </w:tcPr>
          <w:p>
            <w:pPr>
              <w:widowControl/>
              <w:spacing w:after="0" w:line="240" w:lineRule="auto"/>
              <w:jc w:val="left"/>
              <w:textAlignment w:val="center"/>
              <w:rPr>
                <w:rFonts w:ascii="宋体" w:hAnsi="宋体" w:eastAsia="宋体" w:cs="宋体"/>
                <w:sz w:val="21"/>
                <w:szCs w:val="21"/>
              </w:rPr>
            </w:pPr>
            <w:r>
              <w:rPr>
                <w:rFonts w:hint="eastAsia" w:ascii="宋体" w:hAnsi="宋体" w:eastAsia="宋体" w:cs="宋体"/>
                <w:color w:val="auto"/>
                <w:sz w:val="21"/>
                <w:szCs w:val="21"/>
                <w:u w:val="none"/>
              </w:rPr>
              <w:t>巴滨花艺园</w:t>
            </w:r>
            <w:r>
              <w:rPr>
                <w:rFonts w:hint="eastAsia" w:ascii="宋体" w:hAnsi="宋体" w:eastAsia="宋体" w:cs="宋体"/>
                <w:color w:val="auto"/>
                <w:sz w:val="21"/>
                <w:szCs w:val="21"/>
                <w:u w:val="none"/>
                <w:lang w:eastAsia="zh-CN"/>
              </w:rPr>
              <w:t>、</w:t>
            </w:r>
            <w:r>
              <w:rPr>
                <w:rFonts w:hint="eastAsia" w:ascii="宋体" w:hAnsi="宋体" w:eastAsia="宋体" w:cs="宋体"/>
                <w:color w:val="auto"/>
                <w:sz w:val="21"/>
                <w:szCs w:val="21"/>
                <w:u w:val="none"/>
                <w:lang w:val="en-US" w:eastAsia="zh-CN"/>
              </w:rPr>
              <w:t>中坝岛、木洞河街、</w:t>
            </w:r>
            <w:r>
              <w:rPr>
                <w:rFonts w:hint="eastAsia" w:ascii="宋体" w:hAnsi="宋体" w:eastAsia="宋体" w:cs="宋体"/>
                <w:color w:val="auto"/>
                <w:sz w:val="21"/>
                <w:szCs w:val="21"/>
                <w:u w:val="none"/>
              </w:rPr>
              <w:t>白居寺大桥</w:t>
            </w:r>
          </w:p>
        </w:tc>
        <w:tc>
          <w:tcPr>
            <w:tcW w:w="1485" w:type="dxa"/>
            <w:gridSpan w:val="2"/>
            <w:vMerge w:val="continue"/>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p>
        </w:tc>
        <w:tc>
          <w:tcPr>
            <w:tcW w:w="1067" w:type="dxa"/>
            <w:vMerge w:val="continue"/>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kern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92" w:hRule="atLeast"/>
          <w:jc w:val="center"/>
        </w:trPr>
        <w:tc>
          <w:tcPr>
            <w:tcW w:w="644" w:type="dxa"/>
            <w:vMerge w:val="restart"/>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6</w:t>
            </w:r>
          </w:p>
        </w:tc>
        <w:tc>
          <w:tcPr>
            <w:tcW w:w="1286" w:type="dxa"/>
            <w:vMerge w:val="restart"/>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b/>
                <w:bCs/>
                <w:sz w:val="21"/>
                <w:szCs w:val="21"/>
              </w:rPr>
            </w:pPr>
            <w:r>
              <w:rPr>
                <w:rFonts w:hint="eastAsia" w:ascii="宋体" w:hAnsi="宋体" w:eastAsia="宋体" w:cs="宋体"/>
                <w:b/>
                <w:bCs/>
                <w:kern w:val="0"/>
                <w:sz w:val="21"/>
                <w:szCs w:val="21"/>
              </w:rPr>
              <w:t>自然资源</w:t>
            </w:r>
          </w:p>
        </w:tc>
        <w:tc>
          <w:tcPr>
            <w:tcW w:w="5125" w:type="dxa"/>
            <w:gridSpan w:val="2"/>
            <w:tcBorders>
              <w:tl2br w:val="nil"/>
              <w:tr2bl w:val="nil"/>
            </w:tcBorders>
            <w:shd w:val="clear" w:color="auto" w:fill="auto"/>
            <w:vAlign w:val="center"/>
          </w:tcPr>
          <w:p>
            <w:pPr>
              <w:widowControl/>
              <w:spacing w:after="0" w:line="240" w:lineRule="auto"/>
              <w:jc w:val="left"/>
              <w:textAlignment w:val="center"/>
              <w:rPr>
                <w:rFonts w:ascii="宋体" w:hAnsi="宋体" w:eastAsia="宋体" w:cs="宋体"/>
                <w:sz w:val="21"/>
                <w:szCs w:val="21"/>
              </w:rPr>
            </w:pPr>
            <w:r>
              <w:rPr>
                <w:rFonts w:hint="eastAsia" w:ascii="宋体" w:hAnsi="宋体" w:eastAsia="宋体" w:cs="宋体"/>
                <w:kern w:val="0"/>
                <w:sz w:val="21"/>
                <w:szCs w:val="21"/>
              </w:rPr>
              <w:t>土地管护资产</w:t>
            </w:r>
          </w:p>
        </w:tc>
        <w:tc>
          <w:tcPr>
            <w:tcW w:w="1485" w:type="dxa"/>
            <w:gridSpan w:val="2"/>
            <w:vMerge w:val="continue"/>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p>
        </w:tc>
        <w:tc>
          <w:tcPr>
            <w:tcW w:w="1067" w:type="dxa"/>
            <w:vMerge w:val="continue"/>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kern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9" w:hRule="atLeast"/>
          <w:jc w:val="center"/>
        </w:trPr>
        <w:tc>
          <w:tcPr>
            <w:tcW w:w="644" w:type="dxa"/>
            <w:vMerge w:val="continue"/>
            <w:tcBorders>
              <w:tl2br w:val="nil"/>
              <w:tr2bl w:val="nil"/>
            </w:tcBorders>
            <w:shd w:val="clear" w:color="auto" w:fill="auto"/>
            <w:vAlign w:val="center"/>
          </w:tcPr>
          <w:p>
            <w:pPr>
              <w:widowControl/>
              <w:spacing w:after="0" w:line="240" w:lineRule="auto"/>
              <w:jc w:val="center"/>
              <w:textAlignment w:val="baseline"/>
              <w:rPr>
                <w:rFonts w:ascii="宋体" w:hAnsi="宋体" w:eastAsia="宋体" w:cs="宋体"/>
                <w:sz w:val="21"/>
                <w:szCs w:val="21"/>
              </w:rPr>
            </w:pPr>
          </w:p>
        </w:tc>
        <w:tc>
          <w:tcPr>
            <w:tcW w:w="1286" w:type="dxa"/>
            <w:vMerge w:val="continue"/>
            <w:tcBorders>
              <w:tl2br w:val="nil"/>
              <w:tr2bl w:val="nil"/>
            </w:tcBorders>
            <w:shd w:val="clear" w:color="auto" w:fill="auto"/>
            <w:vAlign w:val="center"/>
          </w:tcPr>
          <w:p>
            <w:pPr>
              <w:widowControl/>
              <w:spacing w:after="0" w:line="240" w:lineRule="auto"/>
              <w:jc w:val="center"/>
              <w:textAlignment w:val="baseline"/>
              <w:rPr>
                <w:rFonts w:ascii="宋体" w:hAnsi="宋体" w:eastAsia="宋体" w:cs="宋体"/>
                <w:b/>
                <w:bCs/>
                <w:sz w:val="21"/>
                <w:szCs w:val="21"/>
              </w:rPr>
            </w:pPr>
          </w:p>
        </w:tc>
        <w:tc>
          <w:tcPr>
            <w:tcW w:w="5125" w:type="dxa"/>
            <w:gridSpan w:val="2"/>
            <w:tcBorders>
              <w:tl2br w:val="nil"/>
              <w:tr2bl w:val="nil"/>
            </w:tcBorders>
            <w:shd w:val="clear" w:color="auto" w:fill="auto"/>
            <w:vAlign w:val="center"/>
          </w:tcPr>
          <w:p>
            <w:pPr>
              <w:widowControl/>
              <w:spacing w:after="0" w:line="240" w:lineRule="auto"/>
              <w:jc w:val="left"/>
              <w:textAlignment w:val="center"/>
              <w:rPr>
                <w:rFonts w:ascii="宋体" w:hAnsi="宋体" w:eastAsia="宋体" w:cs="宋体"/>
                <w:sz w:val="21"/>
                <w:szCs w:val="21"/>
              </w:rPr>
            </w:pPr>
            <w:r>
              <w:rPr>
                <w:rFonts w:hint="eastAsia" w:ascii="宋体" w:hAnsi="宋体" w:eastAsia="宋体" w:cs="宋体"/>
                <w:kern w:val="0"/>
                <w:sz w:val="21"/>
                <w:szCs w:val="21"/>
              </w:rPr>
              <w:t>码头</w:t>
            </w:r>
          </w:p>
        </w:tc>
        <w:tc>
          <w:tcPr>
            <w:tcW w:w="1485" w:type="dxa"/>
            <w:gridSpan w:val="2"/>
            <w:vMerge w:val="continue"/>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p>
        </w:tc>
        <w:tc>
          <w:tcPr>
            <w:tcW w:w="1067" w:type="dxa"/>
            <w:vMerge w:val="continue"/>
            <w:tcBorders>
              <w:tl2br w:val="nil"/>
              <w:tr2bl w:val="nil"/>
            </w:tcBorders>
            <w:shd w:val="clear" w:color="auto" w:fill="auto"/>
            <w:vAlign w:val="center"/>
          </w:tcPr>
          <w:p>
            <w:pPr>
              <w:widowControl/>
              <w:spacing w:after="0" w:line="240" w:lineRule="auto"/>
              <w:jc w:val="center"/>
              <w:textAlignment w:val="baseline"/>
              <w:rPr>
                <w:rFonts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40" w:hRule="atLeast"/>
          <w:jc w:val="center"/>
        </w:trPr>
        <w:tc>
          <w:tcPr>
            <w:tcW w:w="644" w:type="dxa"/>
            <w:vMerge w:val="restart"/>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7</w:t>
            </w:r>
          </w:p>
        </w:tc>
        <w:tc>
          <w:tcPr>
            <w:tcW w:w="1286" w:type="dxa"/>
            <w:vMerge w:val="restart"/>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b/>
                <w:bCs/>
                <w:sz w:val="21"/>
                <w:szCs w:val="21"/>
              </w:rPr>
            </w:pPr>
            <w:r>
              <w:rPr>
                <w:rFonts w:hint="eastAsia" w:ascii="宋体" w:hAnsi="宋体" w:eastAsia="宋体" w:cs="宋体"/>
                <w:b/>
                <w:bCs/>
                <w:kern w:val="0"/>
                <w:sz w:val="21"/>
                <w:szCs w:val="21"/>
              </w:rPr>
              <w:t>农业板块</w:t>
            </w:r>
          </w:p>
        </w:tc>
        <w:tc>
          <w:tcPr>
            <w:tcW w:w="5125" w:type="dxa"/>
            <w:gridSpan w:val="2"/>
            <w:tcBorders>
              <w:tl2br w:val="nil"/>
              <w:tr2bl w:val="nil"/>
            </w:tcBorders>
            <w:shd w:val="clear" w:color="auto" w:fill="auto"/>
            <w:vAlign w:val="center"/>
          </w:tcPr>
          <w:p>
            <w:pPr>
              <w:widowControl/>
              <w:spacing w:after="0" w:line="240" w:lineRule="auto"/>
              <w:jc w:val="left"/>
              <w:textAlignment w:val="center"/>
              <w:rPr>
                <w:rFonts w:ascii="宋体" w:hAnsi="宋体" w:eastAsia="宋体" w:cs="宋体"/>
                <w:sz w:val="21"/>
                <w:szCs w:val="21"/>
              </w:rPr>
            </w:pPr>
            <w:r>
              <w:rPr>
                <w:rFonts w:hint="eastAsia" w:ascii="宋体" w:hAnsi="宋体" w:eastAsia="宋体" w:cs="宋体"/>
                <w:color w:val="auto"/>
                <w:sz w:val="21"/>
                <w:szCs w:val="21"/>
                <w:u w:val="none"/>
                <w:lang w:val="en-US" w:eastAsia="zh-CN"/>
              </w:rPr>
              <w:t>水站、电站、污水处理厂等</w:t>
            </w:r>
          </w:p>
        </w:tc>
        <w:tc>
          <w:tcPr>
            <w:tcW w:w="1485" w:type="dxa"/>
            <w:gridSpan w:val="2"/>
            <w:vMerge w:val="continue"/>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p>
        </w:tc>
        <w:tc>
          <w:tcPr>
            <w:tcW w:w="1067" w:type="dxa"/>
            <w:vMerge w:val="continue"/>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kern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0" w:hRule="atLeast"/>
          <w:jc w:val="center"/>
        </w:trPr>
        <w:tc>
          <w:tcPr>
            <w:tcW w:w="644" w:type="dxa"/>
            <w:vMerge w:val="continue"/>
            <w:tcBorders>
              <w:tl2br w:val="nil"/>
              <w:tr2bl w:val="nil"/>
            </w:tcBorders>
            <w:shd w:val="clear" w:color="auto" w:fill="auto"/>
            <w:vAlign w:val="center"/>
          </w:tcPr>
          <w:p>
            <w:pPr>
              <w:widowControl/>
              <w:spacing w:after="0" w:line="240" w:lineRule="auto"/>
              <w:jc w:val="center"/>
              <w:textAlignment w:val="baseline"/>
              <w:rPr>
                <w:rFonts w:ascii="宋体" w:hAnsi="宋体" w:eastAsia="宋体" w:cs="宋体"/>
                <w:sz w:val="21"/>
                <w:szCs w:val="21"/>
              </w:rPr>
            </w:pPr>
          </w:p>
        </w:tc>
        <w:tc>
          <w:tcPr>
            <w:tcW w:w="1286" w:type="dxa"/>
            <w:vMerge w:val="continue"/>
            <w:tcBorders>
              <w:tl2br w:val="nil"/>
              <w:tr2bl w:val="nil"/>
            </w:tcBorders>
            <w:shd w:val="clear" w:color="auto" w:fill="auto"/>
            <w:vAlign w:val="center"/>
          </w:tcPr>
          <w:p>
            <w:pPr>
              <w:widowControl/>
              <w:spacing w:after="0" w:line="240" w:lineRule="auto"/>
              <w:jc w:val="center"/>
              <w:textAlignment w:val="baseline"/>
              <w:rPr>
                <w:rFonts w:ascii="宋体" w:hAnsi="宋体" w:eastAsia="宋体" w:cs="宋体"/>
                <w:b/>
                <w:bCs/>
                <w:sz w:val="21"/>
                <w:szCs w:val="21"/>
              </w:rPr>
            </w:pPr>
          </w:p>
        </w:tc>
        <w:tc>
          <w:tcPr>
            <w:tcW w:w="5125" w:type="dxa"/>
            <w:gridSpan w:val="2"/>
            <w:tcBorders>
              <w:tl2br w:val="nil"/>
              <w:tr2bl w:val="nil"/>
            </w:tcBorders>
            <w:shd w:val="clear" w:color="auto" w:fill="auto"/>
            <w:vAlign w:val="center"/>
          </w:tcPr>
          <w:p>
            <w:pPr>
              <w:widowControl/>
              <w:spacing w:after="0" w:line="240" w:lineRule="auto"/>
              <w:jc w:val="left"/>
              <w:textAlignment w:val="center"/>
              <w:rPr>
                <w:rFonts w:ascii="宋体" w:hAnsi="宋体" w:eastAsia="宋体" w:cs="宋体"/>
                <w:sz w:val="21"/>
                <w:szCs w:val="21"/>
              </w:rPr>
            </w:pPr>
            <w:r>
              <w:rPr>
                <w:rFonts w:hint="eastAsia" w:ascii="宋体" w:hAnsi="宋体" w:eastAsia="宋体" w:cs="宋体"/>
                <w:kern w:val="0"/>
                <w:sz w:val="21"/>
                <w:szCs w:val="21"/>
              </w:rPr>
              <w:t>惠民植物工厂、芽苗菜生产基地</w:t>
            </w:r>
          </w:p>
        </w:tc>
        <w:tc>
          <w:tcPr>
            <w:tcW w:w="1485" w:type="dxa"/>
            <w:gridSpan w:val="2"/>
            <w:vMerge w:val="continue"/>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p>
        </w:tc>
        <w:tc>
          <w:tcPr>
            <w:tcW w:w="1067" w:type="dxa"/>
            <w:vMerge w:val="continue"/>
            <w:tcBorders>
              <w:tl2br w:val="nil"/>
              <w:tr2bl w:val="nil"/>
            </w:tcBorders>
            <w:shd w:val="clear" w:color="auto" w:fill="auto"/>
            <w:vAlign w:val="center"/>
          </w:tcPr>
          <w:p>
            <w:pPr>
              <w:widowControl/>
              <w:spacing w:after="0" w:line="240" w:lineRule="auto"/>
              <w:jc w:val="center"/>
              <w:textAlignment w:val="baseline"/>
              <w:rPr>
                <w:rFonts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75" w:hRule="atLeast"/>
          <w:jc w:val="center"/>
        </w:trPr>
        <w:tc>
          <w:tcPr>
            <w:tcW w:w="644" w:type="dxa"/>
            <w:tcBorders>
              <w:tl2br w:val="nil"/>
              <w:tr2bl w:val="nil"/>
            </w:tcBorders>
            <w:shd w:val="clear" w:color="auto" w:fill="auto"/>
            <w:vAlign w:val="center"/>
          </w:tcPr>
          <w:p>
            <w:pPr>
              <w:widowControl/>
              <w:spacing w:after="0" w:line="240" w:lineRule="auto"/>
              <w:jc w:val="center"/>
              <w:textAlignment w:val="baseline"/>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w:t>
            </w:r>
          </w:p>
        </w:tc>
        <w:tc>
          <w:tcPr>
            <w:tcW w:w="1286" w:type="dxa"/>
            <w:tcBorders>
              <w:tl2br w:val="nil"/>
              <w:tr2bl w:val="nil"/>
            </w:tcBorders>
            <w:shd w:val="clear" w:color="auto" w:fill="auto"/>
            <w:vAlign w:val="center"/>
          </w:tcPr>
          <w:p>
            <w:pPr>
              <w:widowControl/>
              <w:spacing w:after="0" w:line="240" w:lineRule="auto"/>
              <w:jc w:val="center"/>
              <w:textAlignment w:val="baseline"/>
              <w:rPr>
                <w:rFonts w:ascii="宋体" w:hAnsi="宋体" w:eastAsia="宋体" w:cs="宋体"/>
                <w:b/>
                <w:bCs/>
                <w:sz w:val="21"/>
                <w:szCs w:val="21"/>
              </w:rPr>
            </w:pPr>
            <w:r>
              <w:rPr>
                <w:rFonts w:hint="eastAsia" w:ascii="宋体" w:hAnsi="宋体" w:eastAsia="宋体" w:cs="宋体"/>
                <w:b/>
                <w:bCs/>
                <w:kern w:val="0"/>
                <w:sz w:val="21"/>
                <w:szCs w:val="21"/>
                <w:lang w:val="en-US" w:eastAsia="zh-CN"/>
              </w:rPr>
              <w:t>教育板块</w:t>
            </w:r>
          </w:p>
        </w:tc>
        <w:tc>
          <w:tcPr>
            <w:tcW w:w="5125" w:type="dxa"/>
            <w:gridSpan w:val="2"/>
            <w:tcBorders>
              <w:tl2br w:val="nil"/>
              <w:tr2bl w:val="nil"/>
            </w:tcBorders>
            <w:shd w:val="clear" w:color="auto" w:fill="auto"/>
            <w:vAlign w:val="center"/>
          </w:tcPr>
          <w:p>
            <w:pPr>
              <w:widowControl/>
              <w:spacing w:after="0" w:line="240" w:lineRule="auto"/>
              <w:jc w:val="left"/>
              <w:textAlignment w:val="center"/>
              <w:rPr>
                <w:rFonts w:hint="eastAsia" w:ascii="宋体" w:hAnsi="宋体" w:eastAsia="宋体" w:cs="宋体"/>
                <w:kern w:val="0"/>
                <w:sz w:val="21"/>
                <w:szCs w:val="21"/>
              </w:rPr>
            </w:pPr>
            <w:r>
              <w:rPr>
                <w:rFonts w:hint="eastAsia" w:ascii="宋体" w:hAnsi="宋体" w:eastAsia="宋体" w:cs="宋体"/>
                <w:color w:val="auto"/>
                <w:sz w:val="21"/>
                <w:szCs w:val="21"/>
                <w:u w:val="none"/>
                <w:lang w:val="en-US" w:eastAsia="zh-CN"/>
              </w:rPr>
              <w:t>供应链、资产等</w:t>
            </w:r>
          </w:p>
        </w:tc>
        <w:tc>
          <w:tcPr>
            <w:tcW w:w="1485" w:type="dxa"/>
            <w:gridSpan w:val="2"/>
            <w:vMerge w:val="continue"/>
            <w:tcBorders>
              <w:tl2br w:val="nil"/>
              <w:tr2bl w:val="nil"/>
            </w:tcBorders>
            <w:shd w:val="clear" w:color="auto" w:fill="auto"/>
            <w:vAlign w:val="center"/>
          </w:tcPr>
          <w:p>
            <w:pPr>
              <w:widowControl/>
              <w:spacing w:after="0" w:line="240" w:lineRule="auto"/>
              <w:jc w:val="center"/>
              <w:textAlignment w:val="center"/>
              <w:rPr>
                <w:rFonts w:hint="eastAsia" w:ascii="宋体" w:hAnsi="宋体" w:eastAsia="宋体" w:cs="宋体"/>
                <w:kern w:val="0"/>
                <w:sz w:val="21"/>
                <w:szCs w:val="21"/>
              </w:rPr>
            </w:pPr>
          </w:p>
        </w:tc>
        <w:tc>
          <w:tcPr>
            <w:tcW w:w="1067" w:type="dxa"/>
            <w:vMerge w:val="continue"/>
            <w:tcBorders>
              <w:tl2br w:val="nil"/>
              <w:tr2bl w:val="nil"/>
            </w:tcBorders>
            <w:shd w:val="clear" w:color="auto" w:fill="auto"/>
            <w:vAlign w:val="center"/>
          </w:tcPr>
          <w:p>
            <w:pPr>
              <w:widowControl/>
              <w:spacing w:after="0" w:line="240" w:lineRule="auto"/>
              <w:jc w:val="center"/>
              <w:textAlignment w:val="baseline"/>
              <w:rPr>
                <w:rFonts w:hint="eastAsia" w:ascii="宋体" w:hAnsi="宋体" w:eastAsia="宋体" w:cs="宋体"/>
                <w:kern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7" w:hRule="atLeast"/>
          <w:jc w:val="center"/>
        </w:trPr>
        <w:tc>
          <w:tcPr>
            <w:tcW w:w="644" w:type="dxa"/>
            <w:tcBorders>
              <w:tl2br w:val="nil"/>
              <w:tr2bl w:val="nil"/>
            </w:tcBorders>
            <w:shd w:val="clear" w:color="auto" w:fill="auto"/>
            <w:vAlign w:val="center"/>
          </w:tcPr>
          <w:p>
            <w:pPr>
              <w:widowControl/>
              <w:spacing w:after="0" w:line="240" w:lineRule="auto"/>
              <w:jc w:val="center"/>
              <w:textAlignment w:val="baseline"/>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9</w:t>
            </w:r>
          </w:p>
        </w:tc>
        <w:tc>
          <w:tcPr>
            <w:tcW w:w="1286" w:type="dxa"/>
            <w:tcBorders>
              <w:tl2br w:val="nil"/>
              <w:tr2bl w:val="nil"/>
            </w:tcBorders>
            <w:shd w:val="clear" w:color="auto" w:fill="auto"/>
            <w:vAlign w:val="center"/>
          </w:tcPr>
          <w:p>
            <w:pPr>
              <w:widowControl/>
              <w:spacing w:after="0" w:line="240" w:lineRule="auto"/>
              <w:jc w:val="center"/>
              <w:textAlignment w:val="baseline"/>
              <w:rPr>
                <w:rFonts w:hint="default"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酒店板块</w:t>
            </w:r>
          </w:p>
        </w:tc>
        <w:tc>
          <w:tcPr>
            <w:tcW w:w="5125" w:type="dxa"/>
            <w:gridSpan w:val="2"/>
            <w:tcBorders>
              <w:tl2br w:val="nil"/>
              <w:tr2bl w:val="nil"/>
            </w:tcBorders>
            <w:shd w:val="clear" w:color="auto" w:fill="auto"/>
            <w:vAlign w:val="center"/>
          </w:tcPr>
          <w:p>
            <w:pPr>
              <w:widowControl/>
              <w:spacing w:after="0" w:line="240" w:lineRule="auto"/>
              <w:jc w:val="left"/>
              <w:textAlignment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u w:val="none"/>
                <w:lang w:val="en-US" w:eastAsia="zh-CN"/>
              </w:rPr>
              <w:t>丽筠酒店等</w:t>
            </w:r>
          </w:p>
        </w:tc>
        <w:tc>
          <w:tcPr>
            <w:tcW w:w="1485" w:type="dxa"/>
            <w:gridSpan w:val="2"/>
            <w:vMerge w:val="continue"/>
            <w:tcBorders>
              <w:tl2br w:val="nil"/>
              <w:tr2bl w:val="nil"/>
            </w:tcBorders>
            <w:shd w:val="clear" w:color="auto" w:fill="auto"/>
            <w:vAlign w:val="center"/>
          </w:tcPr>
          <w:p>
            <w:pPr>
              <w:widowControl/>
              <w:spacing w:after="0" w:line="240" w:lineRule="auto"/>
              <w:jc w:val="center"/>
              <w:textAlignment w:val="center"/>
              <w:rPr>
                <w:rFonts w:hint="default" w:ascii="宋体" w:hAnsi="宋体" w:eastAsia="宋体" w:cs="宋体"/>
                <w:kern w:val="0"/>
                <w:sz w:val="21"/>
                <w:szCs w:val="21"/>
                <w:lang w:val="en-US" w:eastAsia="zh-CN"/>
              </w:rPr>
            </w:pPr>
          </w:p>
        </w:tc>
        <w:tc>
          <w:tcPr>
            <w:tcW w:w="1067" w:type="dxa"/>
            <w:vMerge w:val="continue"/>
            <w:tcBorders>
              <w:tl2br w:val="nil"/>
              <w:tr2bl w:val="nil"/>
            </w:tcBorders>
            <w:shd w:val="clear" w:color="auto" w:fill="auto"/>
            <w:vAlign w:val="center"/>
          </w:tcPr>
          <w:p>
            <w:pPr>
              <w:widowControl/>
              <w:spacing w:after="0" w:line="240" w:lineRule="auto"/>
              <w:jc w:val="center"/>
              <w:textAlignment w:val="baseline"/>
              <w:rPr>
                <w:rFonts w:hint="eastAsia" w:ascii="宋体" w:hAnsi="宋体" w:eastAsia="宋体" w:cs="宋体"/>
                <w:kern w:val="0"/>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25" w:hRule="atLeas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hint="default" w:ascii="宋体" w:hAnsi="宋体" w:eastAsia="宋体" w:cs="宋体"/>
                <w:sz w:val="21"/>
                <w:szCs w:val="21"/>
                <w:lang w:val="en-US" w:eastAsia="zh-CN"/>
              </w:rPr>
            </w:pPr>
            <w:r>
              <w:rPr>
                <w:rFonts w:hint="eastAsia" w:ascii="宋体" w:hAnsi="宋体" w:eastAsia="宋体" w:cs="宋体"/>
                <w:kern w:val="0"/>
                <w:sz w:val="21"/>
                <w:szCs w:val="21"/>
                <w:lang w:val="en-US" w:eastAsia="zh-CN"/>
              </w:rPr>
              <w:t>10</w:t>
            </w:r>
          </w:p>
        </w:tc>
        <w:tc>
          <w:tcPr>
            <w:tcW w:w="1286"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b/>
                <w:bCs/>
                <w:sz w:val="21"/>
                <w:szCs w:val="21"/>
              </w:rPr>
            </w:pPr>
            <w:r>
              <w:rPr>
                <w:rFonts w:hint="eastAsia" w:ascii="宋体" w:hAnsi="宋体" w:eastAsia="宋体" w:cs="宋体"/>
                <w:b/>
                <w:bCs/>
                <w:kern w:val="0"/>
                <w:sz w:val="21"/>
                <w:szCs w:val="21"/>
              </w:rPr>
              <w:t>办公区域</w:t>
            </w:r>
          </w:p>
        </w:tc>
        <w:tc>
          <w:tcPr>
            <w:tcW w:w="5125" w:type="dxa"/>
            <w:gridSpan w:val="2"/>
            <w:tcBorders>
              <w:tl2br w:val="nil"/>
              <w:tr2bl w:val="nil"/>
            </w:tcBorders>
            <w:shd w:val="clear" w:color="auto" w:fill="auto"/>
            <w:vAlign w:val="center"/>
          </w:tcPr>
          <w:p>
            <w:pPr>
              <w:widowControl/>
              <w:spacing w:after="0" w:line="240" w:lineRule="auto"/>
              <w:jc w:val="left"/>
              <w:textAlignment w:val="center"/>
              <w:rPr>
                <w:rFonts w:ascii="宋体" w:hAnsi="宋体" w:eastAsia="宋体" w:cs="宋体"/>
                <w:sz w:val="21"/>
                <w:szCs w:val="21"/>
              </w:rPr>
            </w:pPr>
            <w:r>
              <w:rPr>
                <w:rFonts w:hint="eastAsia" w:ascii="宋体" w:hAnsi="宋体" w:eastAsia="宋体" w:cs="宋体"/>
                <w:kern w:val="0"/>
                <w:sz w:val="21"/>
                <w:szCs w:val="21"/>
              </w:rPr>
              <w:t>包括办公环境安全、消防设别设施安全、食堂安全等内容</w:t>
            </w:r>
          </w:p>
        </w:tc>
        <w:tc>
          <w:tcPr>
            <w:tcW w:w="1485" w:type="dxa"/>
            <w:gridSpan w:val="2"/>
            <w:vMerge w:val="continue"/>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p>
        </w:tc>
        <w:tc>
          <w:tcPr>
            <w:tcW w:w="1067" w:type="dxa"/>
            <w:vMerge w:val="continue"/>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kern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55" w:hRule="atLeas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hint="default" w:ascii="宋体" w:hAnsi="宋体" w:eastAsia="宋体" w:cs="宋体"/>
                <w:sz w:val="21"/>
                <w:szCs w:val="21"/>
                <w:lang w:val="en-US" w:eastAsia="zh-CN"/>
              </w:rPr>
            </w:pPr>
            <w:r>
              <w:rPr>
                <w:rFonts w:hint="eastAsia" w:ascii="宋体" w:hAnsi="宋体" w:eastAsia="宋体" w:cs="宋体"/>
                <w:kern w:val="0"/>
                <w:sz w:val="21"/>
                <w:szCs w:val="21"/>
                <w:lang w:val="en-US" w:eastAsia="zh-CN"/>
              </w:rPr>
              <w:t>11</w:t>
            </w:r>
          </w:p>
        </w:tc>
        <w:tc>
          <w:tcPr>
            <w:tcW w:w="1286" w:type="dxa"/>
            <w:tcBorders>
              <w:tl2br w:val="nil"/>
              <w:tr2bl w:val="nil"/>
            </w:tcBorders>
            <w:shd w:val="clear" w:color="auto" w:fill="auto"/>
            <w:vAlign w:val="center"/>
          </w:tcPr>
          <w:p>
            <w:pPr>
              <w:widowControl/>
              <w:spacing w:after="0" w:line="240" w:lineRule="auto"/>
              <w:jc w:val="center"/>
              <w:textAlignment w:val="center"/>
              <w:rPr>
                <w:rFonts w:hint="default" w:ascii="宋体" w:hAnsi="宋体" w:eastAsia="宋体" w:cs="宋体"/>
                <w:b/>
                <w:bCs/>
                <w:sz w:val="21"/>
                <w:szCs w:val="21"/>
                <w:lang w:val="en-US" w:eastAsia="zh-CN"/>
              </w:rPr>
            </w:pPr>
            <w:r>
              <w:rPr>
                <w:rFonts w:hint="eastAsia" w:ascii="宋体" w:hAnsi="宋体" w:eastAsia="宋体" w:cs="宋体"/>
                <w:b/>
                <w:bCs/>
                <w:kern w:val="0"/>
                <w:sz w:val="21"/>
                <w:szCs w:val="21"/>
                <w:lang w:val="en-US" w:eastAsia="zh-CN"/>
              </w:rPr>
              <w:t>其他板块</w:t>
            </w:r>
          </w:p>
        </w:tc>
        <w:tc>
          <w:tcPr>
            <w:tcW w:w="5125" w:type="dxa"/>
            <w:gridSpan w:val="2"/>
            <w:tcBorders>
              <w:tl2br w:val="nil"/>
              <w:tr2bl w:val="nil"/>
            </w:tcBorders>
            <w:shd w:val="clear" w:color="auto" w:fill="auto"/>
            <w:vAlign w:val="center"/>
          </w:tcPr>
          <w:p>
            <w:pPr>
              <w:widowControl/>
              <w:spacing w:after="0" w:line="240" w:lineRule="auto"/>
              <w:jc w:val="left"/>
              <w:textAlignment w:val="center"/>
              <w:rPr>
                <w:rFonts w:hint="default" w:ascii="宋体" w:hAnsi="宋体" w:eastAsia="宋体" w:cs="宋体"/>
                <w:sz w:val="21"/>
                <w:szCs w:val="21"/>
                <w:lang w:val="en-US"/>
              </w:rPr>
            </w:pPr>
            <w:r>
              <w:rPr>
                <w:rFonts w:hint="eastAsia" w:ascii="宋体" w:hAnsi="宋体" w:eastAsia="宋体" w:cs="宋体"/>
                <w:kern w:val="0"/>
                <w:sz w:val="21"/>
                <w:szCs w:val="21"/>
                <w:lang w:val="en-US" w:eastAsia="zh-CN"/>
              </w:rPr>
              <w:t>甲方年度内新增其他资产</w:t>
            </w:r>
          </w:p>
        </w:tc>
        <w:tc>
          <w:tcPr>
            <w:tcW w:w="1485" w:type="dxa"/>
            <w:gridSpan w:val="2"/>
            <w:vMerge w:val="continue"/>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p>
        </w:tc>
        <w:tc>
          <w:tcPr>
            <w:tcW w:w="1067" w:type="dxa"/>
            <w:vMerge w:val="continue"/>
            <w:tcBorders>
              <w:tl2br w:val="nil"/>
              <w:tr2bl w:val="nil"/>
            </w:tcBorders>
            <w:shd w:val="clear" w:color="auto" w:fill="auto"/>
            <w:vAlign w:val="center"/>
          </w:tcPr>
          <w:p>
            <w:pPr>
              <w:widowControl/>
              <w:spacing w:after="0" w:line="240" w:lineRule="auto"/>
              <w:jc w:val="center"/>
              <w:textAlignment w:val="baseline"/>
              <w:rPr>
                <w:rFonts w:ascii="宋体" w:hAnsi="宋体" w:eastAsia="宋体" w:cs="宋体"/>
                <w:kern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0" w:hRule="atLeas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hint="eastAsia" w:ascii="宋体" w:hAnsi="宋体" w:eastAsia="宋体" w:cs="宋体"/>
                <w:sz w:val="21"/>
                <w:szCs w:val="21"/>
                <w:lang w:eastAsia="zh-CN"/>
              </w:rPr>
            </w:pPr>
            <w:r>
              <w:rPr>
                <w:rFonts w:hint="eastAsia" w:ascii="宋体" w:hAnsi="宋体" w:eastAsia="宋体" w:cs="宋体"/>
                <w:kern w:val="0"/>
                <w:sz w:val="21"/>
                <w:szCs w:val="21"/>
              </w:rPr>
              <w:t>1</w:t>
            </w:r>
            <w:r>
              <w:rPr>
                <w:rFonts w:hint="eastAsia" w:ascii="宋体" w:hAnsi="宋体" w:eastAsia="宋体" w:cs="宋体"/>
                <w:kern w:val="0"/>
                <w:sz w:val="21"/>
                <w:szCs w:val="21"/>
                <w:lang w:val="en-US" w:eastAsia="zh-CN"/>
              </w:rPr>
              <w:t>2</w:t>
            </w:r>
          </w:p>
        </w:tc>
        <w:tc>
          <w:tcPr>
            <w:tcW w:w="1286" w:type="dxa"/>
            <w:vMerge w:val="restart"/>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b/>
                <w:bCs/>
                <w:sz w:val="21"/>
                <w:szCs w:val="21"/>
              </w:rPr>
            </w:pPr>
            <w:r>
              <w:rPr>
                <w:rFonts w:hint="eastAsia" w:ascii="宋体" w:hAnsi="宋体" w:eastAsia="宋体" w:cs="宋体"/>
                <w:b/>
                <w:bCs/>
                <w:kern w:val="0"/>
                <w:sz w:val="21"/>
                <w:szCs w:val="21"/>
              </w:rPr>
              <w:t>年度安全检查</w:t>
            </w:r>
          </w:p>
        </w:tc>
        <w:tc>
          <w:tcPr>
            <w:tcW w:w="5125" w:type="dxa"/>
            <w:gridSpan w:val="2"/>
            <w:tcBorders>
              <w:tl2br w:val="nil"/>
              <w:tr2bl w:val="nil"/>
            </w:tcBorders>
            <w:shd w:val="clear" w:color="auto" w:fill="auto"/>
            <w:vAlign w:val="center"/>
          </w:tcPr>
          <w:p>
            <w:pPr>
              <w:widowControl/>
              <w:spacing w:after="0" w:line="240" w:lineRule="auto"/>
              <w:jc w:val="left"/>
              <w:textAlignment w:val="center"/>
              <w:rPr>
                <w:rFonts w:ascii="宋体" w:hAnsi="宋体" w:eastAsia="宋体" w:cs="宋体"/>
                <w:sz w:val="21"/>
                <w:szCs w:val="21"/>
              </w:rPr>
            </w:pPr>
            <w:r>
              <w:rPr>
                <w:rFonts w:hint="eastAsia" w:ascii="宋体" w:hAnsi="宋体" w:eastAsia="宋体" w:cs="宋体"/>
                <w:kern w:val="0"/>
                <w:sz w:val="21"/>
                <w:szCs w:val="21"/>
              </w:rPr>
              <w:t>综合检查（需提供咨询人员陪同检查）</w:t>
            </w:r>
          </w:p>
        </w:tc>
        <w:tc>
          <w:tcPr>
            <w:tcW w:w="1485" w:type="dxa"/>
            <w:gridSpan w:val="2"/>
            <w:vMerge w:val="restart"/>
            <w:tcBorders>
              <w:tl2br w:val="nil"/>
              <w:tr2bl w:val="nil"/>
            </w:tcBorders>
            <w:shd w:val="clear" w:color="auto" w:fill="auto"/>
            <w:vAlign w:val="center"/>
          </w:tcPr>
          <w:p>
            <w:pPr>
              <w:widowControl/>
              <w:spacing w:after="0" w:line="240" w:lineRule="auto"/>
              <w:jc w:val="center"/>
              <w:textAlignment w:val="center"/>
              <w:rPr>
                <w:rFonts w:hint="default" w:ascii="宋体" w:hAnsi="宋体" w:eastAsia="宋体" w:cs="宋体"/>
                <w:sz w:val="21"/>
                <w:szCs w:val="21"/>
                <w:lang w:val="en-US" w:eastAsia="zh-CN"/>
              </w:rPr>
            </w:pPr>
            <w:r>
              <w:rPr>
                <w:rFonts w:hint="eastAsia" w:ascii="宋体" w:hAnsi="宋体" w:eastAsia="宋体" w:cs="宋体"/>
                <w:kern w:val="0"/>
                <w:sz w:val="21"/>
                <w:szCs w:val="21"/>
                <w:lang w:val="en-US" w:eastAsia="zh-CN"/>
              </w:rPr>
              <w:t>12</w:t>
            </w:r>
          </w:p>
        </w:tc>
        <w:tc>
          <w:tcPr>
            <w:tcW w:w="1067" w:type="dxa"/>
            <w:vMerge w:val="restart"/>
            <w:tcBorders>
              <w:tl2br w:val="nil"/>
              <w:tr2bl w:val="nil"/>
            </w:tcBorders>
            <w:shd w:val="clear" w:color="auto" w:fill="auto"/>
            <w:vAlign w:val="center"/>
          </w:tcPr>
          <w:p>
            <w:pPr>
              <w:widowControl/>
              <w:spacing w:after="0" w:line="240" w:lineRule="auto"/>
              <w:jc w:val="center"/>
              <w:textAlignment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65" w:hRule="atLeas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hint="eastAsia" w:ascii="宋体" w:hAnsi="宋体" w:eastAsia="宋体" w:cs="宋体"/>
                <w:sz w:val="21"/>
                <w:szCs w:val="21"/>
                <w:lang w:eastAsia="zh-CN"/>
              </w:rPr>
            </w:pPr>
            <w:r>
              <w:rPr>
                <w:rFonts w:hint="eastAsia" w:ascii="宋体" w:hAnsi="宋体" w:eastAsia="宋体" w:cs="宋体"/>
                <w:kern w:val="0"/>
                <w:sz w:val="21"/>
                <w:szCs w:val="21"/>
              </w:rPr>
              <w:t>1</w:t>
            </w:r>
            <w:r>
              <w:rPr>
                <w:rFonts w:hint="eastAsia" w:ascii="宋体" w:hAnsi="宋体" w:eastAsia="宋体" w:cs="宋体"/>
                <w:kern w:val="0"/>
                <w:sz w:val="21"/>
                <w:szCs w:val="21"/>
                <w:lang w:val="en-US" w:eastAsia="zh-CN"/>
              </w:rPr>
              <w:t>3</w:t>
            </w:r>
          </w:p>
        </w:tc>
        <w:tc>
          <w:tcPr>
            <w:tcW w:w="1286" w:type="dxa"/>
            <w:vMerge w:val="continue"/>
            <w:tcBorders>
              <w:tl2br w:val="nil"/>
              <w:tr2bl w:val="nil"/>
            </w:tcBorders>
            <w:shd w:val="clear" w:color="auto" w:fill="auto"/>
            <w:vAlign w:val="center"/>
          </w:tcPr>
          <w:p>
            <w:pPr>
              <w:widowControl/>
              <w:spacing w:after="0" w:line="240" w:lineRule="auto"/>
              <w:jc w:val="center"/>
              <w:textAlignment w:val="baseline"/>
              <w:rPr>
                <w:rFonts w:ascii="宋体" w:hAnsi="宋体" w:eastAsia="宋体" w:cs="宋体"/>
                <w:b/>
                <w:bCs/>
                <w:sz w:val="21"/>
                <w:szCs w:val="21"/>
              </w:rPr>
            </w:pPr>
          </w:p>
        </w:tc>
        <w:tc>
          <w:tcPr>
            <w:tcW w:w="5125" w:type="dxa"/>
            <w:gridSpan w:val="2"/>
            <w:tcBorders>
              <w:tl2br w:val="nil"/>
              <w:tr2bl w:val="nil"/>
            </w:tcBorders>
            <w:shd w:val="clear" w:color="auto" w:fill="auto"/>
            <w:vAlign w:val="center"/>
          </w:tcPr>
          <w:p>
            <w:pPr>
              <w:widowControl/>
              <w:spacing w:after="0" w:line="240" w:lineRule="auto"/>
              <w:jc w:val="left"/>
              <w:textAlignment w:val="center"/>
              <w:rPr>
                <w:rFonts w:ascii="宋体" w:hAnsi="宋体" w:eastAsia="宋体" w:cs="宋体"/>
                <w:sz w:val="21"/>
                <w:szCs w:val="21"/>
              </w:rPr>
            </w:pPr>
            <w:r>
              <w:rPr>
                <w:rFonts w:hint="eastAsia" w:ascii="宋体" w:hAnsi="宋体" w:eastAsia="宋体" w:cs="宋体"/>
                <w:kern w:val="0"/>
                <w:sz w:val="21"/>
                <w:szCs w:val="21"/>
              </w:rPr>
              <w:t>季节性检查（需提供咨询人员陪同检查）</w:t>
            </w:r>
          </w:p>
        </w:tc>
        <w:tc>
          <w:tcPr>
            <w:tcW w:w="1485" w:type="dxa"/>
            <w:gridSpan w:val="2"/>
            <w:vMerge w:val="continue"/>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p>
        </w:tc>
        <w:tc>
          <w:tcPr>
            <w:tcW w:w="1067" w:type="dxa"/>
            <w:vMerge w:val="continue"/>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kern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5" w:hRule="atLeas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hint="eastAsia" w:ascii="宋体" w:hAnsi="宋体" w:eastAsia="宋体" w:cs="宋体"/>
                <w:sz w:val="21"/>
                <w:szCs w:val="21"/>
                <w:lang w:eastAsia="zh-CN"/>
              </w:rPr>
            </w:pPr>
            <w:r>
              <w:rPr>
                <w:rFonts w:hint="eastAsia" w:ascii="宋体" w:hAnsi="宋体" w:eastAsia="宋体" w:cs="宋体"/>
                <w:kern w:val="0"/>
                <w:sz w:val="21"/>
                <w:szCs w:val="21"/>
              </w:rPr>
              <w:t>1</w:t>
            </w:r>
            <w:r>
              <w:rPr>
                <w:rFonts w:hint="eastAsia" w:ascii="宋体" w:hAnsi="宋体" w:eastAsia="宋体" w:cs="宋体"/>
                <w:kern w:val="0"/>
                <w:sz w:val="21"/>
                <w:szCs w:val="21"/>
                <w:lang w:val="en-US" w:eastAsia="zh-CN"/>
              </w:rPr>
              <w:t>4</w:t>
            </w:r>
          </w:p>
        </w:tc>
        <w:tc>
          <w:tcPr>
            <w:tcW w:w="1286" w:type="dxa"/>
            <w:vMerge w:val="continue"/>
            <w:tcBorders>
              <w:tl2br w:val="nil"/>
              <w:tr2bl w:val="nil"/>
            </w:tcBorders>
            <w:shd w:val="clear" w:color="auto" w:fill="auto"/>
            <w:vAlign w:val="center"/>
          </w:tcPr>
          <w:p>
            <w:pPr>
              <w:widowControl/>
              <w:spacing w:after="0" w:line="240" w:lineRule="auto"/>
              <w:jc w:val="center"/>
              <w:textAlignment w:val="baseline"/>
              <w:rPr>
                <w:rFonts w:ascii="宋体" w:hAnsi="宋体" w:eastAsia="宋体" w:cs="宋体"/>
                <w:b/>
                <w:bCs/>
                <w:sz w:val="21"/>
                <w:szCs w:val="21"/>
              </w:rPr>
            </w:pPr>
          </w:p>
        </w:tc>
        <w:tc>
          <w:tcPr>
            <w:tcW w:w="5125" w:type="dxa"/>
            <w:gridSpan w:val="2"/>
            <w:tcBorders>
              <w:tl2br w:val="nil"/>
              <w:tr2bl w:val="nil"/>
            </w:tcBorders>
            <w:shd w:val="clear" w:color="auto" w:fill="auto"/>
            <w:vAlign w:val="center"/>
          </w:tcPr>
          <w:p>
            <w:pPr>
              <w:widowControl/>
              <w:spacing w:after="0" w:line="240" w:lineRule="auto"/>
              <w:jc w:val="left"/>
              <w:textAlignment w:val="center"/>
              <w:rPr>
                <w:rFonts w:ascii="宋体" w:hAnsi="宋体" w:eastAsia="宋体" w:cs="宋体"/>
                <w:sz w:val="21"/>
                <w:szCs w:val="21"/>
              </w:rPr>
            </w:pPr>
            <w:r>
              <w:rPr>
                <w:rFonts w:hint="eastAsia" w:ascii="宋体" w:hAnsi="宋体" w:eastAsia="宋体" w:cs="宋体"/>
                <w:kern w:val="0"/>
                <w:sz w:val="21"/>
                <w:szCs w:val="21"/>
              </w:rPr>
              <w:t>节前检查（需提供咨询人员陪同检查）</w:t>
            </w:r>
          </w:p>
        </w:tc>
        <w:tc>
          <w:tcPr>
            <w:tcW w:w="1485" w:type="dxa"/>
            <w:gridSpan w:val="2"/>
            <w:vMerge w:val="continue"/>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p>
        </w:tc>
        <w:tc>
          <w:tcPr>
            <w:tcW w:w="1067" w:type="dxa"/>
            <w:vMerge w:val="continue"/>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kern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5" w:hRule="atLeas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rPr>
              <w:t>15</w:t>
            </w:r>
          </w:p>
        </w:tc>
        <w:tc>
          <w:tcPr>
            <w:tcW w:w="1286" w:type="dxa"/>
            <w:vMerge w:val="continue"/>
            <w:tcBorders>
              <w:tl2br w:val="nil"/>
              <w:tr2bl w:val="nil"/>
            </w:tcBorders>
            <w:shd w:val="clear" w:color="auto" w:fill="auto"/>
            <w:vAlign w:val="center"/>
          </w:tcPr>
          <w:p>
            <w:pPr>
              <w:widowControl/>
              <w:spacing w:after="0" w:line="240" w:lineRule="auto"/>
              <w:jc w:val="center"/>
              <w:textAlignment w:val="baseline"/>
              <w:rPr>
                <w:rFonts w:ascii="宋体" w:hAnsi="宋体" w:eastAsia="宋体" w:cs="宋体"/>
                <w:b/>
                <w:bCs/>
                <w:sz w:val="21"/>
                <w:szCs w:val="21"/>
              </w:rPr>
            </w:pPr>
          </w:p>
        </w:tc>
        <w:tc>
          <w:tcPr>
            <w:tcW w:w="5125" w:type="dxa"/>
            <w:gridSpan w:val="2"/>
            <w:tcBorders>
              <w:tl2br w:val="nil"/>
              <w:tr2bl w:val="nil"/>
            </w:tcBorders>
            <w:shd w:val="clear" w:color="auto" w:fill="auto"/>
            <w:vAlign w:val="center"/>
          </w:tcPr>
          <w:p>
            <w:pPr>
              <w:widowControl/>
              <w:spacing w:after="0" w:line="240" w:lineRule="auto"/>
              <w:jc w:val="left"/>
              <w:textAlignment w:val="center"/>
              <w:rPr>
                <w:rFonts w:ascii="宋体" w:hAnsi="宋体" w:eastAsia="宋体" w:cs="宋体"/>
                <w:sz w:val="21"/>
                <w:szCs w:val="21"/>
              </w:rPr>
            </w:pPr>
            <w:r>
              <w:rPr>
                <w:rFonts w:hint="eastAsia" w:ascii="宋体" w:hAnsi="宋体" w:eastAsia="宋体" w:cs="宋体"/>
                <w:kern w:val="0"/>
                <w:sz w:val="21"/>
                <w:szCs w:val="21"/>
              </w:rPr>
              <w:t>专项检查（需提供咨询人员陪同检查）</w:t>
            </w:r>
          </w:p>
        </w:tc>
        <w:tc>
          <w:tcPr>
            <w:tcW w:w="1485" w:type="dxa"/>
            <w:gridSpan w:val="2"/>
            <w:tcBorders>
              <w:tl2br w:val="nil"/>
              <w:tr2bl w:val="nil"/>
            </w:tcBorders>
            <w:shd w:val="clear" w:color="auto" w:fill="auto"/>
            <w:vAlign w:val="center"/>
          </w:tcPr>
          <w:p>
            <w:pPr>
              <w:widowControl/>
              <w:spacing w:after="0" w:line="240" w:lineRule="auto"/>
              <w:jc w:val="center"/>
              <w:textAlignment w:val="center"/>
              <w:rPr>
                <w:rFonts w:hint="default" w:ascii="宋体" w:hAnsi="宋体" w:eastAsia="宋体" w:cs="宋体"/>
                <w:sz w:val="21"/>
                <w:szCs w:val="21"/>
                <w:lang w:val="en-US" w:eastAsia="zh-CN"/>
              </w:rPr>
            </w:pPr>
            <w:r>
              <w:rPr>
                <w:rFonts w:hint="eastAsia" w:ascii="宋体" w:hAnsi="宋体" w:eastAsia="宋体" w:cs="宋体"/>
                <w:kern w:val="0"/>
                <w:sz w:val="21"/>
                <w:szCs w:val="21"/>
                <w:lang w:val="en-US" w:eastAsia="zh-CN"/>
              </w:rPr>
              <w:t>12</w:t>
            </w:r>
          </w:p>
        </w:tc>
        <w:tc>
          <w:tcPr>
            <w:tcW w:w="1067" w:type="dxa"/>
            <w:tcBorders>
              <w:tl2br w:val="nil"/>
              <w:tr2bl w:val="nil"/>
            </w:tcBorders>
            <w:shd w:val="clear" w:color="auto" w:fill="auto"/>
            <w:vAlign w:val="center"/>
          </w:tcPr>
          <w:p>
            <w:pPr>
              <w:widowControl/>
              <w:spacing w:after="0" w:line="240" w:lineRule="auto"/>
              <w:jc w:val="center"/>
              <w:textAlignment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09" w:hRule="atLeas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hint="eastAsia" w:ascii="宋体" w:hAnsi="宋体" w:eastAsia="宋体" w:cs="宋体"/>
                <w:sz w:val="21"/>
                <w:szCs w:val="21"/>
                <w:lang w:eastAsia="zh-CN"/>
              </w:rPr>
            </w:pPr>
            <w:r>
              <w:rPr>
                <w:rFonts w:hint="eastAsia" w:ascii="宋体" w:hAnsi="宋体" w:eastAsia="宋体" w:cs="宋体"/>
                <w:kern w:val="0"/>
                <w:sz w:val="21"/>
                <w:szCs w:val="21"/>
              </w:rPr>
              <w:t>1</w:t>
            </w:r>
            <w:r>
              <w:rPr>
                <w:rFonts w:hint="eastAsia" w:ascii="宋体" w:hAnsi="宋体" w:eastAsia="宋体" w:cs="宋体"/>
                <w:kern w:val="0"/>
                <w:sz w:val="21"/>
                <w:szCs w:val="21"/>
                <w:lang w:val="en-US" w:eastAsia="zh-CN"/>
              </w:rPr>
              <w:t>6</w:t>
            </w:r>
          </w:p>
        </w:tc>
        <w:tc>
          <w:tcPr>
            <w:tcW w:w="1286" w:type="dxa"/>
            <w:vMerge w:val="continue"/>
            <w:tcBorders>
              <w:tl2br w:val="nil"/>
              <w:tr2bl w:val="nil"/>
            </w:tcBorders>
            <w:shd w:val="clear" w:color="auto" w:fill="auto"/>
            <w:vAlign w:val="center"/>
          </w:tcPr>
          <w:p>
            <w:pPr>
              <w:widowControl/>
              <w:spacing w:after="0" w:line="240" w:lineRule="auto"/>
              <w:jc w:val="center"/>
              <w:textAlignment w:val="baseline"/>
              <w:rPr>
                <w:rFonts w:ascii="宋体" w:hAnsi="宋体" w:eastAsia="宋体" w:cs="宋体"/>
                <w:b/>
                <w:bCs/>
                <w:sz w:val="21"/>
                <w:szCs w:val="21"/>
              </w:rPr>
            </w:pPr>
          </w:p>
        </w:tc>
        <w:tc>
          <w:tcPr>
            <w:tcW w:w="5125" w:type="dxa"/>
            <w:gridSpan w:val="2"/>
            <w:tcBorders>
              <w:tl2br w:val="nil"/>
              <w:tr2bl w:val="nil"/>
            </w:tcBorders>
            <w:shd w:val="clear" w:color="auto" w:fill="auto"/>
            <w:vAlign w:val="center"/>
          </w:tcPr>
          <w:p>
            <w:pPr>
              <w:widowControl/>
              <w:spacing w:after="0" w:line="240" w:lineRule="auto"/>
              <w:jc w:val="left"/>
              <w:textAlignment w:val="center"/>
              <w:rPr>
                <w:rFonts w:ascii="宋体" w:hAnsi="宋体" w:eastAsia="宋体" w:cs="宋体"/>
                <w:sz w:val="21"/>
                <w:szCs w:val="21"/>
              </w:rPr>
            </w:pPr>
            <w:r>
              <w:rPr>
                <w:rFonts w:hint="eastAsia" w:ascii="宋体" w:hAnsi="宋体" w:eastAsia="宋体" w:cs="宋体"/>
                <w:kern w:val="0"/>
                <w:sz w:val="21"/>
                <w:szCs w:val="21"/>
              </w:rPr>
              <w:t>不定期检查（领导视察，迎检等，需咨询配合提供人员。随机性大，但必须保证人员到位）</w:t>
            </w:r>
          </w:p>
        </w:tc>
        <w:tc>
          <w:tcPr>
            <w:tcW w:w="1485" w:type="dxa"/>
            <w:gridSpan w:val="2"/>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w:t>
            </w:r>
          </w:p>
        </w:tc>
        <w:tc>
          <w:tcPr>
            <w:tcW w:w="1067"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kern w:val="0"/>
                <w:sz w:val="21"/>
                <w:szCs w:val="21"/>
              </w:rPr>
            </w:pPr>
            <w:r>
              <w:rPr>
                <w:rFonts w:hint="eastAsia" w:ascii="宋体" w:hAnsi="宋体" w:eastAsia="宋体" w:cs="宋体"/>
                <w:kern w:val="0"/>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89" w:hRule="atLeast"/>
          <w:jc w:val="center"/>
        </w:trPr>
        <w:tc>
          <w:tcPr>
            <w:tcW w:w="9607" w:type="dxa"/>
            <w:gridSpan w:val="7"/>
            <w:tcBorders>
              <w:tl2br w:val="nil"/>
              <w:tr2bl w:val="nil"/>
            </w:tcBorders>
            <w:shd w:val="clear" w:color="auto" w:fill="auto"/>
          </w:tcPr>
          <w:p>
            <w:pPr>
              <w:widowControl/>
              <w:spacing w:after="0" w:line="240" w:lineRule="auto"/>
              <w:jc w:val="center"/>
              <w:textAlignment w:val="baseline"/>
              <w:rPr>
                <w:rFonts w:ascii="宋体" w:hAnsi="宋体" w:eastAsia="宋体" w:cs="宋体"/>
                <w:sz w:val="21"/>
                <w:szCs w:val="21"/>
              </w:rPr>
            </w:pPr>
            <w:r>
              <w:rPr>
                <w:rFonts w:hint="eastAsia" w:ascii="宋体" w:hAnsi="宋体" w:eastAsia="宋体" w:cs="宋体"/>
                <w:b/>
                <w:bCs/>
                <w:kern w:val="0"/>
                <w:sz w:val="21"/>
                <w:szCs w:val="21"/>
              </w:rPr>
              <w:t>二、文件编制类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06" w:hRule="atLeas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序号</w:t>
            </w:r>
          </w:p>
        </w:tc>
        <w:tc>
          <w:tcPr>
            <w:tcW w:w="1286"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服务类别</w:t>
            </w:r>
          </w:p>
        </w:tc>
        <w:tc>
          <w:tcPr>
            <w:tcW w:w="5000" w:type="dxa"/>
            <w:tcBorders>
              <w:right w:val="single" w:color="auto" w:sz="4" w:space="0"/>
              <w:tl2br w:val="nil"/>
              <w:tr2bl w:val="nil"/>
            </w:tcBorders>
            <w:shd w:val="clear" w:color="auto" w:fill="auto"/>
            <w:vAlign w:val="center"/>
          </w:tcPr>
          <w:p>
            <w:pPr>
              <w:widowControl/>
              <w:spacing w:after="0" w:line="240" w:lineRule="auto"/>
              <w:jc w:val="left"/>
              <w:textAlignment w:val="center"/>
              <w:rPr>
                <w:rFonts w:ascii="宋体" w:hAnsi="宋体" w:eastAsia="宋体" w:cs="宋体"/>
                <w:sz w:val="21"/>
                <w:szCs w:val="21"/>
              </w:rPr>
            </w:pPr>
            <w:r>
              <w:rPr>
                <w:rFonts w:hint="eastAsia" w:ascii="宋体" w:hAnsi="宋体" w:eastAsia="宋体" w:cs="宋体"/>
                <w:kern w:val="0"/>
                <w:sz w:val="21"/>
                <w:szCs w:val="21"/>
              </w:rPr>
              <w:t>主要内容</w:t>
            </w:r>
          </w:p>
        </w:tc>
        <w:tc>
          <w:tcPr>
            <w:tcW w:w="2677" w:type="dxa"/>
            <w:gridSpan w:val="4"/>
            <w:tcBorders>
              <w:left w:val="single" w:color="auto" w:sz="4" w:space="0"/>
              <w:tl2br w:val="nil"/>
              <w:tr2bl w:val="nil"/>
            </w:tcBorders>
            <w:shd w:val="clear" w:color="auto" w:fill="auto"/>
            <w:vAlign w:val="center"/>
          </w:tcPr>
          <w:p>
            <w:pPr>
              <w:widowControl/>
              <w:spacing w:after="0" w:line="240" w:lineRule="auto"/>
              <w:jc w:val="center"/>
              <w:textAlignment w:val="baseline"/>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时间要求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exac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1</w:t>
            </w:r>
          </w:p>
        </w:tc>
        <w:tc>
          <w:tcPr>
            <w:tcW w:w="1286"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b/>
                <w:bCs/>
                <w:sz w:val="21"/>
                <w:szCs w:val="21"/>
              </w:rPr>
            </w:pPr>
            <w:r>
              <w:rPr>
                <w:rFonts w:hint="eastAsia" w:ascii="宋体" w:hAnsi="宋体" w:eastAsia="宋体" w:cs="宋体"/>
                <w:b/>
                <w:bCs/>
                <w:kern w:val="0"/>
                <w:sz w:val="21"/>
                <w:szCs w:val="21"/>
              </w:rPr>
              <w:t>制度修订</w:t>
            </w:r>
          </w:p>
        </w:tc>
        <w:tc>
          <w:tcPr>
            <w:tcW w:w="5000" w:type="dxa"/>
            <w:tcBorders>
              <w:right w:val="single" w:color="auto" w:sz="4" w:space="0"/>
              <w:tl2br w:val="nil"/>
              <w:tr2bl w:val="nil"/>
            </w:tcBorders>
            <w:shd w:val="clear" w:color="auto" w:fill="auto"/>
            <w:vAlign w:val="center"/>
          </w:tcPr>
          <w:p>
            <w:pPr>
              <w:widowControl/>
              <w:spacing w:after="0" w:line="240" w:lineRule="auto"/>
              <w:jc w:val="left"/>
              <w:textAlignment w:val="baseline"/>
              <w:rPr>
                <w:rFonts w:ascii="宋体" w:hAnsi="宋体" w:eastAsia="宋体" w:cs="宋体"/>
                <w:sz w:val="21"/>
                <w:szCs w:val="21"/>
              </w:rPr>
            </w:pPr>
            <w:r>
              <w:rPr>
                <w:rFonts w:hint="eastAsia" w:ascii="宋体" w:hAnsi="宋体" w:eastAsia="宋体" w:cs="宋体"/>
                <w:kern w:val="0"/>
                <w:sz w:val="21"/>
                <w:szCs w:val="21"/>
              </w:rPr>
              <w:t>安全制度修订（按到法律法规的规定、部门职能职责）。</w:t>
            </w:r>
          </w:p>
        </w:tc>
        <w:tc>
          <w:tcPr>
            <w:tcW w:w="2677" w:type="dxa"/>
            <w:gridSpan w:val="4"/>
            <w:tcBorders>
              <w:left w:val="single" w:color="auto" w:sz="4" w:space="0"/>
              <w:tl2br w:val="nil"/>
              <w:tr2bl w:val="nil"/>
            </w:tcBorders>
            <w:shd w:val="clear" w:color="auto" w:fill="auto"/>
            <w:vAlign w:val="center"/>
          </w:tcPr>
          <w:p>
            <w:pPr>
              <w:widowControl/>
              <w:spacing w:after="0" w:line="240" w:lineRule="auto"/>
              <w:jc w:val="center"/>
              <w:textAlignment w:val="baseline"/>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12月30日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25" w:hRule="exac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2</w:t>
            </w:r>
          </w:p>
        </w:tc>
        <w:tc>
          <w:tcPr>
            <w:tcW w:w="1286"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b/>
                <w:bCs/>
                <w:sz w:val="21"/>
                <w:szCs w:val="21"/>
              </w:rPr>
            </w:pPr>
            <w:r>
              <w:rPr>
                <w:rFonts w:hint="eastAsia" w:ascii="宋体" w:hAnsi="宋体" w:eastAsia="宋体" w:cs="宋体"/>
                <w:b/>
                <w:bCs/>
                <w:kern w:val="0"/>
                <w:sz w:val="21"/>
                <w:szCs w:val="21"/>
              </w:rPr>
              <w:t>办法修订</w:t>
            </w:r>
          </w:p>
        </w:tc>
        <w:tc>
          <w:tcPr>
            <w:tcW w:w="5000" w:type="dxa"/>
            <w:tcBorders>
              <w:right w:val="single" w:color="auto" w:sz="4" w:space="0"/>
              <w:tl2br w:val="nil"/>
              <w:tr2bl w:val="nil"/>
            </w:tcBorders>
            <w:shd w:val="clear" w:color="auto" w:fill="auto"/>
            <w:vAlign w:val="center"/>
          </w:tcPr>
          <w:p>
            <w:pPr>
              <w:widowControl/>
              <w:spacing w:after="0" w:line="240" w:lineRule="auto"/>
              <w:jc w:val="left"/>
              <w:textAlignment w:val="baseline"/>
              <w:rPr>
                <w:rFonts w:ascii="宋体" w:hAnsi="宋体" w:eastAsia="宋体" w:cs="宋体"/>
                <w:sz w:val="21"/>
                <w:szCs w:val="21"/>
              </w:rPr>
            </w:pPr>
            <w:r>
              <w:rPr>
                <w:rFonts w:hint="eastAsia" w:ascii="宋体" w:hAnsi="宋体" w:eastAsia="宋体" w:cs="宋体"/>
                <w:kern w:val="0"/>
                <w:sz w:val="21"/>
                <w:szCs w:val="21"/>
              </w:rPr>
              <w:t>安全管理办法（修订为主）。</w:t>
            </w:r>
          </w:p>
        </w:tc>
        <w:tc>
          <w:tcPr>
            <w:tcW w:w="2677" w:type="dxa"/>
            <w:gridSpan w:val="4"/>
            <w:tcBorders>
              <w:left w:val="single" w:color="auto" w:sz="4" w:space="0"/>
              <w:tl2br w:val="nil"/>
              <w:tr2bl w:val="nil"/>
            </w:tcBorders>
            <w:shd w:val="clear" w:color="auto" w:fill="auto"/>
            <w:vAlign w:val="center"/>
          </w:tcPr>
          <w:p>
            <w:pPr>
              <w:widowControl/>
              <w:spacing w:after="0" w:line="240" w:lineRule="auto"/>
              <w:jc w:val="center"/>
              <w:textAlignment w:val="baseline"/>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12月30日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80" w:hRule="exac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3</w:t>
            </w:r>
          </w:p>
        </w:tc>
        <w:tc>
          <w:tcPr>
            <w:tcW w:w="1286"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b/>
                <w:bCs/>
                <w:sz w:val="21"/>
                <w:szCs w:val="21"/>
              </w:rPr>
            </w:pPr>
            <w:r>
              <w:rPr>
                <w:rFonts w:hint="eastAsia" w:ascii="宋体" w:hAnsi="宋体" w:eastAsia="宋体" w:cs="宋体"/>
                <w:b/>
                <w:bCs/>
                <w:color w:val="auto"/>
                <w:szCs w:val="21"/>
                <w:u w:val="none"/>
              </w:rPr>
              <w:t>应急预案制定</w:t>
            </w:r>
          </w:p>
        </w:tc>
        <w:tc>
          <w:tcPr>
            <w:tcW w:w="5000" w:type="dxa"/>
            <w:tcBorders>
              <w:right w:val="single" w:color="auto" w:sz="4" w:space="0"/>
              <w:tl2br w:val="nil"/>
              <w:tr2bl w:val="nil"/>
            </w:tcBorders>
            <w:shd w:val="clear" w:color="auto" w:fill="auto"/>
            <w:vAlign w:val="center"/>
          </w:tcPr>
          <w:p>
            <w:pPr>
              <w:widowControl/>
              <w:spacing w:after="0" w:line="240" w:lineRule="auto"/>
              <w:jc w:val="left"/>
              <w:textAlignment w:val="baseline"/>
              <w:rPr>
                <w:rFonts w:ascii="宋体" w:hAnsi="宋体" w:eastAsia="宋体" w:cs="宋体"/>
                <w:sz w:val="21"/>
                <w:szCs w:val="21"/>
              </w:rPr>
            </w:pPr>
            <w:r>
              <w:rPr>
                <w:rFonts w:hint="eastAsia" w:ascii="宋体" w:hAnsi="宋体" w:eastAsia="宋体" w:cs="宋体"/>
                <w:color w:val="auto"/>
                <w:sz w:val="21"/>
                <w:szCs w:val="21"/>
                <w:u w:val="none"/>
              </w:rPr>
              <w:t>应急预案（在现有版本的基础上做修订），形成一个适用于整个集团的应急预案。</w:t>
            </w:r>
          </w:p>
        </w:tc>
        <w:tc>
          <w:tcPr>
            <w:tcW w:w="2677" w:type="dxa"/>
            <w:gridSpan w:val="4"/>
            <w:tcBorders>
              <w:left w:val="single" w:color="auto" w:sz="4" w:space="0"/>
              <w:tl2br w:val="nil"/>
              <w:tr2bl w:val="nil"/>
            </w:tcBorders>
            <w:shd w:val="clear" w:color="auto" w:fill="auto"/>
            <w:vAlign w:val="center"/>
          </w:tcPr>
          <w:p>
            <w:pPr>
              <w:widowControl/>
              <w:spacing w:after="0" w:line="240" w:lineRule="auto"/>
              <w:jc w:val="center"/>
              <w:textAlignment w:val="baseline"/>
              <w:rPr>
                <w:rFonts w:hint="eastAsia" w:ascii="宋体" w:hAnsi="宋体" w:eastAsia="宋体" w:cs="宋体"/>
                <w:kern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exac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4</w:t>
            </w:r>
          </w:p>
        </w:tc>
        <w:tc>
          <w:tcPr>
            <w:tcW w:w="1286"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b/>
                <w:bCs/>
                <w:sz w:val="21"/>
                <w:szCs w:val="21"/>
              </w:rPr>
            </w:pPr>
            <w:r>
              <w:rPr>
                <w:rFonts w:hint="eastAsia" w:ascii="宋体" w:hAnsi="宋体" w:eastAsia="宋体" w:cs="宋体"/>
                <w:b/>
                <w:bCs/>
                <w:kern w:val="0"/>
                <w:sz w:val="21"/>
                <w:szCs w:val="21"/>
              </w:rPr>
              <w:t>方案制定</w:t>
            </w:r>
          </w:p>
        </w:tc>
        <w:tc>
          <w:tcPr>
            <w:tcW w:w="5000" w:type="dxa"/>
            <w:tcBorders>
              <w:right w:val="single" w:color="auto" w:sz="4" w:space="0"/>
              <w:tl2br w:val="nil"/>
              <w:tr2bl w:val="nil"/>
            </w:tcBorders>
            <w:shd w:val="clear" w:color="auto" w:fill="auto"/>
            <w:vAlign w:val="center"/>
          </w:tcPr>
          <w:p>
            <w:pPr>
              <w:widowControl/>
              <w:spacing w:after="0" w:line="240" w:lineRule="auto"/>
              <w:jc w:val="left"/>
              <w:textAlignment w:val="baseline"/>
              <w:rPr>
                <w:rFonts w:ascii="宋体" w:hAnsi="宋体" w:eastAsia="宋体" w:cs="宋体"/>
                <w:sz w:val="21"/>
                <w:szCs w:val="21"/>
              </w:rPr>
            </w:pPr>
            <w:r>
              <w:rPr>
                <w:rFonts w:hint="eastAsia" w:ascii="宋体" w:hAnsi="宋体" w:eastAsia="宋体" w:cs="宋体"/>
                <w:kern w:val="0"/>
                <w:sz w:val="21"/>
                <w:szCs w:val="21"/>
              </w:rPr>
              <w:t>安全部署方案以及上级要求提交的方案等。</w:t>
            </w:r>
          </w:p>
        </w:tc>
        <w:tc>
          <w:tcPr>
            <w:tcW w:w="2677" w:type="dxa"/>
            <w:gridSpan w:val="4"/>
            <w:tcBorders>
              <w:left w:val="single" w:color="auto" w:sz="4" w:space="0"/>
              <w:tl2br w:val="nil"/>
              <w:tr2bl w:val="nil"/>
            </w:tcBorders>
            <w:shd w:val="clear" w:color="auto" w:fill="auto"/>
            <w:vAlign w:val="center"/>
          </w:tcPr>
          <w:p>
            <w:pPr>
              <w:widowControl/>
              <w:spacing w:after="0" w:line="240" w:lineRule="auto"/>
              <w:jc w:val="center"/>
              <w:textAlignment w:val="baseline"/>
              <w:rPr>
                <w:rFonts w:hint="eastAsia" w:ascii="宋体" w:hAnsi="宋体" w:eastAsia="宋体" w:cs="宋体"/>
                <w:kern w:val="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exac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5</w:t>
            </w:r>
          </w:p>
        </w:tc>
        <w:tc>
          <w:tcPr>
            <w:tcW w:w="1286"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b/>
                <w:bCs/>
                <w:sz w:val="21"/>
                <w:szCs w:val="21"/>
              </w:rPr>
            </w:pPr>
            <w:r>
              <w:rPr>
                <w:rFonts w:hint="eastAsia" w:ascii="宋体" w:hAnsi="宋体" w:eastAsia="宋体" w:cs="宋体"/>
                <w:b/>
                <w:bCs/>
                <w:kern w:val="0"/>
                <w:sz w:val="21"/>
                <w:szCs w:val="21"/>
              </w:rPr>
              <w:t>目标及计划制定</w:t>
            </w:r>
          </w:p>
        </w:tc>
        <w:tc>
          <w:tcPr>
            <w:tcW w:w="5000" w:type="dxa"/>
            <w:tcBorders>
              <w:right w:val="single" w:color="auto" w:sz="4" w:space="0"/>
              <w:tl2br w:val="nil"/>
              <w:tr2bl w:val="nil"/>
            </w:tcBorders>
            <w:shd w:val="clear" w:color="auto" w:fill="auto"/>
            <w:vAlign w:val="center"/>
          </w:tcPr>
          <w:p>
            <w:pPr>
              <w:widowControl/>
              <w:spacing w:after="0" w:line="240" w:lineRule="auto"/>
              <w:jc w:val="left"/>
              <w:textAlignment w:val="baseline"/>
              <w:rPr>
                <w:rFonts w:ascii="宋体" w:hAnsi="宋体" w:eastAsia="宋体" w:cs="宋体"/>
                <w:sz w:val="21"/>
                <w:szCs w:val="21"/>
              </w:rPr>
            </w:pPr>
            <w:r>
              <w:rPr>
                <w:rFonts w:hint="eastAsia" w:ascii="宋体" w:hAnsi="宋体" w:eastAsia="宋体" w:cs="宋体"/>
                <w:kern w:val="0"/>
                <w:sz w:val="21"/>
                <w:szCs w:val="21"/>
              </w:rPr>
              <w:t>安全生产年度目标，年度、月度检查计划。</w:t>
            </w:r>
          </w:p>
        </w:tc>
        <w:tc>
          <w:tcPr>
            <w:tcW w:w="2677" w:type="dxa"/>
            <w:gridSpan w:val="4"/>
            <w:tcBorders>
              <w:left w:val="single" w:color="auto" w:sz="4" w:space="0"/>
              <w:tl2br w:val="nil"/>
              <w:tr2bl w:val="nil"/>
            </w:tcBorders>
            <w:shd w:val="clear" w:color="auto" w:fill="auto"/>
            <w:vAlign w:val="center"/>
          </w:tcPr>
          <w:p>
            <w:pPr>
              <w:widowControl/>
              <w:spacing w:after="0" w:line="240" w:lineRule="auto"/>
              <w:jc w:val="center"/>
              <w:textAlignment w:val="baseline"/>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12月30日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50" w:hRule="exact"/>
          <w:jc w:val="center"/>
        </w:trPr>
        <w:tc>
          <w:tcPr>
            <w:tcW w:w="644" w:type="dxa"/>
            <w:vMerge w:val="restart"/>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6</w:t>
            </w:r>
          </w:p>
        </w:tc>
        <w:tc>
          <w:tcPr>
            <w:tcW w:w="1286" w:type="dxa"/>
            <w:vMerge w:val="restart"/>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b/>
                <w:bCs/>
                <w:sz w:val="21"/>
                <w:szCs w:val="21"/>
              </w:rPr>
            </w:pPr>
            <w:r>
              <w:rPr>
                <w:rFonts w:hint="eastAsia" w:ascii="宋体" w:hAnsi="宋体" w:eastAsia="宋体" w:cs="宋体"/>
                <w:b/>
                <w:bCs/>
                <w:kern w:val="0"/>
                <w:sz w:val="21"/>
                <w:szCs w:val="21"/>
              </w:rPr>
              <w:t>安全隐患台账及问题清单</w:t>
            </w:r>
          </w:p>
        </w:tc>
        <w:tc>
          <w:tcPr>
            <w:tcW w:w="7677" w:type="dxa"/>
            <w:gridSpan w:val="5"/>
            <w:tcBorders>
              <w:tl2br w:val="nil"/>
              <w:tr2bl w:val="nil"/>
            </w:tcBorders>
            <w:shd w:val="clear" w:color="auto" w:fill="auto"/>
            <w:vAlign w:val="center"/>
          </w:tcPr>
          <w:p>
            <w:pPr>
              <w:widowControl/>
              <w:spacing w:after="0" w:line="240" w:lineRule="auto"/>
              <w:jc w:val="left"/>
              <w:textAlignment w:val="baseline"/>
              <w:rPr>
                <w:rFonts w:ascii="宋体" w:hAnsi="宋体" w:eastAsia="宋体" w:cs="宋体"/>
                <w:sz w:val="21"/>
                <w:szCs w:val="21"/>
              </w:rPr>
            </w:pPr>
            <w:r>
              <w:rPr>
                <w:rFonts w:hint="eastAsia" w:ascii="宋体" w:hAnsi="宋体" w:eastAsia="宋体" w:cs="宋体"/>
                <w:b/>
                <w:bCs/>
                <w:color w:val="auto"/>
                <w:sz w:val="21"/>
                <w:szCs w:val="21"/>
                <w:u w:val="none"/>
              </w:rPr>
              <w:t>问题蓄水池——</w:t>
            </w:r>
            <w:r>
              <w:rPr>
                <w:rFonts w:hint="eastAsia" w:ascii="宋体" w:hAnsi="宋体" w:eastAsia="宋体" w:cs="宋体"/>
                <w:color w:val="auto"/>
                <w:sz w:val="21"/>
                <w:szCs w:val="21"/>
                <w:u w:val="none"/>
              </w:rPr>
              <w:t>每季度所有一类单位问题库不少于100条，二类单位问题不少于60条，低质量安全问题会被撤回。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20" w:hRule="exact"/>
          <w:jc w:val="center"/>
        </w:trPr>
        <w:tc>
          <w:tcPr>
            <w:tcW w:w="644" w:type="dxa"/>
            <w:vMerge w:val="continue"/>
            <w:tcBorders>
              <w:tl2br w:val="nil"/>
              <w:tr2bl w:val="nil"/>
            </w:tcBorders>
            <w:shd w:val="clear" w:color="auto" w:fill="auto"/>
            <w:vAlign w:val="center"/>
          </w:tcPr>
          <w:p>
            <w:pPr>
              <w:widowControl/>
              <w:spacing w:after="0" w:line="240" w:lineRule="auto"/>
              <w:jc w:val="center"/>
              <w:textAlignment w:val="baseline"/>
              <w:rPr>
                <w:rFonts w:ascii="宋体" w:hAnsi="宋体" w:eastAsia="宋体" w:cs="宋体"/>
                <w:sz w:val="21"/>
                <w:szCs w:val="21"/>
              </w:rPr>
            </w:pPr>
          </w:p>
        </w:tc>
        <w:tc>
          <w:tcPr>
            <w:tcW w:w="1286" w:type="dxa"/>
            <w:vMerge w:val="continue"/>
            <w:tcBorders>
              <w:tl2br w:val="nil"/>
              <w:tr2bl w:val="nil"/>
            </w:tcBorders>
            <w:shd w:val="clear" w:color="auto" w:fill="auto"/>
            <w:vAlign w:val="center"/>
          </w:tcPr>
          <w:p>
            <w:pPr>
              <w:widowControl/>
              <w:spacing w:after="0" w:line="240" w:lineRule="auto"/>
              <w:jc w:val="center"/>
              <w:textAlignment w:val="baseline"/>
              <w:rPr>
                <w:rFonts w:ascii="宋体" w:hAnsi="宋体" w:eastAsia="宋体" w:cs="宋体"/>
                <w:b/>
                <w:bCs/>
                <w:sz w:val="21"/>
                <w:szCs w:val="21"/>
              </w:rPr>
            </w:pPr>
          </w:p>
        </w:tc>
        <w:tc>
          <w:tcPr>
            <w:tcW w:w="7677" w:type="dxa"/>
            <w:gridSpan w:val="5"/>
            <w:tcBorders>
              <w:tl2br w:val="nil"/>
              <w:tr2bl w:val="nil"/>
            </w:tcBorders>
            <w:shd w:val="clear" w:color="auto" w:fill="auto"/>
            <w:vAlign w:val="center"/>
          </w:tcPr>
          <w:p>
            <w:pPr>
              <w:widowControl/>
              <w:spacing w:after="0" w:line="240" w:lineRule="auto"/>
              <w:jc w:val="left"/>
              <w:textAlignment w:val="baseline"/>
              <w:rPr>
                <w:rFonts w:ascii="宋体" w:hAnsi="宋体" w:eastAsia="宋体" w:cs="宋体"/>
                <w:sz w:val="21"/>
                <w:szCs w:val="21"/>
              </w:rPr>
            </w:pPr>
            <w:r>
              <w:rPr>
                <w:rFonts w:hint="eastAsia" w:ascii="宋体" w:hAnsi="宋体" w:eastAsia="宋体" w:cs="宋体"/>
                <w:b/>
                <w:bCs/>
                <w:color w:val="auto"/>
                <w:sz w:val="21"/>
                <w:szCs w:val="21"/>
                <w:u w:val="none"/>
              </w:rPr>
              <w:t>885安全清单：</w:t>
            </w:r>
            <w:r>
              <w:rPr>
                <w:rFonts w:hint="eastAsia" w:ascii="宋体" w:hAnsi="宋体" w:eastAsia="宋体" w:cs="宋体"/>
                <w:color w:val="auto"/>
                <w:sz w:val="21"/>
                <w:szCs w:val="21"/>
                <w:u w:val="none"/>
              </w:rPr>
              <w:t>885安全生产问题清单，要求每季度准备(60-120条问题隐患)。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40" w:hRule="exact"/>
          <w:jc w:val="center"/>
        </w:trPr>
        <w:tc>
          <w:tcPr>
            <w:tcW w:w="644" w:type="dxa"/>
            <w:vMerge w:val="continue"/>
            <w:tcBorders>
              <w:tl2br w:val="nil"/>
              <w:tr2bl w:val="nil"/>
            </w:tcBorders>
            <w:shd w:val="clear" w:color="auto" w:fill="auto"/>
            <w:vAlign w:val="center"/>
          </w:tcPr>
          <w:p>
            <w:pPr>
              <w:widowControl/>
              <w:spacing w:after="0" w:line="240" w:lineRule="auto"/>
              <w:jc w:val="center"/>
              <w:textAlignment w:val="baseline"/>
              <w:rPr>
                <w:rFonts w:ascii="宋体" w:hAnsi="宋体" w:eastAsia="宋体" w:cs="宋体"/>
                <w:sz w:val="21"/>
                <w:szCs w:val="21"/>
              </w:rPr>
            </w:pPr>
          </w:p>
        </w:tc>
        <w:tc>
          <w:tcPr>
            <w:tcW w:w="1286" w:type="dxa"/>
            <w:vMerge w:val="continue"/>
            <w:tcBorders>
              <w:tl2br w:val="nil"/>
              <w:tr2bl w:val="nil"/>
            </w:tcBorders>
            <w:shd w:val="clear" w:color="auto" w:fill="auto"/>
            <w:vAlign w:val="center"/>
          </w:tcPr>
          <w:p>
            <w:pPr>
              <w:widowControl/>
              <w:spacing w:after="0" w:line="240" w:lineRule="auto"/>
              <w:jc w:val="center"/>
              <w:textAlignment w:val="baseline"/>
              <w:rPr>
                <w:rFonts w:ascii="宋体" w:hAnsi="宋体" w:eastAsia="宋体" w:cs="宋体"/>
                <w:b/>
                <w:bCs/>
                <w:sz w:val="21"/>
                <w:szCs w:val="21"/>
              </w:rPr>
            </w:pPr>
          </w:p>
        </w:tc>
        <w:tc>
          <w:tcPr>
            <w:tcW w:w="7677" w:type="dxa"/>
            <w:gridSpan w:val="5"/>
            <w:tcBorders>
              <w:tl2br w:val="nil"/>
              <w:tr2bl w:val="nil"/>
            </w:tcBorders>
            <w:shd w:val="clear" w:color="auto" w:fill="auto"/>
            <w:vAlign w:val="center"/>
          </w:tcPr>
          <w:p>
            <w:pPr>
              <w:widowControl/>
              <w:spacing w:after="0" w:line="240" w:lineRule="auto"/>
              <w:jc w:val="left"/>
              <w:textAlignment w:val="baseline"/>
              <w:rPr>
                <w:rFonts w:ascii="宋体" w:hAnsi="宋体" w:eastAsia="宋体" w:cs="宋体"/>
                <w:sz w:val="21"/>
                <w:szCs w:val="21"/>
              </w:rPr>
            </w:pPr>
            <w:r>
              <w:rPr>
                <w:rFonts w:hint="eastAsia" w:ascii="宋体" w:hAnsi="宋体" w:eastAsia="宋体" w:cs="宋体"/>
                <w:b/>
                <w:bCs/>
                <w:color w:val="auto"/>
                <w:sz w:val="21"/>
                <w:szCs w:val="21"/>
                <w:u w:val="none"/>
              </w:rPr>
              <w:t>区级安全清单</w:t>
            </w:r>
            <w:r>
              <w:rPr>
                <w:rFonts w:hint="eastAsia" w:ascii="宋体" w:hAnsi="宋体" w:eastAsia="宋体" w:cs="宋体"/>
                <w:color w:val="auto"/>
                <w:sz w:val="21"/>
                <w:szCs w:val="21"/>
                <w:u w:val="none"/>
              </w:rPr>
              <w:t>——需要根据先场检查的情况，发现类似于该表中的重大隐患清单，每月需要一条，保证不扣分。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65" w:hRule="exac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7</w:t>
            </w:r>
          </w:p>
        </w:tc>
        <w:tc>
          <w:tcPr>
            <w:tcW w:w="1286"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b/>
                <w:bCs/>
                <w:sz w:val="21"/>
                <w:szCs w:val="21"/>
              </w:rPr>
            </w:pPr>
            <w:r>
              <w:rPr>
                <w:rFonts w:hint="eastAsia" w:ascii="宋体" w:hAnsi="宋体" w:eastAsia="宋体" w:cs="宋体"/>
                <w:b/>
                <w:bCs/>
                <w:kern w:val="0"/>
                <w:sz w:val="21"/>
                <w:szCs w:val="21"/>
              </w:rPr>
              <w:t>研判报告</w:t>
            </w:r>
          </w:p>
        </w:tc>
        <w:tc>
          <w:tcPr>
            <w:tcW w:w="7677" w:type="dxa"/>
            <w:gridSpan w:val="5"/>
            <w:tcBorders>
              <w:tl2br w:val="nil"/>
              <w:tr2bl w:val="nil"/>
            </w:tcBorders>
            <w:shd w:val="clear" w:color="auto" w:fill="auto"/>
            <w:vAlign w:val="center"/>
          </w:tcPr>
          <w:p>
            <w:pPr>
              <w:widowControl/>
              <w:spacing w:after="0" w:line="240" w:lineRule="auto"/>
              <w:jc w:val="left"/>
              <w:textAlignment w:val="baseline"/>
              <w:rPr>
                <w:rFonts w:ascii="宋体" w:hAnsi="宋体" w:eastAsia="宋体" w:cs="宋体"/>
                <w:sz w:val="21"/>
                <w:szCs w:val="21"/>
              </w:rPr>
            </w:pPr>
            <w:r>
              <w:rPr>
                <w:rFonts w:hint="eastAsia" w:ascii="宋体" w:hAnsi="宋体" w:eastAsia="宋体" w:cs="宋体"/>
                <w:kern w:val="0"/>
                <w:sz w:val="21"/>
                <w:szCs w:val="21"/>
              </w:rPr>
              <w:t>分析研判安全生产形势，提出防控措施及整改意见（针对全业务的防控措施和整改意见），一季度写一次整体的研判的报告。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80" w:hRule="exac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8</w:t>
            </w:r>
          </w:p>
        </w:tc>
        <w:tc>
          <w:tcPr>
            <w:tcW w:w="1286"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b/>
                <w:bCs/>
                <w:sz w:val="21"/>
                <w:szCs w:val="21"/>
              </w:rPr>
            </w:pPr>
            <w:r>
              <w:rPr>
                <w:rFonts w:hint="eastAsia" w:ascii="宋体" w:hAnsi="宋体" w:eastAsia="宋体" w:cs="宋体"/>
                <w:b/>
                <w:bCs/>
                <w:kern w:val="0"/>
                <w:sz w:val="21"/>
                <w:szCs w:val="21"/>
              </w:rPr>
              <w:t>检查报告</w:t>
            </w:r>
          </w:p>
        </w:tc>
        <w:tc>
          <w:tcPr>
            <w:tcW w:w="7677" w:type="dxa"/>
            <w:gridSpan w:val="5"/>
            <w:tcBorders>
              <w:tl2br w:val="nil"/>
              <w:tr2bl w:val="nil"/>
            </w:tcBorders>
            <w:shd w:val="clear" w:color="auto" w:fill="auto"/>
            <w:vAlign w:val="center"/>
          </w:tcPr>
          <w:p>
            <w:pPr>
              <w:widowControl/>
              <w:spacing w:after="0" w:line="240" w:lineRule="auto"/>
              <w:jc w:val="left"/>
              <w:textAlignment w:val="baseline"/>
              <w:rPr>
                <w:rFonts w:ascii="宋体" w:hAnsi="宋体" w:eastAsia="宋体" w:cs="宋体"/>
                <w:sz w:val="21"/>
                <w:szCs w:val="21"/>
              </w:rPr>
            </w:pPr>
            <w:r>
              <w:rPr>
                <w:rFonts w:hint="eastAsia" w:ascii="宋体" w:hAnsi="宋体" w:eastAsia="宋体" w:cs="宋体"/>
                <w:kern w:val="0"/>
                <w:sz w:val="21"/>
                <w:szCs w:val="21"/>
              </w:rPr>
              <w:t>月度检查报告、年度检查报告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25" w:hRule="exac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9</w:t>
            </w:r>
          </w:p>
        </w:tc>
        <w:tc>
          <w:tcPr>
            <w:tcW w:w="1286"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b/>
                <w:bCs/>
                <w:sz w:val="21"/>
                <w:szCs w:val="21"/>
              </w:rPr>
            </w:pPr>
            <w:r>
              <w:rPr>
                <w:rFonts w:hint="eastAsia" w:ascii="宋体" w:hAnsi="宋体" w:eastAsia="宋体" w:cs="宋体"/>
                <w:b/>
                <w:bCs/>
                <w:kern w:val="0"/>
                <w:sz w:val="21"/>
                <w:szCs w:val="21"/>
              </w:rPr>
              <w:t>检查资料</w:t>
            </w:r>
          </w:p>
        </w:tc>
        <w:tc>
          <w:tcPr>
            <w:tcW w:w="7677" w:type="dxa"/>
            <w:gridSpan w:val="5"/>
            <w:tcBorders>
              <w:tl2br w:val="nil"/>
              <w:tr2bl w:val="nil"/>
            </w:tcBorders>
            <w:shd w:val="clear" w:color="auto" w:fill="auto"/>
            <w:vAlign w:val="center"/>
          </w:tcPr>
          <w:p>
            <w:pPr>
              <w:widowControl/>
              <w:spacing w:after="0" w:line="240" w:lineRule="auto"/>
              <w:jc w:val="left"/>
              <w:textAlignment w:val="baseline"/>
              <w:rPr>
                <w:rFonts w:ascii="宋体" w:hAnsi="宋体" w:eastAsia="宋体" w:cs="宋体"/>
                <w:sz w:val="21"/>
                <w:szCs w:val="21"/>
              </w:rPr>
            </w:pPr>
            <w:r>
              <w:rPr>
                <w:rFonts w:hint="eastAsia" w:ascii="宋体" w:hAnsi="宋体" w:eastAsia="宋体" w:cs="宋体"/>
                <w:kern w:val="0"/>
                <w:sz w:val="21"/>
                <w:szCs w:val="21"/>
              </w:rPr>
              <w:t>包括但不限于检查标准、整改依据等内容。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80" w:hRule="exac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hint="eastAsia" w:ascii="宋体" w:hAnsi="宋体" w:eastAsia="宋体" w:cs="宋体"/>
                <w:kern w:val="0"/>
                <w:sz w:val="21"/>
                <w:szCs w:val="21"/>
              </w:rPr>
            </w:pPr>
            <w:r>
              <w:rPr>
                <w:rFonts w:hint="eastAsia" w:ascii="宋体" w:hAnsi="宋体" w:eastAsia="方正仿宋_GBK" w:cs="宋体"/>
                <w:color w:val="000000"/>
                <w:szCs w:val="21"/>
                <w:u w:val="none"/>
                <w:lang w:val="en-US" w:eastAsia="zh-CN"/>
              </w:rPr>
              <w:t>10</w:t>
            </w:r>
          </w:p>
        </w:tc>
        <w:tc>
          <w:tcPr>
            <w:tcW w:w="1286" w:type="dxa"/>
            <w:tcBorders>
              <w:tl2br w:val="nil"/>
              <w:tr2bl w:val="nil"/>
            </w:tcBorders>
            <w:shd w:val="clear" w:color="auto" w:fill="auto"/>
            <w:vAlign w:val="center"/>
          </w:tcPr>
          <w:p>
            <w:pPr>
              <w:widowControl/>
              <w:spacing w:after="0" w:line="240" w:lineRule="auto"/>
              <w:jc w:val="center"/>
              <w:textAlignment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rPr>
              <w:t>安全报告</w:t>
            </w:r>
          </w:p>
        </w:tc>
        <w:tc>
          <w:tcPr>
            <w:tcW w:w="7677" w:type="dxa"/>
            <w:gridSpan w:val="5"/>
            <w:tcBorders>
              <w:tl2br w:val="nil"/>
              <w:tr2bl w:val="nil"/>
            </w:tcBorders>
            <w:shd w:val="clear" w:color="auto" w:fill="auto"/>
            <w:vAlign w:val="center"/>
          </w:tcPr>
          <w:p>
            <w:pPr>
              <w:widowControl/>
              <w:spacing w:after="0" w:line="240" w:lineRule="auto"/>
              <w:jc w:val="left"/>
              <w:textAlignment w:val="baseline"/>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编制季度、半年度、年度安全总结报告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62" w:hRule="atLeast"/>
          <w:jc w:val="center"/>
        </w:trPr>
        <w:tc>
          <w:tcPr>
            <w:tcW w:w="9607" w:type="dxa"/>
            <w:gridSpan w:val="7"/>
            <w:tcBorders>
              <w:tl2br w:val="nil"/>
              <w:tr2bl w:val="nil"/>
            </w:tcBorders>
            <w:shd w:val="clear" w:color="auto" w:fill="auto"/>
          </w:tcPr>
          <w:p>
            <w:pPr>
              <w:widowControl/>
              <w:spacing w:after="0" w:line="240" w:lineRule="auto"/>
              <w:jc w:val="center"/>
              <w:textAlignment w:val="baseline"/>
              <w:rPr>
                <w:rFonts w:ascii="宋体" w:hAnsi="宋体" w:eastAsia="宋体" w:cs="宋体"/>
                <w:sz w:val="21"/>
                <w:szCs w:val="21"/>
              </w:rPr>
            </w:pPr>
            <w:r>
              <w:rPr>
                <w:rFonts w:hint="eastAsia" w:ascii="宋体" w:hAnsi="宋体" w:eastAsia="宋体" w:cs="宋体"/>
                <w:b/>
                <w:bCs/>
                <w:kern w:val="0"/>
                <w:sz w:val="21"/>
                <w:szCs w:val="21"/>
              </w:rPr>
              <w:t>三、参会类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9" w:hRule="atLeas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序号</w:t>
            </w:r>
          </w:p>
        </w:tc>
        <w:tc>
          <w:tcPr>
            <w:tcW w:w="6966" w:type="dxa"/>
            <w:gridSpan w:val="4"/>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主要内容</w:t>
            </w:r>
          </w:p>
        </w:tc>
        <w:tc>
          <w:tcPr>
            <w:tcW w:w="1997" w:type="dxa"/>
            <w:gridSpan w:val="2"/>
            <w:tcBorders>
              <w:tl2br w:val="nil"/>
              <w:tr2bl w:val="nil"/>
            </w:tcBorders>
            <w:shd w:val="clear" w:color="auto" w:fill="auto"/>
            <w:vAlign w:val="center"/>
          </w:tcPr>
          <w:p>
            <w:pPr>
              <w:widowControl/>
              <w:spacing w:after="0" w:line="240" w:lineRule="auto"/>
              <w:jc w:val="center"/>
              <w:textAlignment w:val="baseline"/>
              <w:rPr>
                <w:rFonts w:ascii="宋体" w:hAnsi="宋体" w:eastAsia="宋体" w:cs="宋体"/>
                <w:sz w:val="21"/>
                <w:szCs w:val="21"/>
              </w:rPr>
            </w:pPr>
            <w:r>
              <w:rPr>
                <w:rFonts w:hint="eastAsia" w:ascii="宋体" w:hAnsi="宋体" w:eastAsia="宋体" w:cs="宋体"/>
                <w:kern w:val="0"/>
                <w:sz w:val="21"/>
                <w:szCs w:val="21"/>
              </w:rPr>
              <w:t>参会次数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1" w:hRule="atLeas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1</w:t>
            </w:r>
          </w:p>
        </w:tc>
        <w:tc>
          <w:tcPr>
            <w:tcW w:w="6966" w:type="dxa"/>
            <w:gridSpan w:val="4"/>
            <w:tcBorders>
              <w:tl2br w:val="nil"/>
              <w:tr2bl w:val="nil"/>
            </w:tcBorders>
            <w:shd w:val="clear" w:color="auto" w:fill="auto"/>
            <w:vAlign w:val="center"/>
          </w:tcPr>
          <w:p>
            <w:pPr>
              <w:widowControl/>
              <w:spacing w:after="0" w:line="240" w:lineRule="auto"/>
              <w:jc w:val="center"/>
              <w:textAlignment w:val="top"/>
              <w:rPr>
                <w:rFonts w:ascii="宋体" w:hAnsi="宋体" w:eastAsia="宋体" w:cs="宋体"/>
                <w:sz w:val="21"/>
                <w:szCs w:val="21"/>
              </w:rPr>
            </w:pPr>
            <w:r>
              <w:rPr>
                <w:rFonts w:hint="eastAsia" w:ascii="宋体" w:hAnsi="宋体" w:eastAsia="宋体" w:cs="宋体"/>
                <w:color w:val="auto"/>
                <w:szCs w:val="21"/>
                <w:u w:val="none"/>
              </w:rPr>
              <w:t>参加巴洲产发集团安全生产会议，全年约四次</w:t>
            </w:r>
          </w:p>
        </w:tc>
        <w:tc>
          <w:tcPr>
            <w:tcW w:w="1997" w:type="dxa"/>
            <w:gridSpan w:val="2"/>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kern w:val="0"/>
                <w:sz w:val="21"/>
                <w:szCs w:val="21"/>
              </w:rPr>
            </w:pPr>
            <w:r>
              <w:rPr>
                <w:rFonts w:hint="eastAsia" w:ascii="宋体" w:hAnsi="宋体" w:eastAsia="宋体" w:cs="宋体"/>
                <w:sz w:val="21"/>
                <w:szCs w:val="21"/>
              </w:rPr>
              <w:t>4次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90" w:hRule="atLeast"/>
          <w:jc w:val="center"/>
        </w:trPr>
        <w:tc>
          <w:tcPr>
            <w:tcW w:w="9607" w:type="dxa"/>
            <w:gridSpan w:val="7"/>
            <w:tcBorders>
              <w:tl2br w:val="nil"/>
              <w:tr2bl w:val="nil"/>
            </w:tcBorders>
            <w:shd w:val="clear" w:color="auto" w:fill="auto"/>
          </w:tcPr>
          <w:p>
            <w:pPr>
              <w:widowControl/>
              <w:spacing w:after="0" w:line="240" w:lineRule="auto"/>
              <w:jc w:val="center"/>
              <w:textAlignment w:val="baseline"/>
              <w:rPr>
                <w:rFonts w:ascii="宋体" w:hAnsi="宋体" w:eastAsia="宋体" w:cs="宋体"/>
                <w:sz w:val="21"/>
                <w:szCs w:val="21"/>
              </w:rPr>
            </w:pPr>
            <w:r>
              <w:rPr>
                <w:rFonts w:hint="eastAsia" w:ascii="宋体" w:hAnsi="宋体" w:eastAsia="宋体" w:cs="宋体"/>
                <w:b/>
                <w:bCs/>
                <w:color w:val="auto"/>
                <w:sz w:val="21"/>
                <w:szCs w:val="21"/>
                <w:u w:val="none"/>
              </w:rPr>
              <w:t>四、咨询、指导、教育培训类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2" w:hRule="atLeas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序号</w:t>
            </w:r>
          </w:p>
        </w:tc>
        <w:tc>
          <w:tcPr>
            <w:tcW w:w="1286"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类别</w:t>
            </w:r>
          </w:p>
        </w:tc>
        <w:tc>
          <w:tcPr>
            <w:tcW w:w="7677" w:type="dxa"/>
            <w:gridSpan w:val="5"/>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主要内容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60" w:hRule="atLeas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1</w:t>
            </w:r>
          </w:p>
        </w:tc>
        <w:tc>
          <w:tcPr>
            <w:tcW w:w="1286" w:type="dxa"/>
            <w:tcBorders>
              <w:tl2br w:val="nil"/>
              <w:tr2bl w:val="nil"/>
            </w:tcBorders>
            <w:shd w:val="clear" w:color="auto" w:fill="auto"/>
            <w:vAlign w:val="center"/>
          </w:tcPr>
          <w:p>
            <w:pPr>
              <w:widowControl/>
              <w:spacing w:after="0" w:line="240" w:lineRule="auto"/>
              <w:jc w:val="center"/>
              <w:textAlignment w:val="top"/>
              <w:rPr>
                <w:rFonts w:ascii="宋体" w:hAnsi="宋体" w:eastAsia="宋体" w:cs="宋体"/>
                <w:b/>
                <w:bCs/>
                <w:sz w:val="21"/>
                <w:szCs w:val="21"/>
              </w:rPr>
            </w:pPr>
            <w:r>
              <w:rPr>
                <w:rFonts w:hint="eastAsia" w:ascii="宋体" w:hAnsi="宋体" w:eastAsia="宋体" w:cs="宋体"/>
                <w:b/>
                <w:bCs/>
                <w:kern w:val="0"/>
                <w:sz w:val="21"/>
                <w:szCs w:val="21"/>
              </w:rPr>
              <w:t>日常安全监管技术支持</w:t>
            </w:r>
          </w:p>
        </w:tc>
        <w:tc>
          <w:tcPr>
            <w:tcW w:w="7677" w:type="dxa"/>
            <w:gridSpan w:val="5"/>
            <w:tcBorders>
              <w:tl2br w:val="nil"/>
              <w:tr2bl w:val="nil"/>
            </w:tcBorders>
            <w:shd w:val="clear" w:color="auto" w:fill="auto"/>
            <w:vAlign w:val="center"/>
          </w:tcPr>
          <w:p>
            <w:pPr>
              <w:widowControl/>
              <w:spacing w:after="0" w:line="240" w:lineRule="auto"/>
              <w:jc w:val="left"/>
              <w:textAlignment w:val="baseline"/>
              <w:rPr>
                <w:rFonts w:ascii="宋体" w:hAnsi="宋体" w:eastAsia="宋体" w:cs="宋体"/>
                <w:sz w:val="21"/>
                <w:szCs w:val="21"/>
              </w:rPr>
            </w:pPr>
            <w:r>
              <w:rPr>
                <w:rFonts w:hint="eastAsia" w:ascii="宋体" w:hAnsi="宋体" w:eastAsia="宋体" w:cs="宋体"/>
                <w:kern w:val="0"/>
                <w:sz w:val="21"/>
                <w:szCs w:val="21"/>
              </w:rPr>
              <w:t>日常安全监管技术支持（全业务领域），原则上不限次数，但一年不超过20次。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2" w:hRule="atLeas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2</w:t>
            </w:r>
          </w:p>
        </w:tc>
        <w:tc>
          <w:tcPr>
            <w:tcW w:w="1286" w:type="dxa"/>
            <w:tcBorders>
              <w:tl2br w:val="nil"/>
              <w:tr2bl w:val="nil"/>
            </w:tcBorders>
            <w:shd w:val="clear" w:color="auto" w:fill="auto"/>
            <w:vAlign w:val="center"/>
          </w:tcPr>
          <w:p>
            <w:pPr>
              <w:widowControl/>
              <w:spacing w:after="0" w:line="240" w:lineRule="auto"/>
              <w:jc w:val="center"/>
              <w:textAlignment w:val="top"/>
              <w:rPr>
                <w:rFonts w:ascii="宋体" w:hAnsi="宋体" w:eastAsia="宋体" w:cs="宋体"/>
                <w:b/>
                <w:bCs/>
                <w:sz w:val="21"/>
                <w:szCs w:val="21"/>
              </w:rPr>
            </w:pPr>
            <w:r>
              <w:rPr>
                <w:rFonts w:hint="eastAsia" w:ascii="宋体" w:hAnsi="宋体" w:eastAsia="宋体" w:cs="宋体"/>
                <w:b/>
                <w:bCs/>
                <w:kern w:val="0"/>
                <w:sz w:val="21"/>
                <w:szCs w:val="21"/>
              </w:rPr>
              <w:t>安全教育培训</w:t>
            </w:r>
          </w:p>
        </w:tc>
        <w:tc>
          <w:tcPr>
            <w:tcW w:w="7677" w:type="dxa"/>
            <w:gridSpan w:val="5"/>
            <w:tcBorders>
              <w:tl2br w:val="nil"/>
              <w:tr2bl w:val="nil"/>
            </w:tcBorders>
            <w:shd w:val="clear" w:color="auto" w:fill="auto"/>
            <w:vAlign w:val="center"/>
          </w:tcPr>
          <w:p>
            <w:pPr>
              <w:widowControl/>
              <w:spacing w:after="0" w:line="240" w:lineRule="auto"/>
              <w:jc w:val="left"/>
              <w:textAlignment w:val="baseline"/>
              <w:rPr>
                <w:rFonts w:ascii="宋体" w:hAnsi="宋体" w:eastAsia="宋体" w:cs="宋体"/>
                <w:sz w:val="21"/>
                <w:szCs w:val="21"/>
              </w:rPr>
            </w:pPr>
            <w:r>
              <w:rPr>
                <w:rFonts w:hint="eastAsia" w:ascii="宋体" w:hAnsi="宋体" w:eastAsia="宋体" w:cs="宋体"/>
                <w:kern w:val="0"/>
                <w:sz w:val="21"/>
                <w:szCs w:val="21"/>
              </w:rPr>
              <w:t>安全教育培训，每次40分钟到1个小时，需注安工程师组织培训。一年不超过两次。安全教育培训，每次40分钟到1个小时，一年不超过两次</w:t>
            </w:r>
            <w:r>
              <w:rPr>
                <w:rFonts w:hint="eastAsia" w:ascii="宋体" w:hAnsi="宋体" w:eastAsia="宋体" w:cs="宋体"/>
                <w:kern w:val="0"/>
                <w:sz w:val="21"/>
                <w:szCs w:val="21"/>
                <w:lang w:eastAsia="zh-CN"/>
              </w:rPr>
              <w:t>；</w:t>
            </w:r>
            <w:r>
              <w:rPr>
                <w:rFonts w:hint="eastAsia" w:ascii="宋体" w:hAnsi="宋体" w:eastAsia="宋体" w:cs="宋体"/>
                <w:kern w:val="0"/>
                <w:sz w:val="21"/>
                <w:szCs w:val="21"/>
                <w:lang w:val="en-US" w:eastAsia="zh-CN"/>
              </w:rPr>
              <w:t>安全管理人员每季度开展一次安全培训，</w:t>
            </w:r>
            <w:r>
              <w:rPr>
                <w:rFonts w:hint="eastAsia" w:ascii="宋体" w:hAnsi="宋体" w:eastAsia="宋体" w:cs="宋体"/>
                <w:kern w:val="0"/>
                <w:sz w:val="21"/>
                <w:szCs w:val="21"/>
              </w:rPr>
              <w:t>需注安工程师组织培训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60" w:hRule="atLeas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3</w:t>
            </w:r>
          </w:p>
        </w:tc>
        <w:tc>
          <w:tcPr>
            <w:tcW w:w="1286" w:type="dxa"/>
            <w:tcBorders>
              <w:tl2br w:val="nil"/>
              <w:tr2bl w:val="nil"/>
            </w:tcBorders>
            <w:shd w:val="clear" w:color="auto" w:fill="auto"/>
            <w:vAlign w:val="center"/>
          </w:tcPr>
          <w:p>
            <w:pPr>
              <w:widowControl/>
              <w:spacing w:after="0" w:line="240" w:lineRule="auto"/>
              <w:jc w:val="center"/>
              <w:textAlignment w:val="top"/>
              <w:rPr>
                <w:rFonts w:ascii="宋体" w:hAnsi="宋体" w:eastAsia="宋体" w:cs="宋体"/>
                <w:b/>
                <w:bCs/>
                <w:sz w:val="21"/>
                <w:szCs w:val="21"/>
              </w:rPr>
            </w:pPr>
            <w:r>
              <w:rPr>
                <w:rFonts w:hint="eastAsia" w:ascii="宋体" w:hAnsi="宋体" w:eastAsia="宋体" w:cs="宋体"/>
                <w:b/>
                <w:bCs/>
                <w:kern w:val="0"/>
                <w:sz w:val="21"/>
                <w:szCs w:val="21"/>
              </w:rPr>
              <w:t>应急演练</w:t>
            </w:r>
          </w:p>
        </w:tc>
        <w:tc>
          <w:tcPr>
            <w:tcW w:w="7677" w:type="dxa"/>
            <w:gridSpan w:val="5"/>
            <w:tcBorders>
              <w:tl2br w:val="nil"/>
              <w:tr2bl w:val="nil"/>
            </w:tcBorders>
            <w:shd w:val="clear" w:color="auto" w:fill="auto"/>
            <w:vAlign w:val="center"/>
          </w:tcPr>
          <w:p>
            <w:pPr>
              <w:widowControl/>
              <w:spacing w:after="0" w:line="240" w:lineRule="auto"/>
              <w:jc w:val="left"/>
              <w:textAlignment w:val="baseline"/>
              <w:rPr>
                <w:rFonts w:ascii="宋体" w:hAnsi="宋体" w:eastAsia="宋体" w:cs="宋体"/>
                <w:sz w:val="21"/>
                <w:szCs w:val="21"/>
              </w:rPr>
            </w:pPr>
            <w:r>
              <w:rPr>
                <w:rFonts w:hint="eastAsia" w:ascii="宋体" w:hAnsi="宋体" w:eastAsia="宋体" w:cs="宋体"/>
                <w:color w:val="auto"/>
                <w:szCs w:val="21"/>
                <w:u w:val="none"/>
              </w:rPr>
              <w:t>应急演练（一年两次，涉及防汛和在建项目），一年两次。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32" w:hRule="atLeas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4</w:t>
            </w:r>
          </w:p>
        </w:tc>
        <w:tc>
          <w:tcPr>
            <w:tcW w:w="1286" w:type="dxa"/>
            <w:tcBorders>
              <w:tl2br w:val="nil"/>
              <w:tr2bl w:val="nil"/>
            </w:tcBorders>
            <w:shd w:val="clear" w:color="auto" w:fill="auto"/>
            <w:vAlign w:val="center"/>
          </w:tcPr>
          <w:p>
            <w:pPr>
              <w:widowControl/>
              <w:spacing w:after="0" w:line="240" w:lineRule="auto"/>
              <w:jc w:val="center"/>
              <w:textAlignment w:val="top"/>
              <w:rPr>
                <w:rFonts w:ascii="宋体" w:hAnsi="宋体" w:eastAsia="宋体" w:cs="宋体"/>
                <w:b/>
                <w:bCs/>
                <w:sz w:val="21"/>
                <w:szCs w:val="21"/>
              </w:rPr>
            </w:pPr>
            <w:r>
              <w:rPr>
                <w:rFonts w:hint="eastAsia" w:ascii="宋体" w:hAnsi="宋体" w:eastAsia="宋体" w:cs="宋体"/>
                <w:b/>
                <w:bCs/>
                <w:kern w:val="0"/>
                <w:sz w:val="21"/>
                <w:szCs w:val="21"/>
              </w:rPr>
              <w:t>安全生产管理方案</w:t>
            </w:r>
          </w:p>
        </w:tc>
        <w:tc>
          <w:tcPr>
            <w:tcW w:w="7677" w:type="dxa"/>
            <w:gridSpan w:val="5"/>
            <w:tcBorders>
              <w:tl2br w:val="nil"/>
              <w:tr2bl w:val="nil"/>
            </w:tcBorders>
            <w:shd w:val="clear" w:color="auto" w:fill="auto"/>
            <w:vAlign w:val="center"/>
          </w:tcPr>
          <w:p>
            <w:pPr>
              <w:widowControl/>
              <w:spacing w:after="0" w:line="240" w:lineRule="auto"/>
              <w:jc w:val="left"/>
              <w:textAlignment w:val="baseline"/>
              <w:rPr>
                <w:rFonts w:ascii="宋体" w:hAnsi="宋体" w:eastAsia="宋体" w:cs="宋体"/>
                <w:sz w:val="21"/>
                <w:szCs w:val="21"/>
              </w:rPr>
            </w:pPr>
            <w:r>
              <w:rPr>
                <w:rFonts w:hint="eastAsia" w:ascii="宋体" w:hAnsi="宋体" w:eastAsia="宋体" w:cs="宋体"/>
                <w:kern w:val="0"/>
                <w:sz w:val="21"/>
                <w:szCs w:val="21"/>
              </w:rPr>
              <w:t>负责拟定所涉及部门、子公司安全生产管理方案，并备案。（包括但不限于行政部、资产管理部、公路公司、康养公司、文旅公司</w:t>
            </w:r>
            <w:r>
              <w:rPr>
                <w:rFonts w:hint="eastAsia" w:ascii="宋体" w:hAnsi="宋体" w:eastAsia="宋体" w:cs="宋体"/>
                <w:kern w:val="0"/>
                <w:sz w:val="21"/>
                <w:szCs w:val="21"/>
                <w:lang w:eastAsia="zh-CN"/>
              </w:rPr>
              <w:t>、</w:t>
            </w:r>
            <w:r>
              <w:rPr>
                <w:rFonts w:hint="eastAsia" w:ascii="宋体" w:hAnsi="宋体" w:eastAsia="宋体" w:cs="宋体"/>
                <w:kern w:val="0"/>
                <w:sz w:val="21"/>
                <w:szCs w:val="21"/>
                <w:lang w:val="en-US" w:eastAsia="zh-CN"/>
              </w:rPr>
              <w:t>农业公司</w:t>
            </w:r>
            <w:r>
              <w:rPr>
                <w:rFonts w:hint="eastAsia" w:ascii="宋体" w:hAnsi="宋体" w:eastAsia="宋体" w:cs="宋体"/>
                <w:kern w:val="0"/>
                <w:sz w:val="21"/>
                <w:szCs w:val="21"/>
              </w:rPr>
              <w:t>等，具体以甲方最新组织架构及安全生产管理制度为准）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11" w:hRule="atLeas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ascii="宋体" w:hAnsi="宋体" w:eastAsia="宋体" w:cs="宋体"/>
                <w:sz w:val="21"/>
                <w:szCs w:val="21"/>
              </w:rPr>
            </w:pPr>
            <w:r>
              <w:rPr>
                <w:rFonts w:hint="eastAsia" w:ascii="宋体" w:hAnsi="宋体" w:eastAsia="宋体" w:cs="宋体"/>
                <w:kern w:val="0"/>
                <w:sz w:val="21"/>
                <w:szCs w:val="21"/>
              </w:rPr>
              <w:t>5</w:t>
            </w:r>
          </w:p>
        </w:tc>
        <w:tc>
          <w:tcPr>
            <w:tcW w:w="1286" w:type="dxa"/>
            <w:tcBorders>
              <w:tl2br w:val="nil"/>
              <w:tr2bl w:val="nil"/>
            </w:tcBorders>
            <w:shd w:val="clear" w:color="auto" w:fill="auto"/>
            <w:vAlign w:val="center"/>
          </w:tcPr>
          <w:p>
            <w:pPr>
              <w:widowControl/>
              <w:spacing w:after="0" w:line="240" w:lineRule="auto"/>
              <w:jc w:val="center"/>
              <w:textAlignment w:val="top"/>
              <w:rPr>
                <w:rFonts w:ascii="宋体" w:hAnsi="宋体" w:eastAsia="宋体" w:cs="宋体"/>
                <w:b/>
                <w:bCs/>
                <w:sz w:val="21"/>
                <w:szCs w:val="21"/>
              </w:rPr>
            </w:pPr>
            <w:r>
              <w:rPr>
                <w:rFonts w:hint="eastAsia" w:ascii="宋体" w:hAnsi="宋体" w:eastAsia="宋体" w:cs="宋体"/>
                <w:b/>
                <w:bCs/>
                <w:kern w:val="0"/>
                <w:sz w:val="21"/>
                <w:szCs w:val="21"/>
              </w:rPr>
              <w:t>安全环保部档案资料整理</w:t>
            </w:r>
          </w:p>
        </w:tc>
        <w:tc>
          <w:tcPr>
            <w:tcW w:w="7677" w:type="dxa"/>
            <w:gridSpan w:val="5"/>
            <w:tcBorders>
              <w:tl2br w:val="nil"/>
              <w:tr2bl w:val="nil"/>
            </w:tcBorders>
            <w:shd w:val="clear" w:color="auto" w:fill="auto"/>
            <w:vAlign w:val="center"/>
          </w:tcPr>
          <w:p>
            <w:pPr>
              <w:widowControl/>
              <w:spacing w:after="0" w:line="240" w:lineRule="auto"/>
              <w:jc w:val="left"/>
              <w:textAlignment w:val="baseline"/>
              <w:rPr>
                <w:rFonts w:ascii="宋体" w:hAnsi="宋体" w:eastAsia="宋体" w:cs="宋体"/>
                <w:sz w:val="21"/>
                <w:szCs w:val="21"/>
              </w:rPr>
            </w:pPr>
            <w:r>
              <w:rPr>
                <w:rFonts w:hint="eastAsia" w:ascii="宋体" w:hAnsi="宋体" w:eastAsia="宋体" w:cs="宋体"/>
                <w:kern w:val="0"/>
                <w:sz w:val="21"/>
                <w:szCs w:val="21"/>
              </w:rPr>
              <w:t>整理、完善安全环保档案资料（每月提交一次）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45" w:hRule="atLeast"/>
          <w:jc w:val="center"/>
        </w:trPr>
        <w:tc>
          <w:tcPr>
            <w:tcW w:w="644" w:type="dxa"/>
            <w:tcBorders>
              <w:tl2br w:val="nil"/>
              <w:tr2bl w:val="nil"/>
            </w:tcBorders>
            <w:shd w:val="clear" w:color="auto" w:fill="auto"/>
            <w:vAlign w:val="center"/>
          </w:tcPr>
          <w:p>
            <w:pPr>
              <w:widowControl/>
              <w:spacing w:after="0" w:line="240" w:lineRule="auto"/>
              <w:jc w:val="center"/>
              <w:textAlignment w:val="center"/>
              <w:rPr>
                <w:rFonts w:hint="eastAsia" w:ascii="宋体" w:hAnsi="宋体" w:eastAsia="宋体" w:cs="宋体"/>
                <w:kern w:val="0"/>
                <w:sz w:val="21"/>
                <w:szCs w:val="21"/>
              </w:rPr>
            </w:pPr>
            <w:r>
              <w:rPr>
                <w:rFonts w:hint="eastAsia" w:ascii="宋体" w:hAnsi="宋体" w:eastAsia="方正仿宋_GBK" w:cs="宋体"/>
                <w:color w:val="000000"/>
                <w:szCs w:val="21"/>
                <w:u w:val="none"/>
                <w:lang w:val="en-US" w:eastAsia="zh-CN"/>
              </w:rPr>
              <w:t>6</w:t>
            </w:r>
          </w:p>
        </w:tc>
        <w:tc>
          <w:tcPr>
            <w:tcW w:w="1286" w:type="dxa"/>
            <w:tcBorders>
              <w:tl2br w:val="nil"/>
              <w:tr2bl w:val="nil"/>
            </w:tcBorders>
            <w:shd w:val="clear" w:color="auto" w:fill="auto"/>
            <w:vAlign w:val="center"/>
          </w:tcPr>
          <w:p>
            <w:pPr>
              <w:widowControl/>
              <w:spacing w:after="0" w:line="240" w:lineRule="auto"/>
              <w:jc w:val="center"/>
              <w:textAlignment w:val="top"/>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rPr>
              <w:t>事故调查</w:t>
            </w:r>
          </w:p>
        </w:tc>
        <w:tc>
          <w:tcPr>
            <w:tcW w:w="7677" w:type="dxa"/>
            <w:gridSpan w:val="5"/>
            <w:tcBorders>
              <w:tl2br w:val="nil"/>
              <w:tr2bl w:val="nil"/>
            </w:tcBorders>
            <w:shd w:val="clear" w:color="auto" w:fill="auto"/>
            <w:vAlign w:val="center"/>
          </w:tcPr>
          <w:p>
            <w:pPr>
              <w:widowControl/>
              <w:spacing w:after="0" w:line="240" w:lineRule="auto"/>
              <w:jc w:val="left"/>
              <w:textAlignment w:val="baseline"/>
              <w:rPr>
                <w:rFonts w:hint="eastAsia" w:ascii="宋体" w:hAnsi="宋体" w:eastAsia="宋体" w:cs="宋体"/>
                <w:kern w:val="0"/>
                <w:sz w:val="21"/>
                <w:szCs w:val="21"/>
              </w:rPr>
            </w:pPr>
            <w:r>
              <w:rPr>
                <w:rFonts w:hint="eastAsia" w:ascii="宋体" w:hAnsi="宋体" w:eastAsia="宋体" w:cs="宋体"/>
                <w:color w:val="auto"/>
                <w:szCs w:val="21"/>
                <w:u w:val="none"/>
                <w:lang w:val="en-US" w:eastAsia="zh-CN"/>
              </w:rPr>
              <w:t>为生产安全事故调查及处置提供技术支持</w:t>
            </w:r>
          </w:p>
        </w:tc>
      </w:tr>
    </w:tbl>
    <w:p>
      <w:pPr>
        <w:keepNext w:val="0"/>
        <w:keepLines w:val="0"/>
        <w:pageBreakBefore w:val="0"/>
        <w:widowControl w:val="0"/>
        <w:numPr>
          <w:ilvl w:val="0"/>
          <w:numId w:val="1"/>
        </w:numPr>
        <w:kinsoku/>
        <w:wordWrap/>
        <w:overflowPunct/>
        <w:topLinePunct w:val="0"/>
        <w:autoSpaceDE/>
        <w:autoSpaceDN/>
        <w:bidi w:val="0"/>
        <w:adjustRightInd/>
        <w:snapToGrid/>
        <w:spacing w:after="0" w:line="536" w:lineRule="exact"/>
        <w:ind w:left="0" w:leftChars="0" w:right="0" w:rightChars="0" w:firstLine="640" w:firstLineChars="200"/>
        <w:textAlignment w:val="auto"/>
        <w:outlineLvl w:val="9"/>
        <w:rPr>
          <w:rFonts w:hint="eastAsia" w:ascii="方正黑体_GBK" w:hAnsi="方正黑体_GBK" w:eastAsia="方正黑体_GBK" w:cs="方正黑体_GBK"/>
          <w:color w:val="auto"/>
          <w:sz w:val="32"/>
          <w:szCs w:val="32"/>
          <w:lang w:val="en-US" w:eastAsia="zh-CN"/>
        </w:rPr>
      </w:pPr>
      <w:r>
        <w:rPr>
          <w:rFonts w:hint="eastAsia" w:ascii="方正黑体_GBK" w:hAnsi="方正黑体_GBK" w:eastAsia="方正黑体_GBK" w:cs="方正黑体_GBK"/>
          <w:color w:val="auto"/>
          <w:sz w:val="32"/>
          <w:szCs w:val="32"/>
          <w:lang w:val="en-US" w:eastAsia="zh-CN"/>
        </w:rPr>
        <w:t>服务期</w:t>
      </w:r>
    </w:p>
    <w:p>
      <w:pPr>
        <w:keepNext w:val="0"/>
        <w:keepLines w:val="0"/>
        <w:pageBreakBefore w:val="0"/>
        <w:widowControl w:val="0"/>
        <w:kinsoku/>
        <w:wordWrap/>
        <w:overflowPunct/>
        <w:topLinePunct w:val="0"/>
        <w:autoSpaceDE/>
        <w:autoSpaceDN/>
        <w:bidi w:val="0"/>
        <w:adjustRightInd/>
        <w:snapToGrid/>
        <w:spacing w:after="0" w:line="536" w:lineRule="exact"/>
        <w:ind w:left="0" w:leftChars="0" w:right="0" w:rightChars="0" w:firstLine="640" w:firstLineChars="200"/>
        <w:textAlignment w:val="auto"/>
        <w:outlineLvl w:val="9"/>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eastAsia="zh-CN"/>
        </w:rPr>
        <w:t>自合同签订之日起至一年。</w:t>
      </w:r>
    </w:p>
    <w:p>
      <w:pPr>
        <w:keepNext w:val="0"/>
        <w:keepLines w:val="0"/>
        <w:pageBreakBefore w:val="0"/>
        <w:widowControl w:val="0"/>
        <w:numPr>
          <w:ilvl w:val="0"/>
          <w:numId w:val="1"/>
        </w:numPr>
        <w:kinsoku/>
        <w:wordWrap/>
        <w:overflowPunct/>
        <w:topLinePunct w:val="0"/>
        <w:autoSpaceDE/>
        <w:autoSpaceDN/>
        <w:bidi w:val="0"/>
        <w:adjustRightInd/>
        <w:snapToGrid/>
        <w:spacing w:after="0" w:line="536" w:lineRule="exact"/>
        <w:ind w:left="0" w:leftChars="0" w:right="0" w:rightChars="0" w:firstLine="640" w:firstLineChars="200"/>
        <w:textAlignment w:val="auto"/>
        <w:outlineLvl w:val="9"/>
        <w:rPr>
          <w:rFonts w:hint="eastAsia" w:ascii="方正黑体_GBK" w:hAnsi="方正黑体_GBK" w:eastAsia="方正黑体_GBK" w:cs="方正黑体_GBK"/>
          <w:color w:val="auto"/>
          <w:sz w:val="32"/>
          <w:szCs w:val="32"/>
          <w:lang w:val="en-US" w:eastAsia="zh-CN"/>
        </w:rPr>
      </w:pPr>
      <w:r>
        <w:rPr>
          <w:rFonts w:hint="eastAsia" w:ascii="方正黑体_GBK" w:hAnsi="方正黑体_GBK" w:eastAsia="方正黑体_GBK" w:cs="方正黑体_GBK"/>
          <w:color w:val="auto"/>
          <w:sz w:val="32"/>
          <w:szCs w:val="32"/>
          <w:lang w:val="en-US" w:eastAsia="zh-CN"/>
        </w:rPr>
        <w:t>质量要求</w:t>
      </w:r>
    </w:p>
    <w:p>
      <w:pPr>
        <w:keepNext w:val="0"/>
        <w:keepLines w:val="0"/>
        <w:pageBreakBefore w:val="0"/>
        <w:widowControl w:val="0"/>
        <w:kinsoku/>
        <w:wordWrap/>
        <w:overflowPunct/>
        <w:topLinePunct w:val="0"/>
        <w:autoSpaceDE/>
        <w:autoSpaceDN/>
        <w:bidi w:val="0"/>
        <w:adjustRightInd/>
        <w:snapToGrid/>
        <w:spacing w:after="0" w:line="536" w:lineRule="exact"/>
        <w:ind w:left="0" w:leftChars="0" w:right="0" w:rightChars="0" w:firstLine="640" w:firstLineChars="200"/>
        <w:textAlignment w:val="auto"/>
        <w:outlineLvl w:val="9"/>
        <w:rPr>
          <w:rFonts w:hint="eastAsia"/>
          <w:lang w:eastAsia="zh-CN"/>
        </w:rPr>
      </w:pPr>
      <w:r>
        <w:rPr>
          <w:rFonts w:hint="eastAsia" w:ascii="方正仿宋_GBK" w:hAnsi="方正仿宋_GBK" w:eastAsia="方正仿宋_GBK" w:cs="方正仿宋_GBK"/>
          <w:color w:val="auto"/>
          <w:sz w:val="32"/>
          <w:szCs w:val="32"/>
          <w:lang w:eastAsia="zh-CN"/>
        </w:rPr>
        <w:t>达到国家、地方性相关行业规范、标准、规定和管理要求。</w:t>
      </w:r>
    </w:p>
    <w:p>
      <w:pPr>
        <w:keepNext w:val="0"/>
        <w:keepLines w:val="0"/>
        <w:pageBreakBefore w:val="0"/>
        <w:widowControl w:val="0"/>
        <w:kinsoku/>
        <w:wordWrap/>
        <w:overflowPunct/>
        <w:topLinePunct w:val="0"/>
        <w:autoSpaceDE/>
        <w:autoSpaceDN/>
        <w:bidi w:val="0"/>
        <w:adjustRightInd/>
        <w:snapToGrid/>
        <w:spacing w:after="0" w:line="536" w:lineRule="exact"/>
        <w:ind w:left="0" w:leftChars="0" w:right="0" w:rightChars="0" w:firstLine="640" w:firstLineChars="200"/>
        <w:textAlignment w:val="auto"/>
        <w:outlineLvl w:val="9"/>
        <w:rPr>
          <w:rFonts w:hint="eastAsia" w:ascii="方正黑体_GBK" w:hAnsi="方正黑体_GBK" w:eastAsia="方正黑体_GBK" w:cs="方正黑体_GBK"/>
          <w:color w:val="auto"/>
          <w:sz w:val="32"/>
          <w:szCs w:val="32"/>
          <w:lang w:eastAsia="zh-CN"/>
        </w:rPr>
      </w:pPr>
      <w:r>
        <w:rPr>
          <w:rFonts w:hint="eastAsia" w:ascii="方正黑体_GBK" w:hAnsi="方正黑体_GBK" w:eastAsia="方正黑体_GBK" w:cs="方正黑体_GBK"/>
          <w:color w:val="auto"/>
          <w:sz w:val="32"/>
          <w:szCs w:val="32"/>
          <w:lang w:val="en-US" w:eastAsia="zh-CN"/>
        </w:rPr>
        <w:t>四、</w:t>
      </w:r>
      <w:r>
        <w:rPr>
          <w:rFonts w:hint="eastAsia" w:ascii="方正黑体_GBK" w:hAnsi="方正黑体_GBK" w:eastAsia="方正黑体_GBK" w:cs="方正黑体_GBK"/>
          <w:color w:val="auto"/>
          <w:sz w:val="32"/>
          <w:szCs w:val="32"/>
          <w:lang w:eastAsia="zh-CN"/>
        </w:rPr>
        <w:t>询价要求</w:t>
      </w:r>
    </w:p>
    <w:p>
      <w:pPr>
        <w:keepNext w:val="0"/>
        <w:keepLines w:val="0"/>
        <w:pageBreakBefore w:val="0"/>
        <w:widowControl w:val="0"/>
        <w:kinsoku/>
        <w:wordWrap/>
        <w:overflowPunct/>
        <w:topLinePunct w:val="0"/>
        <w:autoSpaceDE/>
        <w:autoSpaceDN/>
        <w:bidi w:val="0"/>
        <w:adjustRightInd/>
        <w:snapToGrid/>
        <w:spacing w:after="0" w:line="536" w:lineRule="exact"/>
        <w:ind w:left="0" w:leftChars="0" w:right="0" w:rightChars="0" w:firstLine="640" w:firstLineChars="200"/>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（一）</w:t>
      </w:r>
      <w:r>
        <w:rPr>
          <w:rFonts w:hint="eastAsia" w:ascii="方正仿宋_GBK" w:hAnsi="方正仿宋_GBK" w:eastAsia="方正仿宋_GBK" w:cs="方正仿宋_GBK"/>
          <w:color w:val="auto"/>
          <w:sz w:val="32"/>
          <w:szCs w:val="32"/>
          <w:lang w:eastAsia="zh-CN"/>
        </w:rPr>
        <w:t>报价要求：本次报价报</w:t>
      </w:r>
      <w:r>
        <w:rPr>
          <w:rFonts w:hint="eastAsia" w:ascii="方正仿宋_GBK" w:hAnsi="方正仿宋_GBK" w:eastAsia="方正仿宋_GBK" w:cs="方正仿宋_GBK"/>
          <w:color w:val="auto"/>
          <w:sz w:val="32"/>
          <w:szCs w:val="32"/>
          <w:lang w:val="en-US" w:eastAsia="zh-CN"/>
        </w:rPr>
        <w:t>为总价包干，包含采购服务全部工作内容</w:t>
      </w:r>
      <w:r>
        <w:rPr>
          <w:rFonts w:hint="eastAsia" w:ascii="方正仿宋_GBK" w:hAnsi="方正仿宋_GBK" w:eastAsia="方正仿宋_GBK" w:cs="方正仿宋_GBK"/>
          <w:color w:val="auto"/>
          <w:sz w:val="32"/>
          <w:szCs w:val="32"/>
        </w:rPr>
        <w:t>。</w:t>
      </w:r>
    </w:p>
    <w:p>
      <w:pPr>
        <w:keepNext w:val="0"/>
        <w:keepLines w:val="0"/>
        <w:pageBreakBefore w:val="0"/>
        <w:widowControl w:val="0"/>
        <w:kinsoku/>
        <w:wordWrap/>
        <w:overflowPunct/>
        <w:topLinePunct w:val="0"/>
        <w:autoSpaceDE/>
        <w:autoSpaceDN/>
        <w:bidi w:val="0"/>
        <w:adjustRightInd/>
        <w:snapToGrid/>
        <w:spacing w:after="0" w:line="536" w:lineRule="exact"/>
        <w:ind w:left="0" w:leftChars="0" w:right="0" w:rightChars="0" w:firstLine="640" w:firstLineChars="200"/>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二</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资质要求：</w:t>
      </w:r>
      <w:r>
        <w:rPr>
          <w:rFonts w:hint="eastAsia" w:ascii="方正仿宋_GBK" w:hAnsi="方正仿宋_GBK" w:eastAsia="方正仿宋_GBK" w:cs="方正仿宋_GBK"/>
          <w:color w:val="auto"/>
          <w:sz w:val="32"/>
          <w:szCs w:val="32"/>
          <w:lang w:val="en-US" w:eastAsia="zh-CN"/>
        </w:rPr>
        <w:t>无</w:t>
      </w:r>
      <w:r>
        <w:rPr>
          <w:rFonts w:hint="eastAsia" w:ascii="方正仿宋_GBK" w:hAnsi="方正仿宋_GBK" w:eastAsia="方正仿宋_GBK" w:cs="方正仿宋_GBK"/>
          <w:color w:val="auto"/>
          <w:sz w:val="32"/>
          <w:szCs w:val="32"/>
        </w:rPr>
        <w:t>。</w:t>
      </w:r>
    </w:p>
    <w:p>
      <w:pPr>
        <w:keepNext w:val="0"/>
        <w:keepLines w:val="0"/>
        <w:pageBreakBefore w:val="0"/>
        <w:widowControl w:val="0"/>
        <w:kinsoku/>
        <w:wordWrap/>
        <w:overflowPunct/>
        <w:topLinePunct w:val="0"/>
        <w:autoSpaceDE/>
        <w:autoSpaceDN/>
        <w:bidi w:val="0"/>
        <w:adjustRightInd/>
        <w:snapToGrid/>
        <w:spacing w:after="0" w:line="536" w:lineRule="exact"/>
        <w:ind w:left="0" w:leftChars="0" w:right="0" w:rightChars="0" w:firstLine="640" w:firstLineChars="200"/>
        <w:textAlignment w:val="auto"/>
        <w:outlineLvl w:val="9"/>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lang w:val="en-US" w:eastAsia="zh-CN"/>
        </w:rPr>
        <w:t>三</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报价文件递交：（1）截止时间：2026年</w:t>
      </w:r>
      <w:r>
        <w:rPr>
          <w:rFonts w:hint="eastAsia" w:ascii="方正仿宋_GBK" w:hAnsi="方正仿宋_GBK"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rPr>
        <w:t>月</w:t>
      </w:r>
      <w:r>
        <w:rPr>
          <w:rFonts w:hint="eastAsia" w:ascii="方正仿宋_GBK" w:hAnsi="方正仿宋_GBK" w:eastAsia="方正仿宋_GBK" w:cs="方正仿宋_GBK"/>
          <w:color w:val="auto"/>
          <w:sz w:val="32"/>
          <w:szCs w:val="32"/>
          <w:lang w:val="en-US" w:eastAsia="zh-CN"/>
        </w:rPr>
        <w:t>27</w:t>
      </w:r>
      <w:bookmarkStart w:id="0" w:name="_GoBack"/>
      <w:bookmarkEnd w:id="0"/>
      <w:r>
        <w:rPr>
          <w:rFonts w:hint="eastAsia" w:ascii="方正仿宋_GBK" w:hAnsi="方正仿宋_GBK" w:eastAsia="方正仿宋_GBK" w:cs="方正仿宋_GBK"/>
          <w:color w:val="auto"/>
          <w:sz w:val="32"/>
          <w:szCs w:val="32"/>
        </w:rPr>
        <w:t>日</w:t>
      </w:r>
      <w:r>
        <w:rPr>
          <w:rFonts w:hint="eastAsia" w:ascii="方正仿宋_GBK" w:hAnsi="方正仿宋_GBK" w:eastAsia="方正仿宋_GBK" w:cs="方正仿宋_GBK"/>
          <w:color w:val="auto"/>
          <w:sz w:val="32"/>
          <w:szCs w:val="32"/>
          <w:lang w:val="en-US" w:eastAsia="zh-CN"/>
        </w:rPr>
        <w:t>9</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rPr>
        <w:t>0前（以收到时间为准）。（2）递交地址：重庆市巴南区龙洲大道265号。收件人：</w:t>
      </w:r>
      <w:r>
        <w:rPr>
          <w:rFonts w:hint="eastAsia" w:ascii="方正仿宋_GBK" w:hAnsi="方正仿宋_GBK" w:eastAsia="方正仿宋_GBK" w:cs="方正仿宋_GBK"/>
          <w:color w:val="auto"/>
          <w:sz w:val="32"/>
          <w:szCs w:val="32"/>
          <w:lang w:eastAsia="zh-CN"/>
        </w:rPr>
        <w:t>陈</w:t>
      </w:r>
      <w:r>
        <w:rPr>
          <w:rFonts w:hint="eastAsia" w:ascii="方正仿宋_GBK" w:hAnsi="方正仿宋_GBK" w:eastAsia="方正仿宋_GBK" w:cs="方正仿宋_GBK"/>
          <w:color w:val="auto"/>
          <w:sz w:val="32"/>
          <w:szCs w:val="32"/>
        </w:rPr>
        <w:t>老师，电话：</w:t>
      </w:r>
      <w:r>
        <w:rPr>
          <w:rFonts w:hint="eastAsia" w:ascii="方正仿宋_GBK" w:hAnsi="方正仿宋_GBK" w:eastAsia="方正仿宋_GBK" w:cs="方正仿宋_GBK"/>
          <w:color w:val="auto"/>
          <w:sz w:val="32"/>
          <w:szCs w:val="32"/>
          <w:lang w:val="en-US" w:eastAsia="zh-CN"/>
        </w:rPr>
        <w:t>023-66238079。</w:t>
      </w:r>
      <w:r>
        <w:rPr>
          <w:rFonts w:hint="eastAsia" w:ascii="方正仿宋_GBK" w:hAnsi="方正仿宋_GBK" w:eastAsia="方正仿宋_GBK" w:cs="方正仿宋_GBK"/>
          <w:color w:val="auto"/>
          <w:sz w:val="32"/>
          <w:szCs w:val="32"/>
        </w:rPr>
        <w:t>报价文件内容：报价文件应包含但不限于：营业执照复印件（需加盖单位公章）、</w:t>
      </w:r>
      <w:r>
        <w:rPr>
          <w:rFonts w:hint="eastAsia" w:ascii="方正仿宋_GBK" w:hAnsi="方正仿宋_GBK" w:eastAsia="方正仿宋_GBK" w:cs="方正仿宋_GBK"/>
          <w:color w:val="auto"/>
          <w:sz w:val="32"/>
          <w:szCs w:val="32"/>
          <w:lang w:val="en-US" w:eastAsia="zh-CN"/>
        </w:rPr>
        <w:t>安全技术服务</w:t>
      </w:r>
      <w:r>
        <w:rPr>
          <w:rFonts w:hint="eastAsia" w:ascii="方正仿宋_GBK" w:hAnsi="方正仿宋_GBK" w:eastAsia="方正仿宋_GBK" w:cs="方正仿宋_GBK"/>
          <w:color w:val="auto"/>
          <w:sz w:val="32"/>
          <w:szCs w:val="32"/>
        </w:rPr>
        <w:t>报价单（需加盖单位公章）等。</w:t>
      </w:r>
    </w:p>
    <w:p>
      <w:pPr>
        <w:keepNext w:val="0"/>
        <w:keepLines w:val="0"/>
        <w:pageBreakBefore w:val="0"/>
        <w:widowControl w:val="0"/>
        <w:kinsoku/>
        <w:wordWrap/>
        <w:overflowPunct/>
        <w:topLinePunct w:val="0"/>
        <w:autoSpaceDE/>
        <w:autoSpaceDN/>
        <w:bidi w:val="0"/>
        <w:adjustRightInd/>
        <w:snapToGrid/>
        <w:spacing w:after="0" w:line="536" w:lineRule="exact"/>
        <w:ind w:left="0" w:leftChars="0" w:right="0" w:rightChars="0" w:firstLine="640" w:firstLineChars="200"/>
        <w:textAlignment w:val="auto"/>
        <w:outlineLvl w:val="9"/>
        <w:rPr>
          <w:rFonts w:hint="eastAsia" w:ascii="方正黑体_GBK" w:hAnsi="方正黑体_GBK" w:eastAsia="方正黑体_GBK" w:cs="方正黑体_GBK"/>
          <w:color w:val="auto"/>
          <w:sz w:val="32"/>
          <w:szCs w:val="32"/>
        </w:rPr>
      </w:pPr>
      <w:r>
        <w:rPr>
          <w:rFonts w:hint="eastAsia" w:ascii="方正黑体_GBK" w:hAnsi="方正黑体_GBK" w:eastAsia="方正黑体_GBK" w:cs="方正黑体_GBK"/>
          <w:color w:val="auto"/>
          <w:sz w:val="32"/>
          <w:szCs w:val="32"/>
          <w:lang w:val="en-US" w:eastAsia="zh-CN"/>
        </w:rPr>
        <w:t>五</w:t>
      </w:r>
      <w:r>
        <w:rPr>
          <w:rFonts w:hint="eastAsia" w:ascii="方正黑体_GBK" w:hAnsi="方正黑体_GBK" w:eastAsia="方正黑体_GBK" w:cs="方正黑体_GBK"/>
          <w:color w:val="auto"/>
          <w:sz w:val="32"/>
          <w:szCs w:val="32"/>
        </w:rPr>
        <w:t>、其他事项</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textAlignment w:val="auto"/>
        <w:outlineLvl w:val="9"/>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我司将综合考虑各单位报价、团队实力及服务响应能力，择优确定拟合作单位。请各单位在报价时充分考虑实际情况，合理、充分反映实际工作成本与专业服务价值，确保成果质量、时效性及合规性。</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textAlignment w:val="auto"/>
        <w:outlineLvl w:val="9"/>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本次询价结果仅作为确定安全技术服务费用的市场参考及后续工作材料，不构成正式中选结果或合同承诺。报价文件概不退还，请各单位妥善留存备份。未尽事宜，请在工作日内与我司联系咨询。</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textAlignment w:val="auto"/>
        <w:outlineLvl w:val="9"/>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特此公告。</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textAlignment w:val="auto"/>
        <w:outlineLvl w:val="9"/>
        <w:rPr>
          <w:rFonts w:hint="eastAsia" w:ascii="方正仿宋_GBK" w:hAnsi="方正仿宋_GBK" w:eastAsia="方正仿宋_GBK" w:cs="方正仿宋_GBK"/>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after="0" w:line="560" w:lineRule="exact"/>
        <w:ind w:right="0" w:rightChars="0" w:firstLine="2240" w:firstLineChars="700"/>
        <w:textAlignment w:val="auto"/>
        <w:outlineLvl w:val="9"/>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重庆巴洲大健康产业发展集团有限公司</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textAlignment w:val="auto"/>
        <w:outlineLvl w:val="9"/>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 xml:space="preserve">                    2026年8月17日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DE447C"/>
    <w:multiLevelType w:val="singleLevel"/>
    <w:tmpl w:val="64DE447C"/>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3135B4"/>
    <w:rsid w:val="00052BF7"/>
    <w:rsid w:val="00241095"/>
    <w:rsid w:val="00446C0F"/>
    <w:rsid w:val="0045589B"/>
    <w:rsid w:val="004B2D14"/>
    <w:rsid w:val="00537884"/>
    <w:rsid w:val="005E16BC"/>
    <w:rsid w:val="006121F2"/>
    <w:rsid w:val="006306BE"/>
    <w:rsid w:val="006619D4"/>
    <w:rsid w:val="00736155"/>
    <w:rsid w:val="00743021"/>
    <w:rsid w:val="007F15D5"/>
    <w:rsid w:val="008233F9"/>
    <w:rsid w:val="008539AB"/>
    <w:rsid w:val="00961A8C"/>
    <w:rsid w:val="00962F14"/>
    <w:rsid w:val="00A026E2"/>
    <w:rsid w:val="00A76AE6"/>
    <w:rsid w:val="00AD7503"/>
    <w:rsid w:val="00B37202"/>
    <w:rsid w:val="00B4627F"/>
    <w:rsid w:val="00B66FCE"/>
    <w:rsid w:val="00BE5250"/>
    <w:rsid w:val="00BE5F6C"/>
    <w:rsid w:val="00C230EE"/>
    <w:rsid w:val="00C73F5A"/>
    <w:rsid w:val="00D21B16"/>
    <w:rsid w:val="00E23932"/>
    <w:rsid w:val="00F36DC1"/>
    <w:rsid w:val="00FA0E14"/>
    <w:rsid w:val="00FB1DBC"/>
    <w:rsid w:val="00FB7D7F"/>
    <w:rsid w:val="04893751"/>
    <w:rsid w:val="067C3F68"/>
    <w:rsid w:val="07A13C9B"/>
    <w:rsid w:val="08444A26"/>
    <w:rsid w:val="09751FC7"/>
    <w:rsid w:val="0A240348"/>
    <w:rsid w:val="0ADB2CF4"/>
    <w:rsid w:val="0C71390F"/>
    <w:rsid w:val="0E247BE2"/>
    <w:rsid w:val="0EE74C4A"/>
    <w:rsid w:val="0F8737DE"/>
    <w:rsid w:val="0F957C83"/>
    <w:rsid w:val="123135B4"/>
    <w:rsid w:val="127C300E"/>
    <w:rsid w:val="134330F9"/>
    <w:rsid w:val="135D032D"/>
    <w:rsid w:val="15905CE1"/>
    <w:rsid w:val="1591260A"/>
    <w:rsid w:val="177C6623"/>
    <w:rsid w:val="17D41BFB"/>
    <w:rsid w:val="1A7B75A7"/>
    <w:rsid w:val="1B1600B3"/>
    <w:rsid w:val="1EC43D73"/>
    <w:rsid w:val="1F1C595D"/>
    <w:rsid w:val="213F113C"/>
    <w:rsid w:val="21496B95"/>
    <w:rsid w:val="27585CEF"/>
    <w:rsid w:val="27F245D4"/>
    <w:rsid w:val="28452234"/>
    <w:rsid w:val="29A924E3"/>
    <w:rsid w:val="2E670708"/>
    <w:rsid w:val="30736D98"/>
    <w:rsid w:val="31BC4AD8"/>
    <w:rsid w:val="31E643C4"/>
    <w:rsid w:val="33A639ED"/>
    <w:rsid w:val="34734E5C"/>
    <w:rsid w:val="3579345D"/>
    <w:rsid w:val="36525EB5"/>
    <w:rsid w:val="365B4B65"/>
    <w:rsid w:val="36E01E29"/>
    <w:rsid w:val="3869740F"/>
    <w:rsid w:val="3BD03D1B"/>
    <w:rsid w:val="3E116191"/>
    <w:rsid w:val="3F2D6E8F"/>
    <w:rsid w:val="3F9A6454"/>
    <w:rsid w:val="403057C4"/>
    <w:rsid w:val="429A5641"/>
    <w:rsid w:val="44246F16"/>
    <w:rsid w:val="451B490E"/>
    <w:rsid w:val="4732546E"/>
    <w:rsid w:val="4C902238"/>
    <w:rsid w:val="4D4563DC"/>
    <w:rsid w:val="4D7D29FE"/>
    <w:rsid w:val="4EB0413C"/>
    <w:rsid w:val="50051481"/>
    <w:rsid w:val="524B1A97"/>
    <w:rsid w:val="568B4714"/>
    <w:rsid w:val="58B53B86"/>
    <w:rsid w:val="5AF510E7"/>
    <w:rsid w:val="5CF77DB3"/>
    <w:rsid w:val="5E0F7E5F"/>
    <w:rsid w:val="5E4E73B7"/>
    <w:rsid w:val="5FC85D04"/>
    <w:rsid w:val="62AD7124"/>
    <w:rsid w:val="63B81B46"/>
    <w:rsid w:val="63E85133"/>
    <w:rsid w:val="661B6748"/>
    <w:rsid w:val="694F1A58"/>
    <w:rsid w:val="6A5C5337"/>
    <w:rsid w:val="70416AF9"/>
    <w:rsid w:val="71593E15"/>
    <w:rsid w:val="71823308"/>
    <w:rsid w:val="71DE4B02"/>
    <w:rsid w:val="71ED62B2"/>
    <w:rsid w:val="721E6807"/>
    <w:rsid w:val="746961E6"/>
    <w:rsid w:val="77566214"/>
    <w:rsid w:val="78543FD2"/>
    <w:rsid w:val="789254F6"/>
    <w:rsid w:val="78BA7BA6"/>
    <w:rsid w:val="7A1024F7"/>
    <w:rsid w:val="7AE069B4"/>
    <w:rsid w:val="7BBC2F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qFormat/>
    <w:uiPriority w:val="99"/>
    <w:pPr>
      <w:keepNext/>
      <w:keepLines/>
      <w:widowControl w:val="0"/>
      <w:spacing w:before="260" w:after="260" w:line="413" w:lineRule="auto"/>
      <w:textAlignment w:val="auto"/>
      <w:outlineLvl w:val="2"/>
    </w:pPr>
    <w:rPr>
      <w:b/>
      <w:sz w:val="32"/>
    </w:rPr>
  </w:style>
  <w:style w:type="character" w:default="1" w:styleId="6">
    <w:name w:val="Default Paragraph Font"/>
    <w:unhideWhenUsed/>
    <w:qFormat/>
    <w:uiPriority w:val="1"/>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3">
    <w:name w:val="footer"/>
    <w:basedOn w:val="1"/>
    <w:link w:val="9"/>
    <w:qFormat/>
    <w:uiPriority w:val="0"/>
    <w:pPr>
      <w:tabs>
        <w:tab w:val="center" w:pos="4153"/>
        <w:tab w:val="right" w:pos="8306"/>
      </w:tabs>
      <w:snapToGrid w:val="0"/>
      <w:spacing w:line="240" w:lineRule="auto"/>
      <w:jc w:val="left"/>
    </w:pPr>
    <w:rPr>
      <w:sz w:val="18"/>
      <w:szCs w:val="18"/>
    </w:rPr>
  </w:style>
  <w:style w:type="paragraph" w:styleId="4">
    <w:name w:val="header"/>
    <w:basedOn w:val="1"/>
    <w:link w:val="8"/>
    <w:qFormat/>
    <w:uiPriority w:val="0"/>
    <w:pPr>
      <w:tabs>
        <w:tab w:val="center" w:pos="4153"/>
        <w:tab w:val="right" w:pos="8306"/>
      </w:tabs>
      <w:snapToGrid w:val="0"/>
      <w:spacing w:line="240" w:lineRule="auto"/>
      <w:jc w:val="center"/>
    </w:pPr>
    <w:rPr>
      <w:sz w:val="18"/>
      <w:szCs w:val="18"/>
    </w:rPr>
  </w:style>
  <w:style w:type="paragraph" w:styleId="5">
    <w:name w:val="Normal (Web)"/>
    <w:basedOn w:val="1"/>
    <w:qFormat/>
    <w:uiPriority w:val="0"/>
    <w:pPr>
      <w:spacing w:beforeAutospacing="1" w:after="0" w:afterAutospacing="1"/>
      <w:jc w:val="left"/>
    </w:pPr>
    <w:rPr>
      <w:rFonts w:cs="Times New Roman"/>
      <w:kern w:val="0"/>
      <w:sz w:val="24"/>
    </w:rPr>
  </w:style>
  <w:style w:type="character" w:customStyle="1" w:styleId="8">
    <w:name w:val="页眉 字符"/>
    <w:basedOn w:val="6"/>
    <w:link w:val="4"/>
    <w:qFormat/>
    <w:uiPriority w:val="0"/>
    <w:rPr>
      <w:rFonts w:asciiTheme="minorHAnsi" w:hAnsiTheme="minorHAnsi" w:eastAsiaTheme="minorEastAsia" w:cstheme="minorBidi"/>
      <w:kern w:val="2"/>
      <w:sz w:val="18"/>
      <w:szCs w:val="18"/>
    </w:rPr>
  </w:style>
  <w:style w:type="character" w:customStyle="1" w:styleId="9">
    <w:name w:val="页脚 字符"/>
    <w:basedOn w:val="6"/>
    <w:link w:val="3"/>
    <w:qFormat/>
    <w:uiPriority w:val="0"/>
    <w:rPr>
      <w:rFonts w:asciiTheme="minorHAnsi" w:hAnsiTheme="minorHAnsi" w:eastAsiaTheme="minorEastAsia" w:cstheme="minorBidi"/>
      <w:kern w:val="2"/>
      <w:sz w:val="18"/>
      <w:szCs w:val="18"/>
    </w:rPr>
  </w:style>
  <w:style w:type="character" w:customStyle="1" w:styleId="10">
    <w:name w:val="NormalCharacter"/>
    <w:semiHidden/>
    <w:qFormat/>
    <w:uiPriority w:val="99"/>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836</Words>
  <Characters>900</Characters>
  <Lines>65</Lines>
  <Paragraphs>41</Paragraphs>
  <TotalTime>1</TotalTime>
  <ScaleCrop>false</ScaleCrop>
  <LinksUpToDate>false</LinksUpToDate>
  <CharactersWithSpaces>917</CharactersWithSpaces>
  <Application>WPS Office_10.8.2.7090_F1E327BC-269C-435d-A152-05C5408002CA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2025-09-26T07:06:00Z</dcterms:created>
  <dc:creator>Administrator</dc:creator>
  <cp:lastModifiedBy>Administrator</cp:lastModifiedBy>
  <cp:lastPrinted>2026-08-06T06:55:00Z</cp:lastPrinted>
  <dcterms:modified xsi:type="dcterms:W3CDTF">2026-08-24T07:47:45Z</dcterms:modified>
  <cp:revision>69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2052-10.8.2.7090</vt:lpwstr>
  </property>
  <property fmtid="{D5CDD505-2E9C-101B-9397-08002B2CF9AE}" pid="3" name="ICV">
    <vt:lpwstr>1FF5A259CF3E4E49920B21D71F33D619_13</vt:lpwstr>
  </property>
  <property fmtid="{D5CDD505-2E9C-101B-9397-08002B2CF9AE}" pid="4" name="KSOTemplateDocerSaveRecord">
    <vt:lpwstr>eyJoZGlkIjoiMjY3ZGQwOTFlODJiNmU5ZTBjM2JjODhhNGFjZmZiZDEiLCJ1c2VySWQiOiIxMDExODc0NjgzIn0=</vt:lpwstr>
  </property>
</Properties>
</file>