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2D1D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44"/>
          <w:szCs w:val="44"/>
          <w:lang w:val="en-US"/>
        </w:rPr>
      </w:pPr>
      <w:r>
        <w:rPr>
          <w:rFonts w:hint="eastAsia" w:ascii="方正小标宋_GBK" w:hAnsi="方正小标宋_GBK" w:eastAsia="方正小标宋_GBK" w:cs="方正小标宋_GBK"/>
          <w:color w:val="000000"/>
          <w:kern w:val="2"/>
          <w:sz w:val="44"/>
          <w:szCs w:val="44"/>
          <w:lang w:val="en-US" w:eastAsia="zh-CN" w:bidi="ar"/>
        </w:rPr>
        <w:t>巴南区限额以下工程建设项目比选文件</w:t>
      </w:r>
    </w:p>
    <w:p w14:paraId="37EB5E5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rightChars="0"/>
        <w:jc w:val="both"/>
        <w:textAlignment w:val="auto"/>
        <w:outlineLvl w:val="9"/>
        <w:rPr>
          <w:rFonts w:hint="eastAsia" w:ascii="方正仿宋_GBK" w:hAnsi="方正仿宋_GBK" w:eastAsia="方正仿宋_GBK" w:cs="方正仿宋_GBK"/>
          <w:color w:val="000000"/>
          <w:lang w:val="en-US"/>
        </w:rPr>
      </w:pPr>
    </w:p>
    <w:p w14:paraId="2B010A6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both"/>
        <w:textAlignment w:val="auto"/>
        <w:outlineLvl w:val="9"/>
        <w:rPr>
          <w:rFonts w:hint="eastAsia" w:ascii="方正仿宋_GBK" w:hAnsi="方正仿宋_GBK" w:eastAsia="方正仿宋_GBK" w:cs="方正仿宋_GBK"/>
          <w:b/>
          <w:bCs w:val="0"/>
          <w:color w:val="000000"/>
          <w:sz w:val="28"/>
          <w:szCs w:val="28"/>
          <w:lang w:val="en-US"/>
        </w:rPr>
      </w:pPr>
    </w:p>
    <w:p w14:paraId="3DB4F9A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both"/>
        <w:textAlignment w:val="auto"/>
        <w:outlineLvl w:val="9"/>
        <w:rPr>
          <w:rFonts w:hint="eastAsia" w:ascii="方正仿宋_GBK" w:hAnsi="方正仿宋_GBK" w:eastAsia="方正仿宋_GBK" w:cs="方正仿宋_GBK"/>
          <w:color w:val="000000"/>
          <w:sz w:val="28"/>
          <w:szCs w:val="28"/>
          <w:lang w:val="en-US"/>
        </w:rPr>
      </w:pPr>
    </w:p>
    <w:p w14:paraId="4EF5EDC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both"/>
        <w:textAlignment w:val="auto"/>
        <w:outlineLvl w:val="9"/>
        <w:rPr>
          <w:rFonts w:hint="eastAsia" w:ascii="方正仿宋_GBK" w:hAnsi="方正仿宋_GBK" w:eastAsia="方正仿宋_GBK" w:cs="方正仿宋_GBK"/>
          <w:color w:val="000000"/>
          <w:sz w:val="28"/>
          <w:szCs w:val="28"/>
          <w:lang w:val="en-US"/>
        </w:rPr>
      </w:pPr>
    </w:p>
    <w:p w14:paraId="51AF9F4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2520" w:right="0" w:rightChars="0" w:hanging="2520" w:hangingChars="700"/>
        <w:jc w:val="both"/>
        <w:textAlignment w:val="auto"/>
        <w:outlineLvl w:val="9"/>
        <w:rPr>
          <w:rFonts w:hint="default" w:ascii="方正仿宋_GBK" w:hAnsi="方正仿宋_GBK" w:eastAsia="方正仿宋_GBK" w:cs="方正仿宋_GBK"/>
          <w:color w:val="000000"/>
          <w:kern w:val="2"/>
          <w:sz w:val="36"/>
          <w:szCs w:val="36"/>
          <w:lang w:val="en-US" w:eastAsia="zh-CN" w:bidi="ar"/>
        </w:rPr>
      </w:pPr>
      <w:r>
        <w:rPr>
          <w:rFonts w:hint="eastAsia" w:ascii="方正仿宋_GBK" w:hAnsi="方正仿宋_GBK" w:eastAsia="方正仿宋_GBK" w:cs="方正仿宋_GBK"/>
          <w:color w:val="000000"/>
          <w:kern w:val="2"/>
          <w:sz w:val="36"/>
          <w:szCs w:val="36"/>
          <w:lang w:val="en-US" w:eastAsia="zh-CN" w:bidi="ar"/>
        </w:rPr>
        <w:t xml:space="preserve">项 目 名 称： </w:t>
      </w:r>
      <w:bookmarkStart w:id="0" w:name="_GoBack"/>
      <w:r>
        <w:rPr>
          <w:rFonts w:hint="eastAsia" w:ascii="方正仿宋_GBK" w:hAnsi="方正仿宋_GBK" w:eastAsia="方正仿宋_GBK" w:cs="方正仿宋_GBK"/>
          <w:color w:val="000000"/>
          <w:kern w:val="2"/>
          <w:sz w:val="36"/>
          <w:szCs w:val="36"/>
          <w:lang w:val="en-US" w:eastAsia="zh-CN" w:bidi="ar"/>
        </w:rPr>
        <w:t>重庆市巴南区农村规模化供水工程（二标段）</w:t>
      </w:r>
      <w:r>
        <w:rPr>
          <w:rFonts w:hint="eastAsia" w:ascii="方正仿宋_GBK" w:hAnsi="方正仿宋_GBK" w:eastAsia="方正仿宋_GBK" w:cs="方正仿宋_GBK"/>
          <w:color w:val="000000"/>
          <w:spacing w:val="-20"/>
          <w:kern w:val="2"/>
          <w:sz w:val="36"/>
          <w:szCs w:val="36"/>
          <w:lang w:val="en-US" w:eastAsia="zh-CN" w:bidi="ar"/>
        </w:rPr>
        <w:t>预算编制</w:t>
      </w:r>
    </w:p>
    <w:bookmarkEnd w:id="0"/>
    <w:p w14:paraId="70BC5FF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2520" w:right="0" w:rightChars="0" w:hanging="2520" w:hangingChars="700"/>
        <w:jc w:val="both"/>
        <w:textAlignment w:val="auto"/>
        <w:outlineLvl w:val="9"/>
        <w:rPr>
          <w:rFonts w:hint="eastAsia" w:ascii="方正仿宋_GBK" w:hAnsi="方正仿宋_GBK" w:eastAsia="方正仿宋_GBK" w:cs="方正仿宋_GBK"/>
          <w:color w:val="000000"/>
          <w:sz w:val="36"/>
          <w:szCs w:val="36"/>
          <w:lang w:val="en-US" w:eastAsia="zh-CN"/>
        </w:rPr>
      </w:pPr>
      <w:r>
        <w:rPr>
          <w:rFonts w:hint="eastAsia" w:ascii="方正仿宋_GBK" w:hAnsi="方正仿宋_GBK" w:eastAsia="方正仿宋_GBK" w:cs="方正仿宋_GBK"/>
          <w:color w:val="000000"/>
          <w:sz w:val="36"/>
          <w:szCs w:val="36"/>
          <w:lang w:eastAsia="zh-CN"/>
        </w:rPr>
        <w:t>采</w:t>
      </w:r>
      <w:r>
        <w:rPr>
          <w:rFonts w:hint="eastAsia" w:ascii="方正仿宋_GBK" w:hAnsi="方正仿宋_GBK" w:eastAsia="方正仿宋_GBK" w:cs="方正仿宋_GBK"/>
          <w:color w:val="000000"/>
          <w:sz w:val="36"/>
          <w:szCs w:val="36"/>
          <w:lang w:val="en-US"/>
        </w:rPr>
        <w:t xml:space="preserve">   </w:t>
      </w:r>
      <w:r>
        <w:rPr>
          <w:rFonts w:hint="eastAsia" w:ascii="方正仿宋_GBK" w:hAnsi="方正仿宋_GBK" w:eastAsia="方正仿宋_GBK" w:cs="方正仿宋_GBK"/>
          <w:color w:val="000000"/>
          <w:sz w:val="36"/>
          <w:szCs w:val="36"/>
          <w:lang w:eastAsia="zh-CN"/>
        </w:rPr>
        <w:t>购</w:t>
      </w:r>
      <w:r>
        <w:rPr>
          <w:rFonts w:hint="eastAsia" w:ascii="方正仿宋_GBK" w:hAnsi="方正仿宋_GBK" w:eastAsia="方正仿宋_GBK" w:cs="方正仿宋_GBK"/>
          <w:color w:val="000000"/>
          <w:sz w:val="36"/>
          <w:szCs w:val="36"/>
          <w:lang w:val="en-US"/>
        </w:rPr>
        <w:t xml:space="preserve">  </w:t>
      </w:r>
      <w:r>
        <w:rPr>
          <w:rFonts w:hint="eastAsia" w:ascii="方正仿宋_GBK" w:hAnsi="方正仿宋_GBK" w:eastAsia="方正仿宋_GBK" w:cs="方正仿宋_GBK"/>
          <w:color w:val="000000"/>
          <w:sz w:val="36"/>
          <w:szCs w:val="36"/>
          <w:lang w:eastAsia="zh-CN"/>
        </w:rPr>
        <w:t>人：</w:t>
      </w:r>
      <w:r>
        <w:rPr>
          <w:rFonts w:hint="eastAsia" w:ascii="方正仿宋_GBK" w:hAnsi="方正仿宋_GBK" w:eastAsia="方正仿宋_GBK" w:cs="方正仿宋_GBK"/>
          <w:color w:val="000000"/>
          <w:sz w:val="36"/>
          <w:szCs w:val="36"/>
          <w:lang w:val="en-US" w:eastAsia="zh-CN"/>
        </w:rPr>
        <w:t xml:space="preserve"> 重庆巴洲大健康产业发展集团有限公司</w:t>
      </w:r>
    </w:p>
    <w:p w14:paraId="731B524A">
      <w:pPr>
        <w:pStyle w:val="4"/>
        <w:rPr>
          <w:rFonts w:hint="default"/>
          <w:spacing w:val="-20"/>
          <w:lang w:val="en-US" w:eastAsia="zh-CN"/>
        </w:rPr>
      </w:pPr>
      <w:r>
        <w:rPr>
          <w:rFonts w:hint="eastAsia" w:ascii="方正仿宋_GBK" w:hAnsi="方正仿宋_GBK" w:eastAsia="方正仿宋_GBK" w:cs="方正仿宋_GBK"/>
          <w:color w:val="000000"/>
          <w:sz w:val="36"/>
          <w:szCs w:val="36"/>
          <w:lang w:val="en-US" w:eastAsia="zh-CN"/>
        </w:rPr>
        <w:t xml:space="preserve">          </w:t>
      </w:r>
    </w:p>
    <w:p w14:paraId="63CE6DF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both"/>
        <w:textAlignment w:val="auto"/>
        <w:outlineLvl w:val="9"/>
        <w:rPr>
          <w:rFonts w:hint="eastAsia" w:ascii="方正仿宋_GBK" w:hAnsi="方正仿宋_GBK" w:eastAsia="方正仿宋_GBK" w:cs="方正仿宋_GBK"/>
          <w:color w:val="000000"/>
          <w:sz w:val="28"/>
          <w:szCs w:val="28"/>
          <w:lang w:val="en-US"/>
        </w:rPr>
      </w:pPr>
    </w:p>
    <w:p w14:paraId="1E81F48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28"/>
          <w:szCs w:val="28"/>
          <w:lang w:val="en-US"/>
        </w:rPr>
      </w:pPr>
    </w:p>
    <w:p w14:paraId="3F53A284">
      <w:pPr>
        <w:pStyle w:val="11"/>
        <w:rPr>
          <w:rFonts w:hint="eastAsia" w:ascii="方正仿宋_GBK" w:hAnsi="方正仿宋_GBK" w:eastAsia="方正仿宋_GBK" w:cs="方正仿宋_GBK"/>
          <w:color w:val="000000"/>
          <w:sz w:val="28"/>
          <w:szCs w:val="28"/>
          <w:lang w:val="en-US"/>
        </w:rPr>
      </w:pPr>
    </w:p>
    <w:p w14:paraId="3CE4330D">
      <w:pPr>
        <w:pStyle w:val="11"/>
        <w:rPr>
          <w:rFonts w:hint="eastAsia" w:ascii="方正仿宋_GBK" w:hAnsi="方正仿宋_GBK" w:eastAsia="方正仿宋_GBK" w:cs="方正仿宋_GBK"/>
          <w:color w:val="000000"/>
          <w:sz w:val="28"/>
          <w:szCs w:val="28"/>
          <w:lang w:val="en-US"/>
        </w:rPr>
      </w:pPr>
    </w:p>
    <w:p w14:paraId="718FF2AB">
      <w:pPr>
        <w:pStyle w:val="11"/>
        <w:rPr>
          <w:rFonts w:hint="eastAsia" w:ascii="方正仿宋_GBK" w:hAnsi="方正仿宋_GBK" w:eastAsia="方正仿宋_GBK" w:cs="方正仿宋_GBK"/>
          <w:color w:val="000000"/>
          <w:sz w:val="28"/>
          <w:szCs w:val="28"/>
          <w:lang w:val="en-US"/>
        </w:rPr>
      </w:pPr>
    </w:p>
    <w:p w14:paraId="59B002A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28"/>
          <w:szCs w:val="28"/>
          <w:lang w:val="en-US"/>
        </w:rPr>
      </w:pPr>
    </w:p>
    <w:p w14:paraId="64D9E50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28"/>
          <w:szCs w:val="28"/>
          <w:lang w:val="en-US"/>
        </w:rPr>
      </w:pPr>
    </w:p>
    <w:p w14:paraId="22D3F41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36"/>
          <w:szCs w:val="36"/>
          <w:lang w:val="en-US"/>
        </w:rPr>
      </w:pPr>
      <w:r>
        <w:rPr>
          <w:rFonts w:hint="eastAsia" w:ascii="方正仿宋_GBK" w:hAnsi="方正仿宋_GBK" w:eastAsia="方正仿宋_GBK" w:cs="方正仿宋_GBK"/>
          <w:color w:val="000000"/>
          <w:kern w:val="2"/>
          <w:sz w:val="36"/>
          <w:szCs w:val="36"/>
          <w:lang w:val="en-US" w:eastAsia="zh-CN" w:bidi="ar"/>
        </w:rPr>
        <w:t>2026年8月</w:t>
      </w:r>
    </w:p>
    <w:p w14:paraId="40AA80DC">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方正仿宋_GBK" w:hAnsi="方正仿宋_GBK" w:eastAsia="方正仿宋_GBK" w:cs="方正仿宋_GBK"/>
          <w:color w:val="000000"/>
          <w:kern w:val="2"/>
          <w:sz w:val="36"/>
          <w:szCs w:val="36"/>
          <w:lang w:val="en-US" w:eastAsia="zh-CN" w:bidi="ar"/>
        </w:rPr>
        <w:sectPr>
          <w:footerReference r:id="rId3" w:type="default"/>
          <w:footerReference r:id="rId4" w:type="even"/>
          <w:pgSz w:w="11906" w:h="16838"/>
          <w:pgMar w:top="2098" w:right="1531" w:bottom="1984" w:left="1531" w:header="851" w:footer="1361" w:gutter="0"/>
          <w:pgNumType w:fmt="decimal" w:start="1"/>
          <w:cols w:space="720" w:num="1"/>
          <w:rtlGutter w:val="0"/>
          <w:docGrid w:type="lines" w:linePitch="312" w:charSpace="0"/>
        </w:sectPr>
      </w:pPr>
    </w:p>
    <w:p w14:paraId="2E12C19A">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现对</w:t>
      </w:r>
      <w:r>
        <w:rPr>
          <w:rFonts w:hint="eastAsia" w:ascii="方正仿宋_GBK" w:hAnsi="方正仿宋_GBK" w:eastAsia="方正仿宋_GBK" w:cs="方正仿宋_GBK"/>
          <w:color w:val="000000"/>
          <w:kern w:val="2"/>
          <w:sz w:val="32"/>
          <w:szCs w:val="32"/>
          <w:u w:val="single"/>
          <w:lang w:val="en-US" w:eastAsia="zh-CN" w:bidi="ar"/>
        </w:rPr>
        <w:t>重庆市巴南区农村规模化供水工程（二标段）预算编制单位</w:t>
      </w:r>
      <w:r>
        <w:rPr>
          <w:rFonts w:hint="eastAsia" w:ascii="方正仿宋_GBK" w:hAnsi="方正仿宋_GBK" w:eastAsia="方正仿宋_GBK" w:cs="方正仿宋_GBK"/>
          <w:color w:val="000000"/>
          <w:kern w:val="2"/>
          <w:sz w:val="32"/>
          <w:szCs w:val="32"/>
          <w:lang w:val="en-US" w:eastAsia="zh-CN" w:bidi="ar"/>
        </w:rPr>
        <w:t>进行比选。欢迎符合条件的比选申请人前来参加。</w:t>
      </w:r>
    </w:p>
    <w:p w14:paraId="5B2C6F14">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eastAsia="zh-CN" w:bidi="ar"/>
        </w:rPr>
        <w:t>一、比选内容</w:t>
      </w:r>
    </w:p>
    <w:tbl>
      <w:tblPr>
        <w:tblStyle w:val="9"/>
        <w:tblW w:w="9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0"/>
        <w:gridCol w:w="1685"/>
        <w:gridCol w:w="1600"/>
        <w:gridCol w:w="1380"/>
        <w:gridCol w:w="1868"/>
      </w:tblGrid>
      <w:tr w14:paraId="247B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650" w:type="dxa"/>
            <w:tcBorders>
              <w:top w:val="single" w:color="auto" w:sz="4" w:space="0"/>
              <w:left w:val="single" w:color="auto" w:sz="4" w:space="0"/>
              <w:bottom w:val="single" w:color="auto" w:sz="4" w:space="0"/>
              <w:right w:val="single" w:color="auto" w:sz="4" w:space="0"/>
            </w:tcBorders>
            <w:noWrap w:val="0"/>
            <w:vAlign w:val="center"/>
          </w:tcPr>
          <w:p w14:paraId="5AACD57B">
            <w:pPr>
              <w:keepNext w:val="0"/>
              <w:keepLines w:val="0"/>
              <w:pageBreakBefore w:val="0"/>
              <w:widowControl/>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rPr>
            </w:pPr>
            <w:r>
              <w:rPr>
                <w:rFonts w:hint="eastAsia" w:ascii="仿宋" w:hAnsi="仿宋" w:eastAsia="仿宋" w:cs="仿宋"/>
                <w:b w:val="0"/>
                <w:bCs/>
                <w:color w:val="000000"/>
                <w:kern w:val="0"/>
                <w:sz w:val="32"/>
                <w:szCs w:val="32"/>
                <w:lang w:val="en-US" w:eastAsia="zh-CN" w:bidi="ar"/>
              </w:rPr>
              <w:t>项目内容</w:t>
            </w:r>
          </w:p>
        </w:tc>
        <w:tc>
          <w:tcPr>
            <w:tcW w:w="1685" w:type="dxa"/>
            <w:tcBorders>
              <w:top w:val="single" w:color="auto" w:sz="4" w:space="0"/>
              <w:left w:val="single" w:color="auto" w:sz="4" w:space="0"/>
              <w:bottom w:val="single" w:color="auto" w:sz="4" w:space="0"/>
              <w:right w:val="single" w:color="auto" w:sz="4" w:space="0"/>
            </w:tcBorders>
            <w:noWrap w:val="0"/>
            <w:vAlign w:val="center"/>
          </w:tcPr>
          <w:p w14:paraId="72E198A0">
            <w:pPr>
              <w:keepNext w:val="0"/>
              <w:keepLines w:val="0"/>
              <w:pageBreakBefore w:val="0"/>
              <w:widowControl/>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rPr>
            </w:pPr>
            <w:r>
              <w:rPr>
                <w:rFonts w:hint="eastAsia" w:ascii="仿宋" w:hAnsi="仿宋" w:eastAsia="仿宋" w:cs="仿宋"/>
                <w:b w:val="0"/>
                <w:bCs/>
                <w:color w:val="000000"/>
                <w:kern w:val="0"/>
                <w:sz w:val="32"/>
                <w:szCs w:val="32"/>
                <w:lang w:val="en-US" w:eastAsia="zh-CN" w:bidi="ar"/>
              </w:rPr>
              <w:t>最高限价</w:t>
            </w:r>
          </w:p>
          <w:p w14:paraId="0A9BE1DA">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rPr>
            </w:pPr>
            <w:r>
              <w:rPr>
                <w:rFonts w:hint="eastAsia" w:ascii="仿宋" w:hAnsi="仿宋" w:eastAsia="仿宋" w:cs="仿宋"/>
                <w:b w:val="0"/>
                <w:bCs/>
                <w:color w:val="000000"/>
                <w:kern w:val="0"/>
                <w:sz w:val="32"/>
                <w:szCs w:val="32"/>
                <w:lang w:val="en-US" w:eastAsia="zh-CN" w:bidi="ar"/>
              </w:rPr>
              <w:t>（元）</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4A60D66F">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eastAsia="zh-CN" w:bidi="ar"/>
              </w:rPr>
            </w:pPr>
            <w:r>
              <w:rPr>
                <w:rFonts w:hint="eastAsia" w:ascii="仿宋" w:hAnsi="仿宋" w:eastAsia="仿宋" w:cs="仿宋"/>
                <w:b w:val="0"/>
                <w:bCs/>
                <w:color w:val="000000"/>
                <w:kern w:val="0"/>
                <w:sz w:val="32"/>
                <w:szCs w:val="32"/>
                <w:lang w:val="en-US" w:eastAsia="zh-CN" w:bidi="ar"/>
              </w:rPr>
              <w:t>最高限价</w:t>
            </w:r>
          </w:p>
          <w:p w14:paraId="5853F9D5">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eastAsia="zh-CN" w:bidi="ar"/>
              </w:rPr>
            </w:pPr>
            <w:r>
              <w:rPr>
                <w:rFonts w:hint="eastAsia" w:ascii="仿宋" w:hAnsi="仿宋" w:eastAsia="仿宋" w:cs="仿宋"/>
                <w:b w:val="0"/>
                <w:bCs/>
                <w:color w:val="000000"/>
                <w:kern w:val="0"/>
                <w:sz w:val="32"/>
                <w:szCs w:val="32"/>
                <w:lang w:val="en-US" w:eastAsia="zh-CN" w:bidi="ar"/>
              </w:rPr>
              <w:t>（下浮率）</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34501031">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rPr>
            </w:pPr>
            <w:r>
              <w:rPr>
                <w:rFonts w:hint="eastAsia" w:ascii="仿宋" w:hAnsi="仿宋" w:eastAsia="仿宋" w:cs="仿宋"/>
                <w:b w:val="0"/>
                <w:bCs/>
                <w:color w:val="000000"/>
                <w:kern w:val="0"/>
                <w:sz w:val="32"/>
                <w:szCs w:val="32"/>
                <w:lang w:val="en-US" w:eastAsia="zh-CN" w:bidi="ar"/>
              </w:rPr>
              <w:t>资金来源</w:t>
            </w:r>
          </w:p>
        </w:tc>
        <w:tc>
          <w:tcPr>
            <w:tcW w:w="1868" w:type="dxa"/>
            <w:tcBorders>
              <w:top w:val="single" w:color="auto" w:sz="4" w:space="0"/>
              <w:left w:val="single" w:color="auto" w:sz="4" w:space="0"/>
              <w:bottom w:val="single" w:color="auto" w:sz="4" w:space="0"/>
              <w:right w:val="single" w:color="auto" w:sz="4" w:space="0"/>
            </w:tcBorders>
            <w:noWrap w:val="0"/>
            <w:vAlign w:val="center"/>
          </w:tcPr>
          <w:p w14:paraId="22AA7E15">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rPr>
            </w:pPr>
            <w:r>
              <w:rPr>
                <w:rFonts w:hint="eastAsia" w:ascii="仿宋" w:hAnsi="仿宋" w:eastAsia="仿宋" w:cs="仿宋"/>
                <w:b w:val="0"/>
                <w:bCs/>
                <w:color w:val="000000"/>
                <w:kern w:val="0"/>
                <w:sz w:val="32"/>
                <w:szCs w:val="32"/>
                <w:lang w:val="en-US" w:eastAsia="zh-CN" w:bidi="ar"/>
              </w:rPr>
              <w:t>备注</w:t>
            </w:r>
          </w:p>
        </w:tc>
      </w:tr>
      <w:tr w14:paraId="10C1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2650" w:type="dxa"/>
            <w:tcBorders>
              <w:top w:val="single" w:color="auto" w:sz="4" w:space="0"/>
              <w:left w:val="single" w:color="auto" w:sz="4" w:space="0"/>
              <w:bottom w:val="single" w:color="auto" w:sz="4" w:space="0"/>
              <w:right w:val="single" w:color="auto" w:sz="4" w:space="0"/>
            </w:tcBorders>
            <w:noWrap w:val="0"/>
            <w:vAlign w:val="center"/>
          </w:tcPr>
          <w:p w14:paraId="5BBCF3C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both"/>
              <w:textAlignment w:val="auto"/>
              <w:rPr>
                <w:rFonts w:hint="eastAsia" w:ascii="仿宋" w:hAnsi="仿宋" w:eastAsia="仿宋" w:cs="仿宋"/>
                <w:b w:val="0"/>
                <w:bCs/>
                <w:color w:val="000000"/>
                <w:kern w:val="0"/>
                <w:sz w:val="32"/>
                <w:szCs w:val="32"/>
                <w:lang w:val="en-US"/>
              </w:rPr>
            </w:pPr>
            <w:r>
              <w:rPr>
                <w:rFonts w:hint="eastAsia" w:ascii="仿宋" w:hAnsi="仿宋" w:eastAsia="仿宋" w:cs="仿宋"/>
                <w:b w:val="0"/>
                <w:bCs/>
                <w:color w:val="000000"/>
                <w:kern w:val="0"/>
                <w:sz w:val="32"/>
                <w:szCs w:val="32"/>
                <w:lang w:val="en-US" w:eastAsia="zh-CN"/>
              </w:rPr>
              <w:t>重庆市巴南区农村规模化供水工程（二标段）预算编制</w:t>
            </w:r>
          </w:p>
        </w:tc>
        <w:tc>
          <w:tcPr>
            <w:tcW w:w="1685" w:type="dxa"/>
            <w:tcBorders>
              <w:top w:val="single" w:color="auto" w:sz="4" w:space="0"/>
              <w:left w:val="single" w:color="auto" w:sz="4" w:space="0"/>
              <w:bottom w:val="single" w:color="auto" w:sz="4" w:space="0"/>
              <w:right w:val="single" w:color="auto" w:sz="4" w:space="0"/>
            </w:tcBorders>
            <w:noWrap w:val="0"/>
            <w:vAlign w:val="center"/>
          </w:tcPr>
          <w:p w14:paraId="3B0143E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center"/>
              <w:textAlignment w:val="auto"/>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 xml:space="preserve">144600 </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BE3E0D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center"/>
              <w:textAlignment w:val="auto"/>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40%</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5EEBA56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center"/>
              <w:textAlignment w:val="auto"/>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自筹</w:t>
            </w:r>
          </w:p>
        </w:tc>
        <w:tc>
          <w:tcPr>
            <w:tcW w:w="1868" w:type="dxa"/>
            <w:tcBorders>
              <w:top w:val="single" w:color="auto" w:sz="4" w:space="0"/>
              <w:left w:val="single" w:color="auto" w:sz="4" w:space="0"/>
              <w:bottom w:val="single" w:color="auto" w:sz="4" w:space="0"/>
              <w:right w:val="single" w:color="auto" w:sz="4" w:space="0"/>
            </w:tcBorders>
            <w:noWrap w:val="0"/>
            <w:vAlign w:val="center"/>
          </w:tcPr>
          <w:p w14:paraId="1590894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center"/>
              <w:textAlignment w:val="auto"/>
              <w:rPr>
                <w:rFonts w:hint="eastAsia" w:ascii="仿宋" w:hAnsi="仿宋" w:eastAsia="仿宋" w:cs="仿宋"/>
                <w:b w:val="0"/>
                <w:bCs/>
                <w:color w:val="000000"/>
                <w:sz w:val="32"/>
                <w:szCs w:val="32"/>
                <w:lang w:val="en-US" w:eastAsia="zh-CN"/>
              </w:rPr>
            </w:pPr>
            <w:r>
              <w:rPr>
                <w:rFonts w:hint="eastAsia" w:ascii="仿宋" w:hAnsi="仿宋" w:eastAsia="仿宋" w:cs="仿宋"/>
                <w:b w:val="0"/>
                <w:bCs/>
                <w:color w:val="000000"/>
                <w:sz w:val="32"/>
                <w:szCs w:val="32"/>
                <w:lang w:val="en-US" w:eastAsia="zh-CN"/>
              </w:rPr>
              <w:t>报价时报下浮比例。</w:t>
            </w:r>
          </w:p>
        </w:tc>
      </w:tr>
    </w:tbl>
    <w:p w14:paraId="320C0E7F">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val="en-US" w:eastAsia="zh-CN" w:bidi="ar"/>
        </w:rPr>
        <w:t>二、比选申请人资格要求</w:t>
      </w:r>
    </w:p>
    <w:p w14:paraId="285B48F5">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（一）基本资格条件</w:t>
      </w:r>
    </w:p>
    <w:p w14:paraId="012350A1">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1.具有独立承担民事责任的能力；</w:t>
      </w:r>
    </w:p>
    <w:p w14:paraId="1981821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2.具有良好的商业信誉和健全的财务会计制度；</w:t>
      </w:r>
    </w:p>
    <w:p w14:paraId="091B4F8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3.具有履行合同所必需的设备和专业技术能力；</w:t>
      </w:r>
    </w:p>
    <w:p w14:paraId="272CFEBC">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4.有依法缴纳税收和社会保障资金的良好记录；</w:t>
      </w:r>
    </w:p>
    <w:p w14:paraId="3E55E21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5.成立三年以上的，在经营活动中没有重大违法记录；</w:t>
      </w:r>
    </w:p>
    <w:p w14:paraId="26C9E5EC">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6.法律、行政法规规定的其他条件。</w:t>
      </w:r>
    </w:p>
    <w:p w14:paraId="1E8D5164">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注：1-6条由比选申请人自行承诺，详见响应文件格式（四）。</w:t>
      </w:r>
    </w:p>
    <w:p w14:paraId="17EE6349">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（二）资格条件</w:t>
      </w:r>
    </w:p>
    <w:p w14:paraId="437F481C">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1.竞选人须具备工程造价咨询业务的经营范围。提供有效的营业执照副本复印件或扫描件并加盖单位公章。</w:t>
      </w:r>
    </w:p>
    <w:p w14:paraId="5D0F3541">
      <w:pPr>
        <w:adjustRightInd w:val="0"/>
        <w:snapToGrid w:val="0"/>
        <w:spacing w:line="560" w:lineRule="exact"/>
        <w:ind w:firstLine="640" w:firstLineChars="200"/>
        <w:rPr>
          <w:rFonts w:ascii="方正仿宋_GBK" w:hAnsi="方正仿宋_GBK" w:eastAsia="方正仿宋_GBK" w:cs="方正仿宋_GBK"/>
          <w:color w:val="000000"/>
          <w:sz w:val="32"/>
          <w:szCs w:val="32"/>
          <w:lang w:bidi="ar"/>
        </w:rPr>
      </w:pPr>
      <w:r>
        <w:rPr>
          <w:rFonts w:hint="eastAsia" w:ascii="方正仿宋_GBK" w:hAnsi="方正仿宋_GBK" w:eastAsia="方正仿宋_GBK" w:cs="方正仿宋_GBK"/>
          <w:color w:val="000000"/>
          <w:sz w:val="32"/>
          <w:szCs w:val="32"/>
          <w:lang w:bidi="ar"/>
        </w:rPr>
        <w:t>2.业绩要求：提供近三年内（2023年至今）独立承担过1亿元以上的类似市政供水工程或饮水工程的施工图预算或工程量清单或招标控制价编制业绩。业绩提供合同关键页等证明文件（须体现工程规模及编制类别）并加盖投标单位公章；</w:t>
      </w:r>
    </w:p>
    <w:p w14:paraId="3EBA6656">
      <w:pPr>
        <w:adjustRightInd w:val="0"/>
        <w:snapToGrid w:val="0"/>
        <w:spacing w:line="560" w:lineRule="exact"/>
        <w:ind w:firstLine="640" w:firstLineChars="200"/>
        <w:rPr>
          <w:rFonts w:ascii="方正仿宋_GBK" w:hAnsi="方正仿宋_GBK" w:eastAsia="方正仿宋_GBK" w:cs="方正仿宋_GBK"/>
          <w:color w:val="000000"/>
          <w:sz w:val="32"/>
          <w:szCs w:val="32"/>
          <w:lang w:bidi="ar"/>
        </w:rPr>
      </w:pPr>
      <w:r>
        <w:rPr>
          <w:rFonts w:hint="eastAsia" w:ascii="方正仿宋_GBK" w:hAnsi="方正仿宋_GBK" w:eastAsia="方正仿宋_GBK" w:cs="方正仿宋_GBK"/>
          <w:color w:val="000000"/>
          <w:sz w:val="32"/>
          <w:szCs w:val="32"/>
          <w:lang w:bidi="ar"/>
        </w:rPr>
        <w:t xml:space="preserve">3.人员要求： </w:t>
      </w:r>
    </w:p>
    <w:p w14:paraId="55EDFF6D">
      <w:pPr>
        <w:adjustRightInd w:val="0"/>
        <w:snapToGrid w:val="0"/>
        <w:spacing w:line="560" w:lineRule="exact"/>
        <w:ind w:firstLine="640" w:firstLineChars="200"/>
        <w:rPr>
          <w:rFonts w:hint="eastAsia" w:ascii="方正仿宋_GBK" w:hAnsi="方正仿宋_GBK" w:eastAsia="方正仿宋_GBK" w:cs="方正仿宋_GBK"/>
          <w:color w:val="000000"/>
          <w:sz w:val="32"/>
          <w:szCs w:val="32"/>
          <w:lang w:bidi="ar"/>
        </w:rPr>
      </w:pPr>
      <w:r>
        <w:rPr>
          <w:rFonts w:hint="eastAsia" w:ascii="方正仿宋_GBK" w:hAnsi="方正仿宋_GBK" w:eastAsia="方正仿宋_GBK" w:cs="方正仿宋_GBK"/>
          <w:color w:val="000000"/>
          <w:sz w:val="32"/>
          <w:szCs w:val="32"/>
          <w:lang w:bidi="ar"/>
        </w:rPr>
        <w:t>(1)团队人员须为投标人本单位职工，具有水利或安装或土建专业一级造价工程师资格证书二人，并注册在本单位；</w:t>
      </w:r>
    </w:p>
    <w:p w14:paraId="0E34B62C">
      <w:pPr>
        <w:adjustRightInd w:val="0"/>
        <w:snapToGrid w:val="0"/>
        <w:spacing w:line="560" w:lineRule="exact"/>
        <w:ind w:firstLine="640" w:firstLineChars="200"/>
        <w:rPr>
          <w:rFonts w:ascii="方正仿宋_GBK" w:hAnsi="方正仿宋_GBK" w:eastAsia="方正仿宋_GBK" w:cs="方正仿宋_GBK"/>
          <w:color w:val="000000"/>
          <w:sz w:val="32"/>
          <w:szCs w:val="32"/>
          <w:lang w:bidi="ar"/>
        </w:rPr>
      </w:pPr>
      <w:r>
        <w:rPr>
          <w:rFonts w:hint="eastAsia" w:ascii="方正仿宋_GBK" w:hAnsi="方正仿宋_GBK" w:eastAsia="方正仿宋_GBK" w:cs="方正仿宋_GBK"/>
          <w:color w:val="000000"/>
          <w:sz w:val="32"/>
          <w:szCs w:val="32"/>
          <w:lang w:bidi="ar"/>
        </w:rPr>
        <w:t>以上人员提供注册证、身份证、截止投标时间6个月内任意一个月人员在投标单位的社保证明资料的复印件，若为已退休返聘人员，则提供退休证复印件及所属劳动关系证明材料并加盖投标单位公章。</w:t>
      </w:r>
    </w:p>
    <w:p w14:paraId="078B67F4">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val="en-US" w:eastAsia="zh-CN" w:bidi="ar"/>
        </w:rPr>
        <w:t>三、服务内容及要求</w:t>
      </w:r>
    </w:p>
    <w:p w14:paraId="3EE225F8">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（一）项目概况</w:t>
      </w:r>
    </w:p>
    <w:p w14:paraId="277E50E7">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1.项目名称：重庆市巴南区农村规模化供水工程（二标段）</w:t>
      </w:r>
    </w:p>
    <w:p w14:paraId="3FBC1103">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2.建设地点：巴南区。</w:t>
      </w:r>
    </w:p>
    <w:p w14:paraId="524371DA">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3.建设规模及内容：建设规模及主要建设内容:对巴南区界石镇、圣灯山镇、南泉街道、惠民街道、一品街道、安澜镇、接龙镇、姜家镇、东温泉镇、天星寺镇、二圣镇、木洞镇等12个镇街，共计2.05万户，6.77万人未通自来水和供水管网破损严重的地区新建和改造供水管网。</w:t>
      </w:r>
    </w:p>
    <w:p w14:paraId="339304DF">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（二）服务内容</w:t>
      </w:r>
    </w:p>
    <w:p w14:paraId="4E89128E">
      <w:pPr>
        <w:keepNext w:val="0"/>
        <w:keepLines w:val="0"/>
        <w:pageBreakBefore w:val="0"/>
        <w:widowControl w:val="0"/>
        <w:suppressLineNumbers w:val="0"/>
        <w:wordWrap/>
        <w:topLinePunct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按政府投资项目管理工程造价相关规定的要求，对本项目施工图进行预算编制工作（包括但不限于以下内容：工程量计算、定额套用、材料价格等工程量清单及组价编制；工程量不得直接采用施工图上工程量表上的量；不得采用抽查法、指标法等除全面复核法以外的其它方法）。确保工程量计算正确、不得高估冒算、工程量清单的列项不漏项，定额套用合理、材料价格合理、组价准确等，确保审核质量。</w:t>
      </w:r>
    </w:p>
    <w:p w14:paraId="09A0E9B0">
      <w:pPr>
        <w:keepNext w:val="0"/>
        <w:keepLines w:val="0"/>
        <w:pageBreakBefore w:val="0"/>
        <w:widowControl w:val="0"/>
        <w:suppressLineNumbers w:val="0"/>
        <w:wordWrap/>
        <w:topLinePunct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color w:val="000000"/>
          <w:kern w:val="2"/>
          <w:sz w:val="32"/>
          <w:szCs w:val="32"/>
          <w:lang w:val="en-US" w:eastAsia="zh-CN" w:bidi="ar"/>
        </w:rPr>
        <w:t>2.需配合完成预算评审（备案）的各项工作。</w:t>
      </w:r>
    </w:p>
    <w:p w14:paraId="56A06BDC">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（三）服务要求</w:t>
      </w:r>
    </w:p>
    <w:p w14:paraId="329F20AF">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1.编制过程中应坚持客观、公正、实事求是的工作原则，按照国家相关规定进行审核，并对出具的审核报告的合法性、真实性、准确性负责。乙方需出具二本正式编制报告给甲方。</w:t>
      </w:r>
    </w:p>
    <w:p w14:paraId="5481F2A6">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2.乙方对甲方提供的资料的完整性、合法性、合理性进行复核，若在复核过程中发现资料不齐或逻辑有误应及时告知甲方,复核中发现的问题须以书面形式向甲方发出，由甲方向相关单位收集。乙方只接收甲方提供的评审资料，不得私自接收其他关联单位提交的资料。</w:t>
      </w:r>
    </w:p>
    <w:p w14:paraId="25EA82D3">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3.乙方对项目编制进展情况、编制中发现的问题和发生争议的事项应及时向甲方书面反映、并接受甲方的指导和监督，不得隐瞒审核中发现的问题或与其他关联单位串通舞弊。</w:t>
      </w:r>
    </w:p>
    <w:p w14:paraId="13CB3621">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4.乙方严格遵守甲方编制要求。</w:t>
      </w:r>
    </w:p>
    <w:p w14:paraId="1C7256A1">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val="en-US" w:eastAsia="zh-CN" w:bidi="ar"/>
        </w:rPr>
        <w:t>四、项目商务要求</w:t>
      </w:r>
    </w:p>
    <w:p w14:paraId="62B5DA77">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（一）服务期限</w:t>
      </w:r>
    </w:p>
    <w:p w14:paraId="26247D2B">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自合同签订之日起至工程项目完成预算评审（备案）的各项工作之日止。</w:t>
      </w:r>
    </w:p>
    <w:p w14:paraId="66AD8863">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（二）报价原则</w:t>
      </w:r>
    </w:p>
    <w:p w14:paraId="3C7C8BF1">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kern w:val="2"/>
          <w:sz w:val="32"/>
          <w:szCs w:val="32"/>
          <w:lang w:val="en-US" w:eastAsia="zh-CN" w:bidi="ar-SA"/>
        </w:rPr>
      </w:pPr>
      <w:r>
        <w:rPr>
          <w:rFonts w:hint="eastAsia" w:ascii="方正仿宋_GBK" w:hAnsi="方正仿宋_GBK" w:eastAsia="方正仿宋_GBK" w:cs="方正仿宋_GBK"/>
          <w:color w:val="000000"/>
          <w:kern w:val="2"/>
          <w:sz w:val="32"/>
          <w:szCs w:val="32"/>
          <w:lang w:val="en-US" w:eastAsia="zh-CN" w:bidi="ar-SA"/>
        </w:rPr>
        <w:t>根据重庆市巴南区发展和改革委员会、重庆市巴南区财政局《关于规范政府投资工程建设项目相关服务费的通知》（巴南发改发〔2023〕39号）标准计算后下浮40%作为限价，投标人在此基础上以下浮比例作为报价依据，投标人的报价不得等于或</w:t>
      </w:r>
      <w:r>
        <w:rPr>
          <w:rFonts w:hint="eastAsia" w:ascii="方正仿宋_GBK" w:hAnsi="方正仿宋_GBK" w:eastAsia="方正仿宋_GBK" w:cs="方正仿宋_GBK"/>
          <w:color w:val="000000"/>
          <w:kern w:val="2"/>
          <w:sz w:val="32"/>
          <w:szCs w:val="32"/>
          <w:highlight w:val="none"/>
          <w:lang w:val="en-US" w:eastAsia="zh-CN" w:bidi="ar-SA"/>
        </w:rPr>
        <w:t>小于</w:t>
      </w:r>
      <w:r>
        <w:rPr>
          <w:rFonts w:hint="eastAsia" w:ascii="方正仿宋_GBK" w:hAnsi="方正仿宋_GBK" w:eastAsia="方正仿宋_GBK" w:cs="方正仿宋_GBK"/>
          <w:color w:val="000000"/>
          <w:kern w:val="2"/>
          <w:sz w:val="32"/>
          <w:szCs w:val="32"/>
          <w:lang w:val="en-US" w:eastAsia="zh-CN" w:bidi="ar-SA"/>
        </w:rPr>
        <w:t>40%。</w:t>
      </w:r>
    </w:p>
    <w:p w14:paraId="712F2A96">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（三）结算原则</w:t>
      </w:r>
    </w:p>
    <w:p w14:paraId="717C52DE">
      <w:pPr>
        <w:spacing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最终</w:t>
      </w:r>
      <w:r>
        <w:rPr>
          <w:rFonts w:hint="eastAsia" w:ascii="方正仿宋_GBK" w:hAnsi="方正仿宋_GBK" w:eastAsia="方正仿宋_GBK" w:cs="方正仿宋_GBK"/>
          <w:color w:val="000000"/>
          <w:sz w:val="32"/>
          <w:szCs w:val="32"/>
          <w:lang w:val="en-US" w:eastAsia="zh-CN"/>
        </w:rPr>
        <w:t>编制费用</w:t>
      </w:r>
      <w:r>
        <w:rPr>
          <w:rFonts w:hint="eastAsia" w:ascii="方正仿宋_GBK" w:hAnsi="方正仿宋_GBK" w:eastAsia="方正仿宋_GBK" w:cs="方正仿宋_GBK"/>
          <w:color w:val="000000"/>
          <w:sz w:val="32"/>
          <w:szCs w:val="32"/>
        </w:rPr>
        <w:t>以</w:t>
      </w:r>
      <w:r>
        <w:rPr>
          <w:rFonts w:hint="eastAsia" w:ascii="方正仿宋_GBK" w:hAnsi="方正仿宋_GBK" w:eastAsia="方正仿宋_GBK" w:cs="方正仿宋_GBK"/>
          <w:color w:val="000000"/>
          <w:sz w:val="32"/>
          <w:szCs w:val="32"/>
          <w:lang w:val="en-US" w:eastAsia="zh-CN"/>
        </w:rPr>
        <w:t>预算审核（评审）</w:t>
      </w:r>
      <w:r>
        <w:rPr>
          <w:rFonts w:hint="eastAsia" w:ascii="方正仿宋_GBK" w:hAnsi="方正仿宋_GBK" w:eastAsia="方正仿宋_GBK" w:cs="方正仿宋_GBK"/>
          <w:color w:val="000000"/>
          <w:sz w:val="32"/>
          <w:szCs w:val="32"/>
        </w:rPr>
        <w:t>审定金额为基数</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根据重庆市巴南区发展和改革委员会、重庆市巴南区财政局《关于规范政府投资工程建设项目相关服务费的通知》（巴南发改发</w:t>
      </w:r>
      <w:r>
        <w:rPr>
          <w:rFonts w:hint="eastAsia" w:ascii="方正仿宋_GBK" w:hAnsi="方正仿宋_GBK" w:eastAsia="方正仿宋_GBK" w:cs="方正仿宋_GBK"/>
          <w:color w:val="000000"/>
          <w:sz w:val="32"/>
          <w:szCs w:val="32"/>
          <w:lang w:val="en-US" w:eastAsia="zh-CN"/>
        </w:rPr>
        <w:t>〔2023〕</w:t>
      </w:r>
      <w:r>
        <w:rPr>
          <w:rFonts w:hint="eastAsia" w:ascii="方正仿宋_GBK" w:hAnsi="方正仿宋_GBK" w:eastAsia="方正仿宋_GBK" w:cs="方正仿宋_GBK"/>
          <w:color w:val="000000"/>
          <w:sz w:val="32"/>
          <w:szCs w:val="32"/>
        </w:rPr>
        <w:t>39号）标准</w:t>
      </w:r>
      <w:r>
        <w:rPr>
          <w:rFonts w:hint="eastAsia" w:ascii="方正仿宋_GBK" w:hAnsi="方正仿宋_GBK" w:eastAsia="方正仿宋_GBK" w:cs="方正仿宋_GBK"/>
          <w:color w:val="000000"/>
          <w:sz w:val="32"/>
          <w:szCs w:val="32"/>
          <w:lang w:val="en-US" w:eastAsia="zh-CN"/>
        </w:rPr>
        <w:t>×（1-中标下浮比例）进行结</w:t>
      </w:r>
      <w:r>
        <w:rPr>
          <w:rFonts w:hint="eastAsia" w:ascii="方正仿宋_GBK" w:hAnsi="方正仿宋_GBK" w:eastAsia="方正仿宋_GBK" w:cs="方正仿宋_GBK"/>
          <w:color w:val="000000"/>
          <w:sz w:val="32"/>
          <w:szCs w:val="32"/>
        </w:rPr>
        <w:t>算（不计审减效益费）。</w:t>
      </w:r>
    </w:p>
    <w:p w14:paraId="7499088C">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（四）付款方式</w:t>
      </w:r>
    </w:p>
    <w:p w14:paraId="4014A0F9">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提交正式成果资料后支付至暂定合同金额的50%，完成预算评审（备案）工作后按结算原则计算咨询费用，并支付剩余部分，提供有效的增值税专用发票后支付合同款。</w:t>
      </w:r>
    </w:p>
    <w:p w14:paraId="7547C136">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（五）其他</w:t>
      </w:r>
    </w:p>
    <w:p w14:paraId="118E72CF">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1.成交比选申请人确定后，由采购人和成交单位按照相关规定和程序办理有关手续，签订合同。</w:t>
      </w:r>
    </w:p>
    <w:p w14:paraId="38E82432">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2.其他未尽事宜由供需双方在采购合同中详细约定。</w:t>
      </w:r>
    </w:p>
    <w:p w14:paraId="6569C31B">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3.本项目不允许转包、挂靠。</w:t>
      </w:r>
    </w:p>
    <w:p w14:paraId="07F07682">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4.本项目所涉及需提供的佐证材料和有关复印件，均需加盖公章。</w:t>
      </w:r>
    </w:p>
    <w:p w14:paraId="4BD0B5B4">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val="en-US" w:eastAsia="zh-CN" w:bidi="ar"/>
        </w:rPr>
        <w:t>五、资格审查及评标办法</w:t>
      </w:r>
    </w:p>
    <w:p w14:paraId="11158D48">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（一）资格审查</w:t>
      </w:r>
    </w:p>
    <w:p w14:paraId="785CE3C2">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符合“二、比选申请人资格要求”的所有要求。</w:t>
      </w:r>
    </w:p>
    <w:p w14:paraId="7948E75B">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（二）评审办法</w:t>
      </w:r>
    </w:p>
    <w:p w14:paraId="47ECA9A0">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1、评标方法</w:t>
      </w:r>
    </w:p>
    <w:p w14:paraId="3FAF6883">
      <w:pPr>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项目采用综合评分法进行评标。</w:t>
      </w:r>
    </w:p>
    <w:p w14:paraId="43F91BE4">
      <w:pPr>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综合评分法，是指响应文件满足</w:t>
      </w:r>
      <w:r>
        <w:rPr>
          <w:rFonts w:hint="eastAsia" w:ascii="方正仿宋_GBK" w:hAnsi="方正仿宋_GBK" w:eastAsia="方正仿宋_GBK" w:cs="方正仿宋_GBK"/>
          <w:sz w:val="32"/>
          <w:szCs w:val="32"/>
          <w:lang w:eastAsia="zh-CN"/>
        </w:rPr>
        <w:t>比选</w:t>
      </w:r>
      <w:r>
        <w:rPr>
          <w:rFonts w:hint="eastAsia" w:ascii="方正仿宋_GBK" w:hAnsi="方正仿宋_GBK" w:eastAsia="方正仿宋_GBK" w:cs="方正仿宋_GBK"/>
          <w:sz w:val="32"/>
          <w:szCs w:val="32"/>
        </w:rPr>
        <w:t>文件全部实质性要求且按照评审因素的量化指标评审得分最高的投标人为中标候选人的评标方法。投标人总得分为价格、商务、服务等评定因素分别按照相应权重值计算分项得分后相加，满分为100分。</w:t>
      </w:r>
    </w:p>
    <w:p w14:paraId="5354A5D8">
      <w:pPr>
        <w:pStyle w:val="4"/>
        <w:numPr>
          <w:ilvl w:val="0"/>
          <w:numId w:val="0"/>
        </w:num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评审标准</w:t>
      </w:r>
    </w:p>
    <w:tbl>
      <w:tblPr>
        <w:tblStyle w:val="9"/>
        <w:tblW w:w="96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830"/>
        <w:gridCol w:w="379"/>
        <w:gridCol w:w="1053"/>
        <w:gridCol w:w="5211"/>
        <w:gridCol w:w="1665"/>
      </w:tblGrid>
      <w:tr w14:paraId="560FA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center"/>
          </w:tcPr>
          <w:p w14:paraId="78FFD234">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序号</w:t>
            </w:r>
          </w:p>
        </w:tc>
        <w:tc>
          <w:tcPr>
            <w:tcW w:w="1209" w:type="dxa"/>
            <w:gridSpan w:val="2"/>
            <w:noWrap w:val="0"/>
            <w:vAlign w:val="center"/>
          </w:tcPr>
          <w:p w14:paraId="14B28E88">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评分因素及权重</w:t>
            </w:r>
          </w:p>
        </w:tc>
        <w:tc>
          <w:tcPr>
            <w:tcW w:w="1053" w:type="dxa"/>
            <w:noWrap w:val="0"/>
            <w:vAlign w:val="center"/>
          </w:tcPr>
          <w:p w14:paraId="7D831997">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分值</w:t>
            </w:r>
          </w:p>
        </w:tc>
        <w:tc>
          <w:tcPr>
            <w:tcW w:w="5211" w:type="dxa"/>
            <w:noWrap w:val="0"/>
            <w:vAlign w:val="center"/>
          </w:tcPr>
          <w:p w14:paraId="15D2DDEC">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评分标准</w:t>
            </w:r>
          </w:p>
        </w:tc>
        <w:tc>
          <w:tcPr>
            <w:tcW w:w="1665" w:type="dxa"/>
            <w:noWrap w:val="0"/>
            <w:vAlign w:val="center"/>
          </w:tcPr>
          <w:p w14:paraId="1181BD22">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说明</w:t>
            </w:r>
          </w:p>
        </w:tc>
      </w:tr>
      <w:tr w14:paraId="0B38E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noWrap w:val="0"/>
            <w:vAlign w:val="center"/>
          </w:tcPr>
          <w:p w14:paraId="486FE7D8">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1</w:t>
            </w:r>
          </w:p>
        </w:tc>
        <w:tc>
          <w:tcPr>
            <w:tcW w:w="1209" w:type="dxa"/>
            <w:gridSpan w:val="2"/>
            <w:noWrap w:val="0"/>
            <w:vAlign w:val="center"/>
          </w:tcPr>
          <w:p w14:paraId="0E5533BF">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投标报价</w:t>
            </w:r>
          </w:p>
          <w:p w14:paraId="006EDAB6">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val="en-US" w:eastAsia="zh-CN"/>
              </w:rPr>
              <w:t>1</w:t>
            </w:r>
            <w:r>
              <w:rPr>
                <w:rFonts w:hint="eastAsia" w:ascii="方正仿宋_GBK" w:hAnsi="方正仿宋_GBK" w:eastAsia="方正仿宋_GBK" w:cs="方正仿宋_GBK"/>
                <w:sz w:val="32"/>
                <w:szCs w:val="32"/>
                <w:highlight w:val="none"/>
              </w:rPr>
              <w:t>0%）</w:t>
            </w:r>
          </w:p>
        </w:tc>
        <w:tc>
          <w:tcPr>
            <w:tcW w:w="1053" w:type="dxa"/>
            <w:noWrap w:val="0"/>
            <w:vAlign w:val="center"/>
          </w:tcPr>
          <w:p w14:paraId="7A56E627">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1</w:t>
            </w:r>
            <w:r>
              <w:rPr>
                <w:rFonts w:hint="eastAsia" w:ascii="方正仿宋_GBK" w:hAnsi="方正仿宋_GBK" w:eastAsia="方正仿宋_GBK" w:cs="方正仿宋_GBK"/>
                <w:sz w:val="32"/>
                <w:szCs w:val="32"/>
                <w:highlight w:val="none"/>
              </w:rPr>
              <w:t>0（分）</w:t>
            </w:r>
          </w:p>
        </w:tc>
        <w:tc>
          <w:tcPr>
            <w:tcW w:w="5211" w:type="dxa"/>
            <w:noWrap w:val="0"/>
            <w:vAlign w:val="center"/>
          </w:tcPr>
          <w:p w14:paraId="046521D5">
            <w:pPr>
              <w:spacing w:line="320" w:lineRule="exact"/>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有效的投标报价中的最低价（本招标文件中的报价指折扣系数）为评标基准价，按照下列公式计算每个投标人的投标价格得分。</w:t>
            </w:r>
          </w:p>
          <w:p w14:paraId="609F2689">
            <w:pPr>
              <w:spacing w:line="320" w:lineRule="exact"/>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投标报价得分＝（评标基准价/投标报价）×价格权重×100。</w:t>
            </w:r>
          </w:p>
        </w:tc>
        <w:tc>
          <w:tcPr>
            <w:tcW w:w="1665" w:type="dxa"/>
            <w:noWrap w:val="0"/>
            <w:vAlign w:val="center"/>
          </w:tcPr>
          <w:p w14:paraId="2169A996">
            <w:pPr>
              <w:spacing w:line="320" w:lineRule="exact"/>
              <w:rPr>
                <w:rFonts w:hint="eastAsia" w:ascii="方正仿宋_GBK" w:hAnsi="方正仿宋_GBK" w:eastAsia="方正仿宋_GBK" w:cs="方正仿宋_GBK"/>
                <w:sz w:val="32"/>
                <w:szCs w:val="32"/>
                <w:highlight w:val="none"/>
              </w:rPr>
            </w:pPr>
          </w:p>
        </w:tc>
      </w:tr>
      <w:tr w14:paraId="0903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trPr>
        <w:tc>
          <w:tcPr>
            <w:tcW w:w="503" w:type="dxa"/>
            <w:vMerge w:val="restart"/>
            <w:noWrap w:val="0"/>
            <w:vAlign w:val="center"/>
          </w:tcPr>
          <w:p w14:paraId="68AF733A">
            <w:pPr>
              <w:spacing w:line="320" w:lineRule="exact"/>
              <w:jc w:val="center"/>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2</w:t>
            </w:r>
          </w:p>
        </w:tc>
        <w:tc>
          <w:tcPr>
            <w:tcW w:w="1209" w:type="dxa"/>
            <w:gridSpan w:val="2"/>
            <w:vMerge w:val="restart"/>
            <w:noWrap w:val="0"/>
            <w:vAlign w:val="center"/>
          </w:tcPr>
          <w:p w14:paraId="60964AC4">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服务</w:t>
            </w:r>
            <w:r>
              <w:rPr>
                <w:rFonts w:hint="eastAsia" w:ascii="方正仿宋_GBK" w:hAnsi="方正仿宋_GBK" w:eastAsia="方正仿宋_GBK" w:cs="方正仿宋_GBK"/>
                <w:sz w:val="32"/>
                <w:szCs w:val="32"/>
                <w:highlight w:val="none"/>
              </w:rPr>
              <w:t>部分</w:t>
            </w:r>
          </w:p>
          <w:p w14:paraId="42D5E846">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（50%）</w:t>
            </w:r>
          </w:p>
        </w:tc>
        <w:tc>
          <w:tcPr>
            <w:tcW w:w="1053" w:type="dxa"/>
            <w:vMerge w:val="restart"/>
            <w:noWrap w:val="0"/>
            <w:vAlign w:val="center"/>
          </w:tcPr>
          <w:p w14:paraId="2B4FCBD3">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5</w:t>
            </w:r>
            <w:r>
              <w:rPr>
                <w:rFonts w:hint="eastAsia" w:ascii="方正仿宋_GBK" w:hAnsi="方正仿宋_GBK" w:eastAsia="方正仿宋_GBK" w:cs="方正仿宋_GBK"/>
                <w:sz w:val="32"/>
                <w:szCs w:val="32"/>
                <w:highlight w:val="none"/>
              </w:rPr>
              <w:t>0（分）</w:t>
            </w:r>
          </w:p>
        </w:tc>
        <w:tc>
          <w:tcPr>
            <w:tcW w:w="5211" w:type="dxa"/>
            <w:noWrap w:val="0"/>
            <w:vAlign w:val="center"/>
          </w:tcPr>
          <w:p w14:paraId="37B48685">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b/>
                <w:bCs/>
                <w:color w:val="auto"/>
                <w:sz w:val="32"/>
                <w:szCs w:val="32"/>
                <w:lang w:val="zh-CN"/>
              </w:rPr>
            </w:pPr>
            <w:r>
              <w:rPr>
                <w:rFonts w:hint="eastAsia" w:ascii="方正仿宋_GBK" w:hAnsi="方正仿宋_GBK" w:eastAsia="方正仿宋_GBK" w:cs="方正仿宋_GBK"/>
                <w:b/>
                <w:bCs/>
                <w:color w:val="auto"/>
                <w:sz w:val="32"/>
                <w:szCs w:val="32"/>
                <w:lang w:val="zh-CN"/>
              </w:rPr>
              <w:t>(1)服务方案内容完整性和编制水平（10分）</w:t>
            </w:r>
          </w:p>
          <w:p w14:paraId="5C4E52EE">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对采购范围内各项工作均有很完善、科学、可行的工作方案，完全符合本项目特点，重点、难点很明确。方案内容不存在瑕疵得</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lang w:val="zh-CN"/>
              </w:rPr>
              <w:t>分；</w:t>
            </w:r>
          </w:p>
          <w:p w14:paraId="6A5EC0ED">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方案内容存在1处瑕疵得</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zh-CN"/>
              </w:rPr>
              <w:t>分；</w:t>
            </w:r>
          </w:p>
          <w:p w14:paraId="352E816F">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方案内容存在2处及以上瑕疵得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zh-CN"/>
              </w:rPr>
              <w:t>分；</w:t>
            </w:r>
          </w:p>
          <w:p w14:paraId="332CBF93">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未提供得0分；</w:t>
            </w:r>
          </w:p>
          <w:p w14:paraId="56BE56EB">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方案所称的瑕疵是指：</w:t>
            </w:r>
          </w:p>
          <w:p w14:paraId="66E49B9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3D03421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5D5ECDD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5AF89C27">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015DBB1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14E3120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30847F1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20" w:lineRule="exact"/>
              <w:ind w:left="0" w:right="0"/>
              <w:jc w:val="both"/>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rPr>
              <w:t>7.现有条件下不可能实现的情形。</w:t>
            </w:r>
          </w:p>
        </w:tc>
        <w:tc>
          <w:tcPr>
            <w:tcW w:w="1665" w:type="dxa"/>
            <w:vMerge w:val="restart"/>
            <w:noWrap w:val="0"/>
            <w:vAlign w:val="center"/>
          </w:tcPr>
          <w:p w14:paraId="48314880">
            <w:pPr>
              <w:numPr>
                <w:ilvl w:val="0"/>
                <w:numId w:val="1"/>
              </w:numPr>
              <w:spacing w:line="360" w:lineRule="exact"/>
              <w:ind w:firstLine="28"/>
              <w:jc w:val="left"/>
              <w:rPr>
                <w:rFonts w:hint="eastAsia" w:ascii="方正仿宋_GBK" w:hAnsi="方正仿宋_GBK" w:eastAsia="方正仿宋_GBK" w:cs="方正仿宋_GBK"/>
                <w:color w:val="000000"/>
                <w:kern w:val="2"/>
                <w:sz w:val="32"/>
                <w:szCs w:val="32"/>
                <w:highlight w:val="none"/>
                <w:lang w:val="en-US" w:eastAsia="zh-CN" w:bidi="ar-SA"/>
              </w:rPr>
            </w:pPr>
            <w:r>
              <w:rPr>
                <w:rFonts w:hint="eastAsia" w:ascii="方正仿宋_GBK" w:hAnsi="方正仿宋_GBK" w:eastAsia="方正仿宋_GBK" w:cs="方正仿宋_GBK"/>
                <w:color w:val="000000"/>
                <w:kern w:val="2"/>
                <w:sz w:val="32"/>
                <w:szCs w:val="32"/>
                <w:highlight w:val="none"/>
                <w:lang w:val="en-US" w:eastAsia="zh-CN" w:bidi="ar-SA"/>
              </w:rPr>
              <w:t>提供书面方案进行评审；</w:t>
            </w:r>
          </w:p>
          <w:p w14:paraId="6C0F52AE">
            <w:pPr>
              <w:spacing w:line="320" w:lineRule="exact"/>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color w:val="000000"/>
                <w:kern w:val="2"/>
                <w:sz w:val="32"/>
                <w:szCs w:val="32"/>
                <w:highlight w:val="none"/>
                <w:lang w:val="en-US" w:eastAsia="zh-CN" w:bidi="ar-SA"/>
              </w:rPr>
              <w:t>本项内容中所称的“瑕疵”指方案内容缺项、内容表述不完整或缺少关键分析点，方案内容表述前后矛盾、无连贯性，内容存在逻辑漏洞、常识错误，服务措施、保障安排并不适用本项目特性或非专门针对本项目制定，方案中提出的措施不利于本项目目标的实现、现有技术条件下不可能实现的情形等任意一种情形。</w:t>
            </w:r>
          </w:p>
        </w:tc>
      </w:tr>
      <w:tr w14:paraId="1B5A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vMerge w:val="continue"/>
            <w:noWrap w:val="0"/>
            <w:vAlign w:val="center"/>
          </w:tcPr>
          <w:p w14:paraId="42EE6575">
            <w:pPr>
              <w:spacing w:line="320" w:lineRule="exact"/>
              <w:jc w:val="center"/>
              <w:rPr>
                <w:rFonts w:hint="eastAsia" w:ascii="方正仿宋_GBK" w:hAnsi="方正仿宋_GBK" w:eastAsia="方正仿宋_GBK" w:cs="方正仿宋_GBK"/>
                <w:sz w:val="32"/>
                <w:szCs w:val="32"/>
                <w:highlight w:val="none"/>
              </w:rPr>
            </w:pPr>
          </w:p>
        </w:tc>
        <w:tc>
          <w:tcPr>
            <w:tcW w:w="1209" w:type="dxa"/>
            <w:gridSpan w:val="2"/>
            <w:vMerge w:val="continue"/>
            <w:noWrap w:val="0"/>
            <w:vAlign w:val="center"/>
          </w:tcPr>
          <w:p w14:paraId="74503BE6">
            <w:pPr>
              <w:spacing w:line="320" w:lineRule="exact"/>
              <w:jc w:val="center"/>
              <w:rPr>
                <w:rFonts w:hint="eastAsia" w:ascii="方正仿宋_GBK" w:hAnsi="方正仿宋_GBK" w:eastAsia="方正仿宋_GBK" w:cs="方正仿宋_GBK"/>
                <w:sz w:val="32"/>
                <w:szCs w:val="32"/>
                <w:highlight w:val="none"/>
              </w:rPr>
            </w:pPr>
          </w:p>
        </w:tc>
        <w:tc>
          <w:tcPr>
            <w:tcW w:w="1053" w:type="dxa"/>
            <w:vMerge w:val="continue"/>
            <w:noWrap w:val="0"/>
            <w:vAlign w:val="center"/>
          </w:tcPr>
          <w:p w14:paraId="5A14BD05">
            <w:pPr>
              <w:spacing w:line="320" w:lineRule="exact"/>
              <w:jc w:val="center"/>
              <w:rPr>
                <w:rFonts w:hint="eastAsia" w:ascii="方正仿宋_GBK" w:hAnsi="方正仿宋_GBK" w:eastAsia="方正仿宋_GBK" w:cs="方正仿宋_GBK"/>
                <w:sz w:val="32"/>
                <w:szCs w:val="32"/>
                <w:highlight w:val="none"/>
              </w:rPr>
            </w:pPr>
          </w:p>
        </w:tc>
        <w:tc>
          <w:tcPr>
            <w:tcW w:w="5211" w:type="dxa"/>
            <w:noWrap w:val="0"/>
            <w:vAlign w:val="center"/>
          </w:tcPr>
          <w:p w14:paraId="04645DD8">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b/>
                <w:bCs/>
                <w:color w:val="auto"/>
                <w:sz w:val="32"/>
                <w:szCs w:val="32"/>
                <w:lang w:val="zh-CN"/>
              </w:rPr>
            </w:pPr>
            <w:r>
              <w:rPr>
                <w:rFonts w:hint="eastAsia" w:ascii="方正仿宋_GBK" w:hAnsi="方正仿宋_GBK" w:eastAsia="方正仿宋_GBK" w:cs="方正仿宋_GBK"/>
                <w:b/>
                <w:bCs/>
                <w:color w:val="auto"/>
                <w:sz w:val="32"/>
                <w:szCs w:val="32"/>
                <w:lang w:val="zh-CN"/>
              </w:rPr>
              <w:t>(2)工作质量控制要点及措施（10分）</w:t>
            </w:r>
          </w:p>
          <w:p w14:paraId="28F6A1F8">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en-US" w:eastAsia="zh-CN"/>
              </w:rPr>
              <w:t>预算编制</w:t>
            </w:r>
            <w:r>
              <w:rPr>
                <w:rFonts w:hint="eastAsia" w:ascii="方正仿宋_GBK" w:hAnsi="方正仿宋_GBK" w:eastAsia="方正仿宋_GBK" w:cs="方正仿宋_GBK"/>
                <w:color w:val="auto"/>
                <w:sz w:val="32"/>
                <w:szCs w:val="32"/>
                <w:lang w:val="zh-CN"/>
              </w:rPr>
              <w:t>工作中各节点、环节均列出完整、有效的质量控制措施、完全满足采购人对审核质量及误差控制要求，并提出有效的控制、保证措施。</w:t>
            </w:r>
          </w:p>
          <w:p w14:paraId="3D6151E3">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方案内容不存在瑕疵得</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lang w:val="zh-CN"/>
              </w:rPr>
              <w:t>分；</w:t>
            </w:r>
          </w:p>
          <w:p w14:paraId="2F1090C7">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方案内容存在1处瑕疵得</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zh-CN"/>
              </w:rPr>
              <w:t>分；</w:t>
            </w:r>
          </w:p>
          <w:p w14:paraId="02957AE6">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方案内容存在2处及以上瑕疵得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zh-CN"/>
              </w:rPr>
              <w:t>分；</w:t>
            </w:r>
          </w:p>
          <w:p w14:paraId="3205CB14">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未提供得0分；</w:t>
            </w:r>
          </w:p>
          <w:p w14:paraId="2D9905AF">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方案所称的瑕疵是指：</w:t>
            </w:r>
          </w:p>
          <w:p w14:paraId="451C358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2364E6E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674BF02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61DC7AC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0EB8E84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2AD77D0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68279C00">
            <w:pPr>
              <w:keepNext w:val="0"/>
              <w:keepLines w:val="0"/>
              <w:pageBreakBefore w:val="0"/>
              <w:widowControl w:val="0"/>
              <w:kinsoku/>
              <w:wordWrap/>
              <w:overflowPunct/>
              <w:topLinePunct w:val="0"/>
              <w:autoSpaceDE/>
              <w:autoSpaceDN/>
              <w:bidi w:val="0"/>
              <w:adjustRightInd/>
              <w:spacing w:line="320" w:lineRule="exact"/>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rPr>
              <w:t>7.现有条件下不可能实现的情形。</w:t>
            </w:r>
          </w:p>
        </w:tc>
        <w:tc>
          <w:tcPr>
            <w:tcW w:w="1665" w:type="dxa"/>
            <w:vMerge w:val="continue"/>
            <w:noWrap w:val="0"/>
            <w:vAlign w:val="center"/>
          </w:tcPr>
          <w:p w14:paraId="4C737DD9">
            <w:pPr>
              <w:spacing w:line="320" w:lineRule="exact"/>
              <w:rPr>
                <w:rFonts w:hint="eastAsia" w:ascii="方正仿宋_GBK" w:hAnsi="方正仿宋_GBK" w:eastAsia="方正仿宋_GBK" w:cs="方正仿宋_GBK"/>
                <w:sz w:val="32"/>
                <w:szCs w:val="32"/>
                <w:highlight w:val="none"/>
              </w:rPr>
            </w:pPr>
          </w:p>
        </w:tc>
      </w:tr>
      <w:tr w14:paraId="7EBB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5" w:hRule="atLeast"/>
        </w:trPr>
        <w:tc>
          <w:tcPr>
            <w:tcW w:w="503" w:type="dxa"/>
            <w:vMerge w:val="continue"/>
            <w:noWrap w:val="0"/>
            <w:vAlign w:val="center"/>
          </w:tcPr>
          <w:p w14:paraId="4981473B">
            <w:pPr>
              <w:spacing w:line="320" w:lineRule="exact"/>
              <w:jc w:val="center"/>
              <w:rPr>
                <w:rFonts w:hint="eastAsia" w:ascii="方正仿宋_GBK" w:hAnsi="方正仿宋_GBK" w:eastAsia="方正仿宋_GBK" w:cs="方正仿宋_GBK"/>
                <w:sz w:val="32"/>
                <w:szCs w:val="32"/>
                <w:highlight w:val="none"/>
              </w:rPr>
            </w:pPr>
          </w:p>
        </w:tc>
        <w:tc>
          <w:tcPr>
            <w:tcW w:w="1209" w:type="dxa"/>
            <w:gridSpan w:val="2"/>
            <w:vMerge w:val="continue"/>
            <w:noWrap w:val="0"/>
            <w:vAlign w:val="center"/>
          </w:tcPr>
          <w:p w14:paraId="127415CF">
            <w:pPr>
              <w:spacing w:line="320" w:lineRule="exact"/>
              <w:jc w:val="center"/>
              <w:rPr>
                <w:rFonts w:hint="eastAsia" w:ascii="方正仿宋_GBK" w:hAnsi="方正仿宋_GBK" w:eastAsia="方正仿宋_GBK" w:cs="方正仿宋_GBK"/>
                <w:sz w:val="32"/>
                <w:szCs w:val="32"/>
                <w:highlight w:val="none"/>
              </w:rPr>
            </w:pPr>
          </w:p>
        </w:tc>
        <w:tc>
          <w:tcPr>
            <w:tcW w:w="1053" w:type="dxa"/>
            <w:vMerge w:val="continue"/>
            <w:noWrap w:val="0"/>
            <w:vAlign w:val="center"/>
          </w:tcPr>
          <w:p w14:paraId="423926A1">
            <w:pPr>
              <w:spacing w:line="320" w:lineRule="exact"/>
              <w:jc w:val="center"/>
              <w:rPr>
                <w:rFonts w:hint="eastAsia" w:ascii="方正仿宋_GBK" w:hAnsi="方正仿宋_GBK" w:eastAsia="方正仿宋_GBK" w:cs="方正仿宋_GBK"/>
                <w:sz w:val="32"/>
                <w:szCs w:val="32"/>
                <w:highlight w:val="none"/>
              </w:rPr>
            </w:pPr>
          </w:p>
        </w:tc>
        <w:tc>
          <w:tcPr>
            <w:tcW w:w="5211" w:type="dxa"/>
            <w:noWrap w:val="0"/>
            <w:vAlign w:val="center"/>
          </w:tcPr>
          <w:p w14:paraId="1ABADE2D">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b/>
                <w:color w:val="auto"/>
                <w:sz w:val="32"/>
                <w:szCs w:val="32"/>
                <w:lang w:val="zh-CN"/>
              </w:rPr>
            </w:pPr>
            <w:r>
              <w:rPr>
                <w:rFonts w:hint="eastAsia" w:ascii="方正仿宋_GBK" w:hAnsi="方正仿宋_GBK" w:eastAsia="方正仿宋_GBK" w:cs="方正仿宋_GBK"/>
                <w:b/>
                <w:color w:val="auto"/>
                <w:sz w:val="32"/>
                <w:szCs w:val="32"/>
                <w:lang w:val="zh-CN"/>
              </w:rPr>
              <w:t>(3)工作程序（流程）及工作进度控制（10分）</w:t>
            </w:r>
          </w:p>
          <w:p w14:paraId="2C615F39">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预算编制</w:t>
            </w:r>
            <w:r>
              <w:rPr>
                <w:rFonts w:hint="eastAsia" w:ascii="方正仿宋_GBK" w:hAnsi="方正仿宋_GBK" w:eastAsia="方正仿宋_GBK" w:cs="方正仿宋_GBK"/>
                <w:color w:val="auto"/>
                <w:sz w:val="32"/>
                <w:szCs w:val="32"/>
              </w:rPr>
              <w:t>工作流程很清晰、投标人内部质量及咨询成果文件流转流程完善合理、其他咨询工作沟通有效，审核及咨询时间完全满足委托人要求及临时工作安排；满足采购人提出的审核时间节点安排，并提出进度保证措施。</w:t>
            </w:r>
          </w:p>
          <w:p w14:paraId="4E714130">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方案内容不存在瑕疵得</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lang w:val="zh-CN"/>
              </w:rPr>
              <w:t>分；</w:t>
            </w:r>
          </w:p>
          <w:p w14:paraId="28827F5B">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方案内容存在1处瑕疵得</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zh-CN"/>
              </w:rPr>
              <w:t>分；</w:t>
            </w:r>
          </w:p>
          <w:p w14:paraId="278E2228">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方案内容存在2处及以上瑕疵得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zh-CN"/>
              </w:rPr>
              <w:t>分；</w:t>
            </w:r>
          </w:p>
          <w:p w14:paraId="17392C22">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未提供得0分；</w:t>
            </w:r>
          </w:p>
          <w:p w14:paraId="78EC67AD">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方案所称的瑕疵是指：</w:t>
            </w:r>
          </w:p>
          <w:p w14:paraId="1492EF6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53C2915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0D5BDEE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0186D0A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7114A9A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17A2A04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6AFD6C3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20" w:lineRule="exact"/>
              <w:ind w:left="0" w:right="0"/>
              <w:jc w:val="both"/>
              <w:textAlignment w:val="auto"/>
              <w:rPr>
                <w:rFonts w:hint="eastAsia" w:ascii="方正仿宋_GBK" w:hAnsi="方正仿宋_GBK" w:eastAsia="方正仿宋_GBK" w:cs="方正仿宋_GBK"/>
                <w:color w:val="auto"/>
                <w:sz w:val="32"/>
                <w:szCs w:val="32"/>
                <w:highlight w:val="none"/>
                <w:lang w:val="zh-CN" w:eastAsia="zh-CN"/>
              </w:rPr>
            </w:pPr>
            <w:r>
              <w:rPr>
                <w:rFonts w:hint="eastAsia" w:ascii="方正仿宋_GBK" w:hAnsi="方正仿宋_GBK" w:eastAsia="方正仿宋_GBK" w:cs="方正仿宋_GBK"/>
                <w:color w:val="auto"/>
                <w:sz w:val="32"/>
                <w:szCs w:val="32"/>
              </w:rPr>
              <w:t>7.现有条件下不可能实现的情形。</w:t>
            </w:r>
          </w:p>
          <w:p w14:paraId="3238BA39">
            <w:pPr>
              <w:spacing w:line="320" w:lineRule="exact"/>
              <w:rPr>
                <w:rFonts w:hint="eastAsia" w:ascii="方正仿宋_GBK" w:hAnsi="方正仿宋_GBK" w:eastAsia="方正仿宋_GBK" w:cs="方正仿宋_GBK"/>
                <w:color w:val="auto"/>
                <w:sz w:val="32"/>
                <w:szCs w:val="32"/>
                <w:highlight w:val="none"/>
              </w:rPr>
            </w:pPr>
          </w:p>
        </w:tc>
        <w:tc>
          <w:tcPr>
            <w:tcW w:w="1665" w:type="dxa"/>
            <w:vMerge w:val="continue"/>
            <w:noWrap w:val="0"/>
            <w:vAlign w:val="center"/>
          </w:tcPr>
          <w:p w14:paraId="244C8317">
            <w:pPr>
              <w:spacing w:line="320" w:lineRule="exact"/>
              <w:rPr>
                <w:rFonts w:hint="eastAsia" w:ascii="方正仿宋_GBK" w:hAnsi="方正仿宋_GBK" w:eastAsia="方正仿宋_GBK" w:cs="方正仿宋_GBK"/>
                <w:sz w:val="32"/>
                <w:szCs w:val="32"/>
                <w:highlight w:val="none"/>
              </w:rPr>
            </w:pPr>
          </w:p>
        </w:tc>
      </w:tr>
      <w:tr w14:paraId="09A7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vMerge w:val="continue"/>
            <w:noWrap w:val="0"/>
            <w:vAlign w:val="center"/>
          </w:tcPr>
          <w:p w14:paraId="01E95C06">
            <w:pPr>
              <w:spacing w:line="320" w:lineRule="exact"/>
              <w:jc w:val="center"/>
              <w:rPr>
                <w:rFonts w:hint="eastAsia" w:ascii="方正仿宋_GBK" w:hAnsi="方正仿宋_GBK" w:eastAsia="方正仿宋_GBK" w:cs="方正仿宋_GBK"/>
                <w:sz w:val="32"/>
                <w:szCs w:val="32"/>
                <w:highlight w:val="none"/>
              </w:rPr>
            </w:pPr>
          </w:p>
        </w:tc>
        <w:tc>
          <w:tcPr>
            <w:tcW w:w="1209" w:type="dxa"/>
            <w:gridSpan w:val="2"/>
            <w:vMerge w:val="continue"/>
            <w:noWrap w:val="0"/>
            <w:vAlign w:val="center"/>
          </w:tcPr>
          <w:p w14:paraId="60853502">
            <w:pPr>
              <w:spacing w:line="320" w:lineRule="exact"/>
              <w:jc w:val="center"/>
              <w:rPr>
                <w:rFonts w:hint="eastAsia" w:ascii="方正仿宋_GBK" w:hAnsi="方正仿宋_GBK" w:eastAsia="方正仿宋_GBK" w:cs="方正仿宋_GBK"/>
                <w:sz w:val="32"/>
                <w:szCs w:val="32"/>
                <w:highlight w:val="none"/>
              </w:rPr>
            </w:pPr>
          </w:p>
        </w:tc>
        <w:tc>
          <w:tcPr>
            <w:tcW w:w="1053" w:type="dxa"/>
            <w:vMerge w:val="continue"/>
            <w:noWrap w:val="0"/>
            <w:vAlign w:val="center"/>
          </w:tcPr>
          <w:p w14:paraId="47D4CE46">
            <w:pPr>
              <w:spacing w:line="320" w:lineRule="exact"/>
              <w:jc w:val="center"/>
              <w:rPr>
                <w:rFonts w:hint="eastAsia" w:ascii="方正仿宋_GBK" w:hAnsi="方正仿宋_GBK" w:eastAsia="方正仿宋_GBK" w:cs="方正仿宋_GBK"/>
                <w:sz w:val="32"/>
                <w:szCs w:val="32"/>
                <w:highlight w:val="none"/>
              </w:rPr>
            </w:pPr>
          </w:p>
        </w:tc>
        <w:tc>
          <w:tcPr>
            <w:tcW w:w="5211" w:type="dxa"/>
            <w:noWrap w:val="0"/>
            <w:vAlign w:val="center"/>
          </w:tcPr>
          <w:p w14:paraId="71C80E96">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b/>
                <w:color w:val="auto"/>
                <w:sz w:val="32"/>
                <w:szCs w:val="32"/>
                <w:lang w:val="zh-CN"/>
              </w:rPr>
            </w:pPr>
            <w:r>
              <w:rPr>
                <w:rFonts w:hint="eastAsia" w:ascii="方正仿宋_GBK" w:hAnsi="方正仿宋_GBK" w:eastAsia="方正仿宋_GBK" w:cs="方正仿宋_GBK"/>
                <w:b/>
                <w:color w:val="auto"/>
                <w:sz w:val="32"/>
                <w:szCs w:val="32"/>
                <w:lang w:val="zh-CN"/>
              </w:rPr>
              <w:t>(4)人员组织架构、分工安排（10分）</w:t>
            </w:r>
          </w:p>
          <w:p w14:paraId="1FA47B10">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项目管理机构人员配备情况：</w:t>
            </w:r>
            <w:r>
              <w:rPr>
                <w:rFonts w:hint="eastAsia" w:ascii="方正仿宋_GBK" w:hAnsi="方正仿宋_GBK" w:eastAsia="方正仿宋_GBK" w:cs="方正仿宋_GBK"/>
                <w:color w:val="auto"/>
                <w:sz w:val="32"/>
                <w:szCs w:val="32"/>
                <w:lang w:val="en-US" w:eastAsia="zh-CN"/>
              </w:rPr>
              <w:t>编制</w:t>
            </w:r>
            <w:r>
              <w:rPr>
                <w:rFonts w:hint="eastAsia" w:ascii="方正仿宋_GBK" w:hAnsi="方正仿宋_GBK" w:eastAsia="方正仿宋_GBK" w:cs="方正仿宋_GBK"/>
                <w:color w:val="auto"/>
                <w:sz w:val="32"/>
                <w:szCs w:val="32"/>
              </w:rPr>
              <w:t>人员数量充足、专业结构合理、详细明确的职责分工，完全能够满足工程需要。</w:t>
            </w:r>
          </w:p>
          <w:p w14:paraId="4743E763">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方案内容不存在瑕疵得</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lang w:val="zh-CN"/>
              </w:rPr>
              <w:t>分；</w:t>
            </w:r>
          </w:p>
          <w:p w14:paraId="32AC0A29">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方案内容存在1处瑕疵得</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zh-CN"/>
              </w:rPr>
              <w:t>分；</w:t>
            </w:r>
          </w:p>
          <w:p w14:paraId="0278E147">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方案内容存在2处及以上瑕疵得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zh-CN"/>
              </w:rPr>
              <w:t>分；</w:t>
            </w:r>
          </w:p>
          <w:p w14:paraId="11F07563">
            <w:pPr>
              <w:keepNext w:val="0"/>
              <w:keepLines w:val="0"/>
              <w:pageBreakBefore w:val="0"/>
              <w:widowControl w:val="0"/>
              <w:tabs>
                <w:tab w:val="left" w:pos="420"/>
                <w:tab w:val="left" w:pos="425"/>
              </w:tabs>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未提供得0分；</w:t>
            </w:r>
          </w:p>
          <w:p w14:paraId="29EC546D">
            <w:pPr>
              <w:snapToGrid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方案所称的瑕疵是指：</w:t>
            </w:r>
          </w:p>
          <w:p w14:paraId="08823883">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7412EB7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402B68E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154A3767">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74319C1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5E05DAE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2C01DC61">
            <w:pPr>
              <w:keepNext w:val="0"/>
              <w:keepLines w:val="0"/>
              <w:pageBreakBefore w:val="0"/>
              <w:widowControl w:val="0"/>
              <w:kinsoku/>
              <w:wordWrap/>
              <w:overflowPunct/>
              <w:topLinePunct w:val="0"/>
              <w:autoSpaceDE/>
              <w:autoSpaceDN/>
              <w:bidi w:val="0"/>
              <w:adjustRightInd/>
              <w:spacing w:line="320" w:lineRule="exact"/>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rPr>
              <w:t>7.现有条件下不可能实现的情形。</w:t>
            </w:r>
          </w:p>
        </w:tc>
        <w:tc>
          <w:tcPr>
            <w:tcW w:w="1665" w:type="dxa"/>
            <w:vMerge w:val="continue"/>
            <w:noWrap w:val="0"/>
            <w:vAlign w:val="center"/>
          </w:tcPr>
          <w:p w14:paraId="461575F3">
            <w:pPr>
              <w:spacing w:line="320" w:lineRule="exact"/>
              <w:rPr>
                <w:rFonts w:hint="eastAsia" w:ascii="方正仿宋_GBK" w:hAnsi="方正仿宋_GBK" w:eastAsia="方正仿宋_GBK" w:cs="方正仿宋_GBK"/>
                <w:sz w:val="32"/>
                <w:szCs w:val="32"/>
                <w:highlight w:val="none"/>
              </w:rPr>
            </w:pPr>
          </w:p>
        </w:tc>
      </w:tr>
      <w:tr w14:paraId="60DF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0" w:hRule="atLeast"/>
        </w:trPr>
        <w:tc>
          <w:tcPr>
            <w:tcW w:w="503" w:type="dxa"/>
            <w:vMerge w:val="continue"/>
            <w:noWrap w:val="0"/>
            <w:vAlign w:val="center"/>
          </w:tcPr>
          <w:p w14:paraId="46C1D360">
            <w:pPr>
              <w:spacing w:line="320" w:lineRule="exact"/>
              <w:jc w:val="center"/>
              <w:rPr>
                <w:rFonts w:hint="eastAsia" w:ascii="方正仿宋_GBK" w:hAnsi="方正仿宋_GBK" w:eastAsia="方正仿宋_GBK" w:cs="方正仿宋_GBK"/>
                <w:sz w:val="32"/>
                <w:szCs w:val="32"/>
                <w:highlight w:val="none"/>
              </w:rPr>
            </w:pPr>
          </w:p>
        </w:tc>
        <w:tc>
          <w:tcPr>
            <w:tcW w:w="1209" w:type="dxa"/>
            <w:gridSpan w:val="2"/>
            <w:vMerge w:val="continue"/>
            <w:noWrap w:val="0"/>
            <w:vAlign w:val="center"/>
          </w:tcPr>
          <w:p w14:paraId="557BA654">
            <w:pPr>
              <w:spacing w:line="320" w:lineRule="exact"/>
              <w:jc w:val="center"/>
              <w:rPr>
                <w:rFonts w:hint="eastAsia" w:ascii="方正仿宋_GBK" w:hAnsi="方正仿宋_GBK" w:eastAsia="方正仿宋_GBK" w:cs="方正仿宋_GBK"/>
                <w:sz w:val="32"/>
                <w:szCs w:val="32"/>
                <w:highlight w:val="none"/>
              </w:rPr>
            </w:pPr>
          </w:p>
        </w:tc>
        <w:tc>
          <w:tcPr>
            <w:tcW w:w="1053" w:type="dxa"/>
            <w:vMerge w:val="continue"/>
            <w:noWrap w:val="0"/>
            <w:vAlign w:val="center"/>
          </w:tcPr>
          <w:p w14:paraId="6DAC4BAD">
            <w:pPr>
              <w:spacing w:line="320" w:lineRule="exact"/>
              <w:jc w:val="center"/>
              <w:rPr>
                <w:rFonts w:hint="eastAsia" w:ascii="方正仿宋_GBK" w:hAnsi="方正仿宋_GBK" w:eastAsia="方正仿宋_GBK" w:cs="方正仿宋_GBK"/>
                <w:sz w:val="32"/>
                <w:szCs w:val="32"/>
                <w:highlight w:val="none"/>
              </w:rPr>
            </w:pPr>
          </w:p>
        </w:tc>
        <w:tc>
          <w:tcPr>
            <w:tcW w:w="5211" w:type="dxa"/>
            <w:noWrap w:val="0"/>
            <w:vAlign w:val="center"/>
          </w:tcPr>
          <w:p w14:paraId="513C2950">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b/>
                <w:bCs/>
                <w:color w:val="auto"/>
                <w:sz w:val="32"/>
                <w:szCs w:val="32"/>
                <w:lang w:val="zh-CN"/>
              </w:rPr>
              <w:t>(5)争议、协调的处理措施（10分）</w:t>
            </w:r>
          </w:p>
          <w:p w14:paraId="4422A00C">
            <w:pPr>
              <w:keepNext w:val="0"/>
              <w:keepLines w:val="0"/>
              <w:pageBreakBefore w:val="0"/>
              <w:widowControl w:val="0"/>
              <w:kinsoku/>
              <w:wordWrap/>
              <w:overflowPunct/>
              <w:topLinePunct w:val="0"/>
              <w:autoSpaceDE/>
              <w:autoSpaceDN/>
              <w:bidi w:val="0"/>
              <w:adjustRightInd/>
              <w:snapToGrid/>
              <w:spacing w:line="34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lang w:val="en-US" w:eastAsia="zh-CN"/>
              </w:rPr>
              <w:t>预算编制</w:t>
            </w:r>
            <w:r>
              <w:rPr>
                <w:rFonts w:hint="eastAsia" w:ascii="方正仿宋_GBK" w:hAnsi="方正仿宋_GBK" w:eastAsia="方正仿宋_GBK" w:cs="方正仿宋_GBK"/>
                <w:color w:val="auto"/>
                <w:sz w:val="32"/>
                <w:szCs w:val="32"/>
              </w:rPr>
              <w:t>过程中，如何处理与编制人、委托人的包括但不限于对计价原则、项目设置、工程量差、材料设备计价等咨询意见表述不一致的矛盾。各</w:t>
            </w:r>
            <w:r>
              <w:rPr>
                <w:rFonts w:hint="eastAsia" w:ascii="方正仿宋_GBK" w:hAnsi="方正仿宋_GBK" w:eastAsia="方正仿宋_GBK" w:cs="方正仿宋_GBK"/>
                <w:color w:val="auto"/>
                <w:sz w:val="32"/>
                <w:szCs w:val="32"/>
                <w:lang w:val="zh-CN"/>
              </w:rPr>
              <w:t>比选申请人</w:t>
            </w:r>
            <w:r>
              <w:rPr>
                <w:rFonts w:hint="eastAsia" w:ascii="方正仿宋_GBK" w:hAnsi="方正仿宋_GBK" w:eastAsia="方正仿宋_GBK" w:cs="方正仿宋_GBK"/>
                <w:color w:val="auto"/>
                <w:sz w:val="32"/>
                <w:szCs w:val="32"/>
              </w:rPr>
              <w:t>方案横向比较。</w:t>
            </w:r>
          </w:p>
          <w:p w14:paraId="0E6BCC12">
            <w:pPr>
              <w:keepNext w:val="0"/>
              <w:keepLines w:val="0"/>
              <w:pageBreakBefore w:val="0"/>
              <w:widowControl w:val="0"/>
              <w:kinsoku/>
              <w:wordWrap/>
              <w:overflowPunct/>
              <w:topLinePunct w:val="0"/>
              <w:autoSpaceDE/>
              <w:autoSpaceDN/>
              <w:bidi w:val="0"/>
              <w:adjustRightInd/>
              <w:snapToGrid/>
              <w:spacing w:line="34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方案内容不存在瑕疵得10分；</w:t>
            </w:r>
          </w:p>
          <w:p w14:paraId="0950C448">
            <w:pPr>
              <w:keepNext w:val="0"/>
              <w:keepLines w:val="0"/>
              <w:pageBreakBefore w:val="0"/>
              <w:widowControl w:val="0"/>
              <w:kinsoku/>
              <w:wordWrap/>
              <w:overflowPunct/>
              <w:topLinePunct w:val="0"/>
              <w:autoSpaceDE/>
              <w:autoSpaceDN/>
              <w:bidi w:val="0"/>
              <w:adjustRightInd/>
              <w:snapToGrid/>
              <w:spacing w:line="34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方案内容存在1处瑕疵得8分；</w:t>
            </w:r>
          </w:p>
          <w:p w14:paraId="55DBC95A">
            <w:pPr>
              <w:keepNext w:val="0"/>
              <w:keepLines w:val="0"/>
              <w:pageBreakBefore w:val="0"/>
              <w:widowControl w:val="0"/>
              <w:kinsoku/>
              <w:wordWrap/>
              <w:overflowPunct/>
              <w:topLinePunct w:val="0"/>
              <w:autoSpaceDE/>
              <w:autoSpaceDN/>
              <w:bidi w:val="0"/>
              <w:adjustRightInd/>
              <w:snapToGrid/>
              <w:spacing w:line="34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方案内容存在2处瑕疵得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分；</w:t>
            </w:r>
          </w:p>
          <w:p w14:paraId="1DA89B74">
            <w:pPr>
              <w:keepNext w:val="0"/>
              <w:keepLines w:val="0"/>
              <w:pageBreakBefore w:val="0"/>
              <w:widowControl w:val="0"/>
              <w:kinsoku/>
              <w:wordWrap/>
              <w:overflowPunct/>
              <w:topLinePunct w:val="0"/>
              <w:autoSpaceDE/>
              <w:autoSpaceDN/>
              <w:bidi w:val="0"/>
              <w:adjustRightInd/>
              <w:snapToGrid/>
              <w:spacing w:line="34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方案内容存在3处瑕疵得</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rPr>
              <w:t>分；</w:t>
            </w:r>
          </w:p>
          <w:p w14:paraId="6E0BF248">
            <w:pPr>
              <w:keepNext w:val="0"/>
              <w:keepLines w:val="0"/>
              <w:pageBreakBefore w:val="0"/>
              <w:widowControl w:val="0"/>
              <w:kinsoku/>
              <w:wordWrap/>
              <w:overflowPunct/>
              <w:topLinePunct w:val="0"/>
              <w:autoSpaceDE/>
              <w:autoSpaceDN/>
              <w:bidi w:val="0"/>
              <w:adjustRightInd/>
              <w:snapToGrid/>
              <w:spacing w:line="34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方案内容存在4处及以上瑕疵的或未提供得0分。方案所称的瑕疵是指：</w:t>
            </w:r>
          </w:p>
          <w:p w14:paraId="005FE34E">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0D9B5D22">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04115AEC">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50EC15C7">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4066F461">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6A5FDFC9">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58A8AE6E">
            <w:pPr>
              <w:keepNext w:val="0"/>
              <w:keepLines w:val="0"/>
              <w:pageBreakBefore w:val="0"/>
              <w:widowControl w:val="0"/>
              <w:kinsoku/>
              <w:wordWrap/>
              <w:overflowPunct/>
              <w:topLinePunct w:val="0"/>
              <w:autoSpaceDE/>
              <w:autoSpaceDN/>
              <w:bidi w:val="0"/>
              <w:adjustRightInd/>
              <w:spacing w:line="340" w:lineRule="exact"/>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rPr>
              <w:t>7.现有条件下不可能实现的情形。</w:t>
            </w:r>
          </w:p>
        </w:tc>
        <w:tc>
          <w:tcPr>
            <w:tcW w:w="1665" w:type="dxa"/>
            <w:vMerge w:val="continue"/>
            <w:noWrap w:val="0"/>
            <w:vAlign w:val="center"/>
          </w:tcPr>
          <w:p w14:paraId="3FC03A84">
            <w:pPr>
              <w:spacing w:line="320" w:lineRule="exact"/>
              <w:rPr>
                <w:rFonts w:hint="eastAsia" w:ascii="方正仿宋_GBK" w:hAnsi="方正仿宋_GBK" w:eastAsia="方正仿宋_GBK" w:cs="方正仿宋_GBK"/>
                <w:sz w:val="32"/>
                <w:szCs w:val="32"/>
                <w:highlight w:val="none"/>
              </w:rPr>
            </w:pPr>
          </w:p>
        </w:tc>
      </w:tr>
      <w:tr w14:paraId="601B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03" w:type="dxa"/>
            <w:vMerge w:val="restart"/>
            <w:noWrap w:val="0"/>
            <w:vAlign w:val="center"/>
          </w:tcPr>
          <w:p w14:paraId="21CF3F39">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3</w:t>
            </w:r>
          </w:p>
        </w:tc>
        <w:tc>
          <w:tcPr>
            <w:tcW w:w="830" w:type="dxa"/>
            <w:vMerge w:val="restart"/>
            <w:noWrap w:val="0"/>
            <w:vAlign w:val="center"/>
          </w:tcPr>
          <w:p w14:paraId="6F2AA901">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商务部分</w:t>
            </w:r>
          </w:p>
          <w:p w14:paraId="44308B86">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val="en-US" w:eastAsia="zh-CN"/>
              </w:rPr>
              <w:t>4</w:t>
            </w:r>
            <w:r>
              <w:rPr>
                <w:rFonts w:hint="eastAsia" w:ascii="方正仿宋_GBK" w:hAnsi="方正仿宋_GBK" w:eastAsia="方正仿宋_GBK" w:cs="方正仿宋_GBK"/>
                <w:sz w:val="32"/>
                <w:szCs w:val="32"/>
                <w:highlight w:val="none"/>
              </w:rPr>
              <w:t>0%）</w:t>
            </w:r>
          </w:p>
        </w:tc>
        <w:tc>
          <w:tcPr>
            <w:tcW w:w="379" w:type="dxa"/>
            <w:noWrap w:val="0"/>
            <w:vAlign w:val="center"/>
          </w:tcPr>
          <w:p w14:paraId="31E35D46">
            <w:pPr>
              <w:spacing w:line="320" w:lineRule="exact"/>
              <w:jc w:val="center"/>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人员实力</w:t>
            </w:r>
          </w:p>
        </w:tc>
        <w:tc>
          <w:tcPr>
            <w:tcW w:w="1053" w:type="dxa"/>
            <w:noWrap w:val="0"/>
            <w:vAlign w:val="center"/>
          </w:tcPr>
          <w:p w14:paraId="5B3927F4">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20</w:t>
            </w:r>
            <w:r>
              <w:rPr>
                <w:rFonts w:hint="eastAsia" w:ascii="方正仿宋_GBK" w:hAnsi="方正仿宋_GBK" w:eastAsia="方正仿宋_GBK" w:cs="方正仿宋_GBK"/>
                <w:sz w:val="32"/>
                <w:szCs w:val="32"/>
                <w:highlight w:val="none"/>
              </w:rPr>
              <w:t>（分）</w:t>
            </w:r>
          </w:p>
        </w:tc>
        <w:tc>
          <w:tcPr>
            <w:tcW w:w="5211" w:type="dxa"/>
            <w:noWrap w:val="0"/>
            <w:vAlign w:val="center"/>
          </w:tcPr>
          <w:p w14:paraId="573AD95A">
            <w:pPr>
              <w:pStyle w:val="5"/>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zh-CN" w:eastAsia="zh-CN" w:bidi="ar-SA"/>
              </w:rPr>
              <w:t>在满足资格条件基础上，</w:t>
            </w:r>
          </w:p>
          <w:p w14:paraId="2DC4A53F">
            <w:pPr>
              <w:pStyle w:val="5"/>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zh-CN" w:eastAsia="zh-CN" w:bidi="ar-SA"/>
              </w:rPr>
              <w:t>1.项目负责人具备工程类高级工程师职称的得</w:t>
            </w:r>
            <w:r>
              <w:rPr>
                <w:rFonts w:hint="eastAsia" w:ascii="方正仿宋_GBK" w:hAnsi="方正仿宋_GBK" w:eastAsia="方正仿宋_GBK" w:cs="方正仿宋_GBK"/>
                <w:color w:val="000000"/>
                <w:kern w:val="2"/>
                <w:sz w:val="32"/>
                <w:szCs w:val="32"/>
                <w:highlight w:val="none"/>
                <w:lang w:val="en-US" w:eastAsia="zh-CN" w:bidi="ar-SA"/>
              </w:rPr>
              <w:t>5</w:t>
            </w:r>
            <w:r>
              <w:rPr>
                <w:rFonts w:hint="eastAsia" w:ascii="方正仿宋_GBK" w:hAnsi="方正仿宋_GBK" w:eastAsia="方正仿宋_GBK" w:cs="方正仿宋_GBK"/>
                <w:color w:val="000000"/>
                <w:kern w:val="2"/>
                <w:sz w:val="32"/>
                <w:szCs w:val="32"/>
                <w:highlight w:val="none"/>
                <w:lang w:val="zh-CN" w:eastAsia="zh-CN" w:bidi="ar-SA"/>
              </w:rPr>
              <w:t>分。</w:t>
            </w:r>
          </w:p>
          <w:p w14:paraId="7499A87D">
            <w:pPr>
              <w:pStyle w:val="5"/>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zh-CN" w:eastAsia="zh-CN" w:bidi="ar-SA"/>
              </w:rPr>
              <w:t>2.技术负责人具备工程类高级工程师职称的得</w:t>
            </w:r>
            <w:r>
              <w:rPr>
                <w:rFonts w:hint="eastAsia" w:ascii="方正仿宋_GBK" w:hAnsi="方正仿宋_GBK" w:eastAsia="方正仿宋_GBK" w:cs="方正仿宋_GBK"/>
                <w:color w:val="000000"/>
                <w:kern w:val="2"/>
                <w:sz w:val="32"/>
                <w:szCs w:val="32"/>
                <w:highlight w:val="none"/>
                <w:lang w:val="en-US" w:eastAsia="zh-CN" w:bidi="ar-SA"/>
              </w:rPr>
              <w:t>5</w:t>
            </w:r>
            <w:r>
              <w:rPr>
                <w:rFonts w:hint="eastAsia" w:ascii="方正仿宋_GBK" w:hAnsi="方正仿宋_GBK" w:eastAsia="方正仿宋_GBK" w:cs="方正仿宋_GBK"/>
                <w:color w:val="000000"/>
                <w:kern w:val="2"/>
                <w:sz w:val="32"/>
                <w:szCs w:val="32"/>
                <w:highlight w:val="none"/>
                <w:lang w:val="zh-CN" w:eastAsia="zh-CN" w:bidi="ar-SA"/>
              </w:rPr>
              <w:t>分。</w:t>
            </w:r>
          </w:p>
          <w:p w14:paraId="6D5426A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en-US" w:eastAsia="zh-CN" w:bidi="ar-SA"/>
              </w:rPr>
              <w:t>3</w:t>
            </w:r>
            <w:r>
              <w:rPr>
                <w:rFonts w:hint="eastAsia" w:ascii="方正仿宋_GBK" w:hAnsi="方正仿宋_GBK" w:eastAsia="方正仿宋_GBK" w:cs="方正仿宋_GBK"/>
                <w:color w:val="000000"/>
                <w:kern w:val="2"/>
                <w:sz w:val="32"/>
                <w:szCs w:val="32"/>
                <w:highlight w:val="none"/>
                <w:lang w:val="zh-CN" w:eastAsia="zh-CN" w:bidi="ar-SA"/>
              </w:rPr>
              <w:t>.其他人员中有一级造价师资格证书的，1个得</w:t>
            </w:r>
            <w:r>
              <w:rPr>
                <w:rFonts w:hint="eastAsia" w:ascii="方正仿宋_GBK" w:hAnsi="方正仿宋_GBK" w:eastAsia="方正仿宋_GBK" w:cs="方正仿宋_GBK"/>
                <w:color w:val="000000"/>
                <w:kern w:val="2"/>
                <w:sz w:val="32"/>
                <w:szCs w:val="32"/>
                <w:highlight w:val="none"/>
                <w:lang w:val="en-US" w:eastAsia="zh-CN" w:bidi="ar-SA"/>
              </w:rPr>
              <w:t>5</w:t>
            </w:r>
            <w:r>
              <w:rPr>
                <w:rFonts w:hint="eastAsia" w:ascii="方正仿宋_GBK" w:hAnsi="方正仿宋_GBK" w:eastAsia="方正仿宋_GBK" w:cs="方正仿宋_GBK"/>
                <w:color w:val="000000"/>
                <w:kern w:val="2"/>
                <w:sz w:val="32"/>
                <w:szCs w:val="32"/>
                <w:highlight w:val="none"/>
                <w:lang w:val="zh-CN" w:eastAsia="zh-CN" w:bidi="ar-SA"/>
              </w:rPr>
              <w:t>分，本项最多得</w:t>
            </w:r>
            <w:r>
              <w:rPr>
                <w:rFonts w:hint="eastAsia" w:ascii="方正仿宋_GBK" w:hAnsi="方正仿宋_GBK" w:eastAsia="方正仿宋_GBK" w:cs="方正仿宋_GBK"/>
                <w:color w:val="000000"/>
                <w:kern w:val="2"/>
                <w:sz w:val="32"/>
                <w:szCs w:val="32"/>
                <w:highlight w:val="none"/>
                <w:lang w:val="en-US" w:eastAsia="zh-CN" w:bidi="ar-SA"/>
              </w:rPr>
              <w:t>10</w:t>
            </w:r>
            <w:r>
              <w:rPr>
                <w:rFonts w:hint="eastAsia" w:ascii="方正仿宋_GBK" w:hAnsi="方正仿宋_GBK" w:eastAsia="方正仿宋_GBK" w:cs="方正仿宋_GBK"/>
                <w:color w:val="000000"/>
                <w:kern w:val="2"/>
                <w:sz w:val="32"/>
                <w:szCs w:val="32"/>
                <w:highlight w:val="none"/>
                <w:lang w:val="zh-CN" w:eastAsia="zh-CN" w:bidi="ar-SA"/>
              </w:rPr>
              <w:t>分。</w:t>
            </w:r>
          </w:p>
        </w:tc>
        <w:tc>
          <w:tcPr>
            <w:tcW w:w="1665" w:type="dxa"/>
            <w:noWrap w:val="0"/>
            <w:vAlign w:val="center"/>
          </w:tcPr>
          <w:p w14:paraId="513747AF">
            <w:pPr>
              <w:pStyle w:val="5"/>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zh-CN" w:eastAsia="zh-CN" w:bidi="ar-SA"/>
              </w:rPr>
              <w:t>需提供服务本项目的人员名单及相应证书证明材料复印件并加盖比选申请人公章。</w:t>
            </w:r>
          </w:p>
          <w:p w14:paraId="47B11104">
            <w:pPr>
              <w:spacing w:line="320" w:lineRule="exact"/>
              <w:rPr>
                <w:rFonts w:hint="eastAsia" w:ascii="方正仿宋_GBK" w:hAnsi="方正仿宋_GBK" w:eastAsia="方正仿宋_GBK" w:cs="方正仿宋_GBK"/>
                <w:color w:val="000000"/>
                <w:kern w:val="2"/>
                <w:sz w:val="32"/>
                <w:szCs w:val="32"/>
                <w:highlight w:val="none"/>
                <w:lang w:val="zh-CN" w:eastAsia="zh-CN" w:bidi="ar-SA"/>
              </w:rPr>
            </w:pPr>
          </w:p>
        </w:tc>
      </w:tr>
      <w:tr w14:paraId="5173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503" w:type="dxa"/>
            <w:vMerge w:val="continue"/>
            <w:noWrap w:val="0"/>
            <w:vAlign w:val="center"/>
          </w:tcPr>
          <w:p w14:paraId="4AE47DFD">
            <w:pPr>
              <w:spacing w:line="320" w:lineRule="exact"/>
              <w:jc w:val="center"/>
              <w:rPr>
                <w:rFonts w:hint="eastAsia" w:ascii="方正仿宋_GBK" w:hAnsi="方正仿宋_GBK" w:eastAsia="方正仿宋_GBK" w:cs="方正仿宋_GBK"/>
                <w:sz w:val="32"/>
                <w:szCs w:val="32"/>
                <w:highlight w:val="none"/>
              </w:rPr>
            </w:pPr>
          </w:p>
        </w:tc>
        <w:tc>
          <w:tcPr>
            <w:tcW w:w="830" w:type="dxa"/>
            <w:vMerge w:val="continue"/>
            <w:noWrap w:val="0"/>
            <w:vAlign w:val="center"/>
          </w:tcPr>
          <w:p w14:paraId="0E7D7392">
            <w:pPr>
              <w:spacing w:line="320" w:lineRule="exact"/>
              <w:jc w:val="center"/>
              <w:rPr>
                <w:rFonts w:hint="eastAsia" w:ascii="方正仿宋_GBK" w:hAnsi="方正仿宋_GBK" w:eastAsia="方正仿宋_GBK" w:cs="方正仿宋_GBK"/>
                <w:sz w:val="32"/>
                <w:szCs w:val="32"/>
                <w:highlight w:val="none"/>
              </w:rPr>
            </w:pPr>
          </w:p>
        </w:tc>
        <w:tc>
          <w:tcPr>
            <w:tcW w:w="379" w:type="dxa"/>
            <w:noWrap w:val="0"/>
            <w:vAlign w:val="center"/>
          </w:tcPr>
          <w:p w14:paraId="373DC2F1">
            <w:pPr>
              <w:spacing w:line="320" w:lineRule="exact"/>
              <w:jc w:val="center"/>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企业业绩</w:t>
            </w:r>
          </w:p>
        </w:tc>
        <w:tc>
          <w:tcPr>
            <w:tcW w:w="1053" w:type="dxa"/>
            <w:noWrap w:val="0"/>
            <w:vAlign w:val="center"/>
          </w:tcPr>
          <w:p w14:paraId="5C0977DE">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20</w:t>
            </w:r>
            <w:r>
              <w:rPr>
                <w:rFonts w:hint="eastAsia" w:ascii="方正仿宋_GBK" w:hAnsi="方正仿宋_GBK" w:eastAsia="方正仿宋_GBK" w:cs="方正仿宋_GBK"/>
                <w:sz w:val="32"/>
                <w:szCs w:val="32"/>
                <w:highlight w:val="none"/>
              </w:rPr>
              <w:t>（分）</w:t>
            </w:r>
          </w:p>
        </w:tc>
        <w:tc>
          <w:tcPr>
            <w:tcW w:w="5211" w:type="dxa"/>
            <w:noWrap w:val="0"/>
            <w:vAlign w:val="center"/>
          </w:tcPr>
          <w:p w14:paraId="0C8D3F62">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b w:val="0"/>
                <w:bCs w:val="0"/>
                <w:sz w:val="32"/>
                <w:szCs w:val="32"/>
                <w:lang w:val="en-US" w:eastAsia="zh-CN" w:bidi="ar"/>
              </w:rPr>
              <w:t>比选申请人</w:t>
            </w:r>
            <w:r>
              <w:rPr>
                <w:rFonts w:hint="eastAsia" w:ascii="方正仿宋_GBK" w:hAnsi="方正仿宋_GBK" w:eastAsia="方正仿宋_GBK" w:cs="方正仿宋_GBK"/>
                <w:color w:val="000000"/>
                <w:kern w:val="2"/>
                <w:sz w:val="32"/>
                <w:szCs w:val="32"/>
                <w:highlight w:val="none"/>
                <w:lang w:val="en-US" w:eastAsia="zh-CN" w:bidi="ar-SA"/>
              </w:rPr>
              <w:t>2023</w:t>
            </w:r>
            <w:r>
              <w:rPr>
                <w:rFonts w:hint="eastAsia" w:ascii="方正仿宋_GBK" w:hAnsi="方正仿宋_GBK" w:eastAsia="方正仿宋_GBK" w:cs="方正仿宋_GBK"/>
                <w:color w:val="000000"/>
                <w:kern w:val="2"/>
                <w:sz w:val="32"/>
                <w:szCs w:val="32"/>
                <w:highlight w:val="none"/>
                <w:lang w:val="zh-CN" w:eastAsia="zh-CN" w:bidi="ar-SA"/>
              </w:rPr>
              <w:t>年1月1日至投标截止时间（以合同签订时间为准），比选申请人承接过</w:t>
            </w:r>
            <w:r>
              <w:rPr>
                <w:rFonts w:hint="eastAsia" w:ascii="方正仿宋_GBK" w:hAnsi="方正仿宋_GBK" w:eastAsia="方正仿宋_GBK" w:cs="方正仿宋_GBK"/>
                <w:color w:val="000000"/>
                <w:kern w:val="2"/>
                <w:sz w:val="32"/>
                <w:szCs w:val="32"/>
                <w:highlight w:val="none"/>
                <w:lang w:val="en-US" w:eastAsia="zh-CN" w:bidi="ar-SA"/>
              </w:rPr>
              <w:t>水利</w:t>
            </w:r>
            <w:r>
              <w:rPr>
                <w:rFonts w:hint="eastAsia" w:ascii="方正仿宋_GBK" w:hAnsi="方正仿宋_GBK" w:eastAsia="方正仿宋_GBK" w:cs="方正仿宋_GBK"/>
                <w:color w:val="000000"/>
                <w:kern w:val="2"/>
                <w:sz w:val="32"/>
                <w:szCs w:val="32"/>
                <w:highlight w:val="none"/>
                <w:lang w:val="zh-CN" w:eastAsia="zh-CN" w:bidi="ar-SA"/>
              </w:rPr>
              <w:t>类项目</w:t>
            </w:r>
            <w:r>
              <w:rPr>
                <w:rFonts w:hint="eastAsia" w:ascii="方正仿宋_GBK" w:hAnsi="方正仿宋_GBK" w:eastAsia="方正仿宋_GBK" w:cs="方正仿宋_GBK"/>
                <w:color w:val="000000"/>
                <w:kern w:val="2"/>
                <w:sz w:val="32"/>
                <w:szCs w:val="32"/>
                <w:highlight w:val="none"/>
                <w:lang w:val="en-US" w:eastAsia="zh-CN" w:bidi="ar-SA"/>
              </w:rPr>
              <w:t>造价咨询服务</w:t>
            </w:r>
            <w:r>
              <w:rPr>
                <w:rFonts w:hint="eastAsia" w:ascii="方正仿宋_GBK" w:hAnsi="方正仿宋_GBK" w:eastAsia="方正仿宋_GBK" w:cs="方正仿宋_GBK"/>
                <w:color w:val="000000"/>
                <w:kern w:val="2"/>
                <w:sz w:val="32"/>
                <w:szCs w:val="32"/>
                <w:highlight w:val="none"/>
                <w:lang w:val="zh-CN" w:eastAsia="zh-CN" w:bidi="ar-SA"/>
              </w:rPr>
              <w:t>的，每提供有1个业绩得</w:t>
            </w:r>
            <w:r>
              <w:rPr>
                <w:rFonts w:hint="eastAsia" w:ascii="方正仿宋_GBK" w:hAnsi="方正仿宋_GBK" w:eastAsia="方正仿宋_GBK" w:cs="方正仿宋_GBK"/>
                <w:color w:val="000000"/>
                <w:kern w:val="2"/>
                <w:sz w:val="32"/>
                <w:szCs w:val="32"/>
                <w:highlight w:val="none"/>
                <w:lang w:val="en-US" w:eastAsia="zh-CN" w:bidi="ar-SA"/>
              </w:rPr>
              <w:t>5</w:t>
            </w:r>
            <w:r>
              <w:rPr>
                <w:rFonts w:hint="eastAsia" w:ascii="方正仿宋_GBK" w:hAnsi="方正仿宋_GBK" w:eastAsia="方正仿宋_GBK" w:cs="方正仿宋_GBK"/>
                <w:color w:val="000000"/>
                <w:kern w:val="2"/>
                <w:sz w:val="32"/>
                <w:szCs w:val="32"/>
                <w:highlight w:val="none"/>
                <w:lang w:val="zh-CN" w:eastAsia="zh-CN" w:bidi="ar-SA"/>
              </w:rPr>
              <w:t>分，最高得</w:t>
            </w:r>
            <w:r>
              <w:rPr>
                <w:rFonts w:hint="eastAsia" w:ascii="方正仿宋_GBK" w:hAnsi="方正仿宋_GBK" w:eastAsia="方正仿宋_GBK" w:cs="方正仿宋_GBK"/>
                <w:color w:val="000000"/>
                <w:kern w:val="2"/>
                <w:sz w:val="32"/>
                <w:szCs w:val="32"/>
                <w:highlight w:val="none"/>
                <w:lang w:val="en-US" w:eastAsia="zh-CN" w:bidi="ar-SA"/>
              </w:rPr>
              <w:t>20</w:t>
            </w:r>
            <w:r>
              <w:rPr>
                <w:rFonts w:hint="eastAsia" w:ascii="方正仿宋_GBK" w:hAnsi="方正仿宋_GBK" w:eastAsia="方正仿宋_GBK" w:cs="方正仿宋_GBK"/>
                <w:color w:val="000000"/>
                <w:kern w:val="2"/>
                <w:sz w:val="32"/>
                <w:szCs w:val="32"/>
                <w:highlight w:val="none"/>
                <w:lang w:val="zh-CN" w:eastAsia="zh-CN" w:bidi="ar-SA"/>
              </w:rPr>
              <w:t>分。</w:t>
            </w:r>
          </w:p>
          <w:p w14:paraId="08B3FD6C">
            <w:pPr>
              <w:spacing w:line="320" w:lineRule="exact"/>
              <w:rPr>
                <w:rFonts w:hint="eastAsia" w:ascii="方正仿宋_GBK" w:hAnsi="方正仿宋_GBK" w:eastAsia="方正仿宋_GBK" w:cs="方正仿宋_GBK"/>
                <w:color w:val="000000"/>
                <w:sz w:val="32"/>
                <w:szCs w:val="32"/>
                <w:highlight w:val="none"/>
              </w:rPr>
            </w:pPr>
          </w:p>
        </w:tc>
        <w:tc>
          <w:tcPr>
            <w:tcW w:w="1665" w:type="dxa"/>
            <w:noWrap w:val="0"/>
            <w:vAlign w:val="center"/>
          </w:tcPr>
          <w:p w14:paraId="74FCF11E">
            <w:pPr>
              <w:spacing w:line="320" w:lineRule="exact"/>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color w:val="000000"/>
                <w:kern w:val="2"/>
                <w:sz w:val="32"/>
                <w:szCs w:val="32"/>
                <w:highlight w:val="none"/>
                <w:lang w:val="zh-CN" w:eastAsia="zh-CN" w:bidi="ar-SA"/>
              </w:rPr>
              <w:t>提供业绩合同复印件并加盖比选申请人公章</w:t>
            </w:r>
          </w:p>
        </w:tc>
      </w:tr>
    </w:tbl>
    <w:p w14:paraId="538B77D4">
      <w:pPr>
        <w:adjustRightInd w:val="0"/>
        <w:snapToGrid w:val="0"/>
        <w:spacing w:line="560" w:lineRule="exact"/>
        <w:ind w:firstLine="640" w:firstLineChars="200"/>
        <w:rPr>
          <w:rFonts w:hint="eastAsia" w:ascii="方正仿宋_GBK" w:hAnsi="方正仿宋_GBK" w:eastAsia="方正仿宋_GBK" w:cs="方正仿宋_GBK"/>
          <w:sz w:val="32"/>
          <w:szCs w:val="32"/>
          <w:lang w:val="en-US" w:bidi="ar"/>
        </w:rPr>
      </w:pPr>
      <w:r>
        <w:rPr>
          <w:rFonts w:hint="eastAsia" w:ascii="方正仿宋_GBK" w:hAnsi="方正仿宋_GBK" w:eastAsia="方正仿宋_GBK" w:cs="方正仿宋_GBK"/>
          <w:sz w:val="32"/>
          <w:szCs w:val="32"/>
          <w:lang w:val="en-US" w:eastAsia="zh-CN" w:bidi="ar"/>
        </w:rPr>
        <w:t>（三）出现下列情况之一的，应当取消其参与比选申请人比选资格：</w:t>
      </w:r>
    </w:p>
    <w:p w14:paraId="2FF7358F">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1.不具备比选文件中规定的资格要求的；</w:t>
      </w:r>
    </w:p>
    <w:p w14:paraId="39EF5F17">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2.报价超过比选文件中规定的最高限价的；</w:t>
      </w:r>
    </w:p>
    <w:p w14:paraId="7EA788D2">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3.比选申请人串通投标的；</w:t>
      </w:r>
    </w:p>
    <w:p w14:paraId="4B9F6C23">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4.法律、法规规定的其他无效情形。</w:t>
      </w:r>
    </w:p>
    <w:p w14:paraId="2760A666">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val="en-US" w:eastAsia="zh-CN" w:bidi="ar"/>
        </w:rPr>
        <w:t>六、联系方式</w:t>
      </w:r>
    </w:p>
    <w:p w14:paraId="7B59B806">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采购人：重庆巴洲大健康产业发展集团有限公司</w:t>
      </w:r>
    </w:p>
    <w:p w14:paraId="7FB3A50B">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联系人：陈老师</w:t>
      </w:r>
    </w:p>
    <w:p w14:paraId="33B2871D">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电  话：023-66238079</w:t>
      </w:r>
    </w:p>
    <w:p w14:paraId="55AAACB8">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地  址：重庆市巴南区龙洲大道265号</w:t>
      </w:r>
    </w:p>
    <w:p w14:paraId="6A05C3CB">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val="en-US" w:eastAsia="zh-CN" w:bidi="ar"/>
        </w:rPr>
        <w:t>七、比选申请人提交响应文件</w:t>
      </w:r>
    </w:p>
    <w:p w14:paraId="454E3D9C">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（一）比选申请人提供的响应文件需装入大袋中密封并加盖公章，并在封套上写明如下内容：</w:t>
      </w:r>
    </w:p>
    <w:p w14:paraId="3A497564">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 xml:space="preserve">比选人名称：                         </w:t>
      </w:r>
    </w:p>
    <w:p w14:paraId="0A81FCB3">
      <w:pPr>
        <w:pStyle w:val="7"/>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 xml:space="preserve">比选申请人名称：   （全称并加盖单位法人章） </w:t>
      </w:r>
    </w:p>
    <w:p w14:paraId="5E34026C">
      <w:pPr>
        <w:pStyle w:val="7"/>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（项目名称）比选响应文件</w:t>
      </w:r>
    </w:p>
    <w:p w14:paraId="01412CD9">
      <w:pPr>
        <w:pStyle w:val="7"/>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在2026年</w:t>
      </w:r>
      <w:r>
        <w:rPr>
          <w:rFonts w:hint="eastAsia" w:ascii="方正仿宋_GBK" w:hAnsi="方正仿宋_GBK" w:eastAsia="方正仿宋_GBK" w:cs="方正仿宋_GBK"/>
          <w:kern w:val="2"/>
          <w:sz w:val="32"/>
          <w:szCs w:val="32"/>
          <w:lang w:val="en-US" w:eastAsia="zh-CN" w:bidi="ar"/>
        </w:rPr>
        <w:t>8</w:t>
      </w:r>
      <w:r>
        <w:rPr>
          <w:rFonts w:hint="eastAsia" w:ascii="方正仿宋_GBK" w:hAnsi="方正仿宋_GBK" w:eastAsia="方正仿宋_GBK" w:cs="方正仿宋_GBK"/>
          <w:color w:val="000000"/>
          <w:kern w:val="2"/>
          <w:sz w:val="32"/>
          <w:szCs w:val="32"/>
          <w:lang w:val="en-US" w:eastAsia="zh-CN" w:bidi="ar"/>
        </w:rPr>
        <w:t>月</w:t>
      </w:r>
      <w:r>
        <w:rPr>
          <w:rFonts w:hint="eastAsia" w:ascii="方正仿宋_GBK" w:hAnsi="方正仿宋_GBK" w:eastAsia="方正仿宋_GBK" w:cs="方正仿宋_GBK"/>
          <w:kern w:val="2"/>
          <w:sz w:val="32"/>
          <w:szCs w:val="32"/>
          <w:lang w:val="en-US" w:eastAsia="zh-CN" w:bidi="ar"/>
        </w:rPr>
        <w:t>11</w:t>
      </w:r>
      <w:r>
        <w:rPr>
          <w:rFonts w:hint="eastAsia" w:ascii="方正仿宋_GBK" w:hAnsi="方正仿宋_GBK" w:eastAsia="方正仿宋_GBK" w:cs="方正仿宋_GBK"/>
          <w:color w:val="000000"/>
          <w:kern w:val="2"/>
          <w:sz w:val="32"/>
          <w:szCs w:val="32"/>
          <w:lang w:val="en-US" w:eastAsia="zh-CN" w:bidi="ar"/>
        </w:rPr>
        <w:t>日</w:t>
      </w:r>
      <w:r>
        <w:rPr>
          <w:rFonts w:hint="eastAsia" w:ascii="方正仿宋_GBK" w:hAnsi="方正仿宋_GBK" w:eastAsia="方正仿宋_GBK" w:cs="方正仿宋_GBK"/>
          <w:kern w:val="2"/>
          <w:sz w:val="32"/>
          <w:szCs w:val="32"/>
          <w:lang w:val="en-US" w:eastAsia="zh-CN" w:bidi="ar"/>
        </w:rPr>
        <w:t>9</w:t>
      </w:r>
      <w:r>
        <w:rPr>
          <w:rFonts w:hint="eastAsia" w:ascii="方正仿宋_GBK" w:hAnsi="方正仿宋_GBK" w:eastAsia="方正仿宋_GBK" w:cs="方正仿宋_GBK"/>
          <w:color w:val="000000"/>
          <w:kern w:val="2"/>
          <w:sz w:val="32"/>
          <w:szCs w:val="32"/>
          <w:lang w:val="en-US" w:eastAsia="zh-CN" w:bidi="ar"/>
        </w:rPr>
        <w:t>时</w:t>
      </w:r>
      <w:r>
        <w:rPr>
          <w:rFonts w:hint="eastAsia" w:ascii="方正仿宋_GBK" w:hAnsi="方正仿宋_GBK" w:eastAsia="方正仿宋_GBK" w:cs="方正仿宋_GBK"/>
          <w:kern w:val="2"/>
          <w:sz w:val="32"/>
          <w:szCs w:val="32"/>
          <w:lang w:val="en-US" w:eastAsia="zh-CN" w:bidi="ar"/>
        </w:rPr>
        <w:t>30</w:t>
      </w:r>
      <w:r>
        <w:rPr>
          <w:rFonts w:hint="eastAsia" w:ascii="方正仿宋_GBK" w:hAnsi="方正仿宋_GBK" w:eastAsia="方正仿宋_GBK" w:cs="方正仿宋_GBK"/>
          <w:color w:val="000000"/>
          <w:kern w:val="2"/>
          <w:sz w:val="32"/>
          <w:szCs w:val="32"/>
          <w:lang w:val="en-US" w:eastAsia="zh-CN" w:bidi="ar"/>
        </w:rPr>
        <w:t>分（开标时间）前不得开启</w:t>
      </w:r>
    </w:p>
    <w:p w14:paraId="56498617">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（二）比选响应文件递交的时间为：比选当日现场递交。</w:t>
      </w:r>
    </w:p>
    <w:p w14:paraId="492BFE43">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（三）比选和开标地点：重庆市巴南区龙洲大道265号</w:t>
      </w:r>
    </w:p>
    <w:p w14:paraId="4CB48FC7">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（四）开标时间：2026年</w:t>
      </w:r>
      <w:r>
        <w:rPr>
          <w:rFonts w:hint="eastAsia" w:ascii="方正仿宋_GBK" w:hAnsi="方正仿宋_GBK" w:eastAsia="方正仿宋_GBK" w:cs="方正仿宋_GBK"/>
          <w:kern w:val="2"/>
          <w:sz w:val="32"/>
          <w:szCs w:val="32"/>
          <w:lang w:val="en-US" w:eastAsia="zh-CN" w:bidi="ar"/>
        </w:rPr>
        <w:t>8</w:t>
      </w:r>
      <w:r>
        <w:rPr>
          <w:rFonts w:hint="eastAsia" w:ascii="Times New Roman" w:hAnsi="Times New Roman" w:eastAsia="方正楷体_GBK" w:cs="Times New Roman"/>
          <w:sz w:val="32"/>
          <w:szCs w:val="32"/>
          <w:lang w:val="en-US" w:eastAsia="zh-CN" w:bidi="ar"/>
        </w:rPr>
        <w:t>月</w:t>
      </w:r>
      <w:r>
        <w:rPr>
          <w:rFonts w:hint="eastAsia" w:ascii="方正仿宋_GBK" w:hAnsi="方正仿宋_GBK" w:eastAsia="方正仿宋_GBK" w:cs="方正仿宋_GBK"/>
          <w:kern w:val="2"/>
          <w:sz w:val="32"/>
          <w:szCs w:val="32"/>
          <w:lang w:val="en-US" w:eastAsia="zh-CN" w:bidi="ar"/>
        </w:rPr>
        <w:t>11</w:t>
      </w:r>
      <w:r>
        <w:rPr>
          <w:rFonts w:hint="eastAsia" w:ascii="Times New Roman" w:hAnsi="Times New Roman" w:eastAsia="方正楷体_GBK" w:cs="Times New Roman"/>
          <w:sz w:val="32"/>
          <w:szCs w:val="32"/>
          <w:lang w:val="en-US" w:eastAsia="zh-CN" w:bidi="ar"/>
        </w:rPr>
        <w:t>日</w:t>
      </w:r>
      <w:r>
        <w:rPr>
          <w:rFonts w:hint="eastAsia" w:ascii="方正仿宋_GBK" w:hAnsi="方正仿宋_GBK" w:eastAsia="方正仿宋_GBK" w:cs="方正仿宋_GBK"/>
          <w:kern w:val="2"/>
          <w:sz w:val="32"/>
          <w:szCs w:val="32"/>
          <w:lang w:val="en-US" w:eastAsia="zh-CN" w:bidi="ar"/>
        </w:rPr>
        <w:t>9</w:t>
      </w:r>
      <w:r>
        <w:rPr>
          <w:rFonts w:hint="eastAsia" w:ascii="Times New Roman" w:hAnsi="Times New Roman" w:eastAsia="方正楷体_GBK" w:cs="Times New Roman"/>
          <w:sz w:val="32"/>
          <w:szCs w:val="32"/>
          <w:lang w:val="en-US" w:eastAsia="zh-CN" w:bidi="ar"/>
        </w:rPr>
        <w:t>时</w:t>
      </w:r>
      <w:r>
        <w:rPr>
          <w:rFonts w:hint="eastAsia" w:ascii="方正仿宋_GBK" w:hAnsi="方正仿宋_GBK" w:eastAsia="方正仿宋_GBK" w:cs="方正仿宋_GBK"/>
          <w:kern w:val="2"/>
          <w:sz w:val="32"/>
          <w:szCs w:val="32"/>
          <w:lang w:val="en-US" w:eastAsia="zh-CN" w:bidi="ar"/>
        </w:rPr>
        <w:t>30</w:t>
      </w:r>
      <w:r>
        <w:rPr>
          <w:rFonts w:hint="eastAsia" w:ascii="Times New Roman" w:hAnsi="Times New Roman" w:eastAsia="方正楷体_GBK" w:cs="Times New Roman"/>
          <w:sz w:val="32"/>
          <w:szCs w:val="32"/>
          <w:lang w:val="en-US" w:eastAsia="zh-CN" w:bidi="ar"/>
        </w:rPr>
        <w:t>分（北京时间）</w:t>
      </w:r>
    </w:p>
    <w:p w14:paraId="2BAD7F4D">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（五）逾期送达或者不按照比选文件要求密封的申请文件，应当拒收。</w:t>
      </w:r>
    </w:p>
    <w:p w14:paraId="04EF6EE7">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eastAsia="zh-CN" w:bidi="ar"/>
        </w:rPr>
        <w:t>八、比选程序</w:t>
      </w:r>
    </w:p>
    <w:p w14:paraId="4F06904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（一）评审人员和监督人员签到。</w:t>
      </w:r>
    </w:p>
    <w:p w14:paraId="494DE47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（二）现场收取投标文件（密封袋形式）。</w:t>
      </w:r>
    </w:p>
    <w:p w14:paraId="3374A5D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（三）比选申请人法定代表人或授权人签到。</w:t>
      </w:r>
    </w:p>
    <w:p w14:paraId="1DE852B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（四）对投标文件密封情况进行检查。</w:t>
      </w:r>
    </w:p>
    <w:p w14:paraId="71B30C6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（五）对比选申请人法定代表人或授权人进行身份确认（核验身份证原件和代理人授权委托书、养老保险证明材料原件），若经核实上述材料与实际不符的，不得参与比选。</w:t>
      </w:r>
    </w:p>
    <w:p w14:paraId="1DD22EF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（六）比选申请人确认报价并签字。</w:t>
      </w:r>
    </w:p>
    <w:p w14:paraId="6506020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（七）对比选申请人提供的比选文件进行资格审查和符合性审查。</w:t>
      </w:r>
    </w:p>
    <w:p w14:paraId="45EC096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（八）报告评审结果。</w:t>
      </w:r>
    </w:p>
    <w:p w14:paraId="070C83B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（九）评审结束。</w:t>
      </w:r>
    </w:p>
    <w:p w14:paraId="4906B02C">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44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注：在不违背相关法律法规规定的情况下，项目单位可根据项目实际情况对比选文件范本进行适当调整。</w:t>
      </w:r>
    </w:p>
    <w:p w14:paraId="315DA457">
      <w:pPr>
        <w:keepNext w:val="0"/>
        <w:keepLines w:val="0"/>
        <w:widowControl w:val="0"/>
        <w:suppressLineNumbers w:val="0"/>
        <w:spacing w:before="0" w:beforeAutospacing="0" w:after="0" w:afterAutospacing="0" w:line="560" w:lineRule="exact"/>
        <w:ind w:left="0" w:right="0"/>
        <w:jc w:val="left"/>
        <w:rPr>
          <w:rFonts w:hint="eastAsia" w:ascii="方正仿宋_GBK" w:hAnsi="方正仿宋_GBK" w:eastAsia="方正仿宋_GBK" w:cs="方正仿宋_GBK"/>
          <w:color w:val="000000"/>
          <w:sz w:val="28"/>
          <w:szCs w:val="28"/>
          <w:lang w:val="en-US"/>
        </w:rPr>
      </w:pPr>
      <w:r>
        <w:rPr>
          <w:rFonts w:hint="eastAsia" w:ascii="方正仿宋_GBK" w:hAnsi="方正仿宋_GBK" w:eastAsia="方正仿宋_GBK" w:cs="方正仿宋_GBK"/>
          <w:color w:val="000000"/>
          <w:kern w:val="2"/>
          <w:sz w:val="32"/>
          <w:szCs w:val="32"/>
          <w:lang w:val="en-US" w:eastAsia="zh-CN" w:bidi="ar"/>
        </w:rPr>
        <w:br w:type="page"/>
      </w:r>
      <w:r>
        <w:rPr>
          <w:rFonts w:hint="eastAsia" w:ascii="方正仿宋_GBK" w:hAnsi="方正仿宋_GBK" w:eastAsia="方正仿宋_GBK" w:cs="方正仿宋_GBK"/>
          <w:color w:val="000000"/>
          <w:kern w:val="2"/>
          <w:sz w:val="32"/>
          <w:szCs w:val="32"/>
          <w:lang w:val="en-US" w:eastAsia="zh-CN" w:bidi="ar"/>
        </w:rPr>
        <w:t>附件</w:t>
      </w:r>
      <w:r>
        <w:rPr>
          <w:rFonts w:hint="eastAsia" w:ascii="方正仿宋_GBK" w:hAnsi="方正仿宋_GBK" w:eastAsia="方正仿宋_GBK" w:cs="方正仿宋_GBK"/>
          <w:color w:val="000000"/>
          <w:kern w:val="2"/>
          <w:sz w:val="28"/>
          <w:szCs w:val="28"/>
          <w:lang w:val="en-US" w:eastAsia="zh-CN" w:bidi="ar"/>
        </w:rPr>
        <w:t xml:space="preserve">                    </w:t>
      </w:r>
    </w:p>
    <w:p w14:paraId="483AA51A">
      <w:pPr>
        <w:keepNext w:val="0"/>
        <w:keepLines w:val="0"/>
        <w:widowControl w:val="0"/>
        <w:suppressLineNumbers w:val="0"/>
        <w:spacing w:before="0" w:beforeAutospacing="0" w:after="0" w:afterAutospacing="0" w:line="560" w:lineRule="exact"/>
        <w:ind w:left="0" w:right="0"/>
        <w:jc w:val="center"/>
        <w:rPr>
          <w:rFonts w:hint="eastAsia" w:ascii="方正仿宋_GBK" w:hAnsi="方正仿宋_GBK" w:eastAsia="方正仿宋_GBK" w:cs="方正仿宋_GBK"/>
          <w:b w:val="0"/>
          <w:bCs/>
          <w:color w:val="000000"/>
          <w:kern w:val="2"/>
          <w:sz w:val="44"/>
          <w:szCs w:val="44"/>
          <w:lang w:val="en-US" w:eastAsia="zh-CN" w:bidi="ar"/>
        </w:rPr>
      </w:pPr>
    </w:p>
    <w:p w14:paraId="647083BF">
      <w:pPr>
        <w:spacing w:line="560" w:lineRule="exact"/>
        <w:jc w:val="center"/>
        <w:rPr>
          <w:rFonts w:hint="eastAsia" w:ascii="Times New Roman" w:hAnsi="Times New Roman" w:eastAsia="方正小标宋_GBK"/>
          <w:bCs/>
          <w:sz w:val="44"/>
          <w:szCs w:val="44"/>
          <w:lang w:val="en-US" w:bidi="ar"/>
        </w:rPr>
      </w:pPr>
      <w:r>
        <w:rPr>
          <w:rFonts w:hint="eastAsia" w:ascii="Times New Roman" w:hAnsi="Times New Roman" w:eastAsia="方正小标宋_GBK"/>
          <w:bCs/>
          <w:sz w:val="44"/>
          <w:szCs w:val="44"/>
          <w:lang w:val="en-US" w:eastAsia="zh-CN" w:bidi="ar"/>
        </w:rPr>
        <w:t>响应文件（格式）</w:t>
      </w:r>
    </w:p>
    <w:p w14:paraId="13C7ACA2">
      <w:pPr>
        <w:keepNext w:val="0"/>
        <w:keepLines w:val="0"/>
        <w:widowControl w:val="0"/>
        <w:suppressLineNumbers w:val="0"/>
        <w:spacing w:before="0" w:beforeAutospacing="0" w:after="0" w:afterAutospacing="0"/>
        <w:ind w:left="0" w:right="0"/>
        <w:jc w:val="both"/>
        <w:rPr>
          <w:rFonts w:hint="eastAsia" w:ascii="方正仿宋_GBK" w:hAnsi="方正仿宋_GBK" w:eastAsia="方正仿宋_GBK" w:cs="方正仿宋_GBK"/>
          <w:color w:val="000000"/>
          <w:kern w:val="2"/>
          <w:sz w:val="28"/>
          <w:szCs w:val="28"/>
          <w:lang w:val="en-US" w:eastAsia="zh-CN" w:bidi="ar"/>
        </w:rPr>
      </w:pPr>
    </w:p>
    <w:p w14:paraId="39D981FC">
      <w:pPr>
        <w:keepNext w:val="0"/>
        <w:keepLines w:val="0"/>
        <w:widowControl w:val="0"/>
        <w:suppressLineNumbers w:val="0"/>
        <w:spacing w:before="0" w:beforeAutospacing="0" w:after="0" w:afterAutospacing="0"/>
        <w:ind w:left="0" w:right="0" w:firstLine="640" w:firstLineChars="200"/>
        <w:jc w:val="both"/>
        <w:rPr>
          <w:rFonts w:hint="eastAsia" w:ascii="方正仿宋_GBK" w:hAnsi="方正仿宋_GBK" w:eastAsia="方正仿宋_GBK" w:cs="方正仿宋_GBK"/>
          <w:bCs/>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项目名称：</w:t>
      </w:r>
      <w:r>
        <w:rPr>
          <w:rFonts w:hint="eastAsia" w:ascii="方正仿宋_GBK" w:hAnsi="方正仿宋_GBK" w:eastAsia="方正仿宋_GBK" w:cs="方正仿宋_GBK"/>
          <w:bCs/>
          <w:color w:val="000000"/>
          <w:kern w:val="2"/>
          <w:sz w:val="32"/>
          <w:szCs w:val="32"/>
          <w:lang w:val="en-US" w:eastAsia="zh-CN" w:bidi="ar"/>
        </w:rPr>
        <w:t xml:space="preserve"> </w:t>
      </w:r>
    </w:p>
    <w:p w14:paraId="435136A1">
      <w:pPr>
        <w:keepNext w:val="0"/>
        <w:keepLines w:val="0"/>
        <w:widowControl w:val="0"/>
        <w:suppressLineNumbers w:val="0"/>
        <w:tabs>
          <w:tab w:val="left" w:pos="3600"/>
          <w:tab w:val="left" w:pos="4480"/>
          <w:tab w:val="left" w:pos="5360"/>
        </w:tabs>
        <w:autoSpaceDE w:val="0"/>
        <w:autoSpaceDN w:val="0"/>
        <w:adjustRightInd w:val="0"/>
        <w:snapToGrid w:val="0"/>
        <w:spacing w:before="0" w:beforeAutospacing="0" w:after="0" w:afterAutospacing="0" w:line="360" w:lineRule="auto"/>
        <w:ind w:left="0" w:right="-334" w:rightChars="-159"/>
        <w:jc w:val="left"/>
        <w:rPr>
          <w:rFonts w:hint="eastAsia" w:ascii="方正仿宋_GBK" w:hAnsi="方正仿宋_GBK" w:eastAsia="方正仿宋_GBK" w:cs="方正仿宋_GBK"/>
          <w:color w:val="000000"/>
          <w:kern w:val="0"/>
          <w:sz w:val="28"/>
          <w:szCs w:val="28"/>
          <w:lang w:val="en-US"/>
        </w:rPr>
      </w:pPr>
    </w:p>
    <w:p w14:paraId="2CFCDF50">
      <w:pPr>
        <w:pStyle w:val="3"/>
        <w:rPr>
          <w:rFonts w:hint="eastAsia" w:ascii="方正仿宋_GBK" w:hAnsi="方正仿宋_GBK" w:eastAsia="方正仿宋_GBK" w:cs="方正仿宋_GBK"/>
          <w:color w:val="000000"/>
          <w:kern w:val="0"/>
          <w:sz w:val="28"/>
          <w:szCs w:val="28"/>
          <w:lang w:val="en-US"/>
        </w:rPr>
      </w:pPr>
    </w:p>
    <w:p w14:paraId="18B27543">
      <w:pPr>
        <w:rPr>
          <w:rFonts w:hint="eastAsia" w:ascii="方正仿宋_GBK" w:hAnsi="方正仿宋_GBK" w:eastAsia="方正仿宋_GBK" w:cs="方正仿宋_GBK"/>
          <w:color w:val="000000"/>
          <w:lang w:val="en-US"/>
        </w:rPr>
      </w:pPr>
    </w:p>
    <w:p w14:paraId="789FB1F0">
      <w:pPr>
        <w:keepNext w:val="0"/>
        <w:keepLines w:val="0"/>
        <w:widowControl w:val="0"/>
        <w:suppressLineNumbers w:val="0"/>
        <w:tabs>
          <w:tab w:val="left" w:pos="3600"/>
          <w:tab w:val="left" w:pos="4480"/>
          <w:tab w:val="left" w:pos="5360"/>
        </w:tabs>
        <w:autoSpaceDE w:val="0"/>
        <w:autoSpaceDN w:val="0"/>
        <w:adjustRightInd w:val="0"/>
        <w:snapToGrid w:val="0"/>
        <w:spacing w:before="0" w:beforeAutospacing="0" w:after="0" w:afterAutospacing="0" w:line="360" w:lineRule="auto"/>
        <w:ind w:left="0" w:right="-334" w:rightChars="-159"/>
        <w:jc w:val="left"/>
        <w:rPr>
          <w:rFonts w:hint="eastAsia" w:ascii="方正仿宋_GBK" w:hAnsi="方正仿宋_GBK" w:eastAsia="方正仿宋_GBK" w:cs="方正仿宋_GBK"/>
          <w:color w:val="000000"/>
          <w:kern w:val="0"/>
          <w:sz w:val="44"/>
          <w:szCs w:val="44"/>
          <w:lang w:val="en-US"/>
        </w:rPr>
      </w:pPr>
    </w:p>
    <w:p w14:paraId="64589BA9">
      <w:pPr>
        <w:spacing w:line="560" w:lineRule="exact"/>
        <w:jc w:val="center"/>
        <w:rPr>
          <w:rFonts w:hint="eastAsia" w:ascii="Times New Roman" w:hAnsi="Times New Roman" w:eastAsia="方正小标宋_GBK"/>
          <w:bCs/>
          <w:sz w:val="44"/>
          <w:szCs w:val="44"/>
          <w:lang w:val="en-US" w:eastAsia="zh-CN" w:bidi="ar"/>
        </w:rPr>
      </w:pPr>
      <w:r>
        <w:rPr>
          <w:rFonts w:hint="eastAsia" w:ascii="Times New Roman" w:hAnsi="Times New Roman" w:eastAsia="方正小标宋_GBK"/>
          <w:bCs/>
          <w:sz w:val="44"/>
          <w:szCs w:val="44"/>
          <w:lang w:val="en-US" w:eastAsia="zh-CN" w:bidi="ar"/>
        </w:rPr>
        <w:t>响 应 文 件</w:t>
      </w:r>
    </w:p>
    <w:p w14:paraId="6553B06A">
      <w:pPr>
        <w:keepNext w:val="0"/>
        <w:keepLines w:val="0"/>
        <w:widowControl w:val="0"/>
        <w:suppressLineNumbers w:val="0"/>
        <w:autoSpaceDE w:val="0"/>
        <w:autoSpaceDN w:val="0"/>
        <w:adjustRightInd w:val="0"/>
        <w:snapToGrid w:val="0"/>
        <w:spacing w:before="0" w:beforeAutospacing="0" w:after="0" w:afterAutospacing="0" w:line="360" w:lineRule="auto"/>
        <w:ind w:left="0" w:right="-334" w:rightChars="-159"/>
        <w:jc w:val="left"/>
        <w:rPr>
          <w:rFonts w:hint="eastAsia" w:ascii="方正仿宋_GBK" w:hAnsi="方正仿宋_GBK" w:eastAsia="方正仿宋_GBK" w:cs="方正仿宋_GBK"/>
          <w:color w:val="000000"/>
          <w:kern w:val="0"/>
          <w:sz w:val="28"/>
          <w:szCs w:val="28"/>
          <w:lang w:val="en-US"/>
        </w:rPr>
      </w:pPr>
    </w:p>
    <w:p w14:paraId="5BBD46B0">
      <w:pPr>
        <w:keepNext w:val="0"/>
        <w:keepLines w:val="0"/>
        <w:widowControl w:val="0"/>
        <w:suppressLineNumbers w:val="0"/>
        <w:autoSpaceDE w:val="0"/>
        <w:autoSpaceDN w:val="0"/>
        <w:adjustRightInd w:val="0"/>
        <w:snapToGrid w:val="0"/>
        <w:spacing w:before="0" w:beforeAutospacing="0" w:after="0" w:afterAutospacing="0" w:line="360" w:lineRule="auto"/>
        <w:ind w:left="-283" w:leftChars="-135" w:right="-334" w:rightChars="-159" w:firstLine="492" w:firstLineChars="176"/>
        <w:jc w:val="left"/>
        <w:rPr>
          <w:rFonts w:hint="eastAsia" w:ascii="方正仿宋_GBK" w:hAnsi="方正仿宋_GBK" w:eastAsia="方正仿宋_GBK" w:cs="方正仿宋_GBK"/>
          <w:b/>
          <w:bCs w:val="0"/>
          <w:color w:val="000000"/>
          <w:kern w:val="0"/>
          <w:sz w:val="28"/>
          <w:szCs w:val="28"/>
          <w:lang w:val="en-US"/>
        </w:rPr>
      </w:pPr>
      <w:r>
        <w:rPr>
          <w:rFonts w:hint="eastAsia" w:ascii="方正仿宋_GBK" w:hAnsi="方正仿宋_GBK" w:eastAsia="方正仿宋_GBK" w:cs="方正仿宋_GBK"/>
          <w:color w:val="000000"/>
          <w:kern w:val="0"/>
          <w:sz w:val="28"/>
          <w:szCs w:val="28"/>
          <w:lang w:val="en-US" w:eastAsia="zh-CN" w:bidi="ar"/>
        </w:rPr>
        <w:t xml:space="preserve"> </w:t>
      </w:r>
      <w:r>
        <w:rPr>
          <w:rFonts w:hint="eastAsia" w:ascii="方正仿宋_GBK" w:hAnsi="方正仿宋_GBK" w:eastAsia="方正仿宋_GBK" w:cs="方正仿宋_GBK"/>
          <w:b/>
          <w:bCs w:val="0"/>
          <w:color w:val="000000"/>
          <w:kern w:val="0"/>
          <w:sz w:val="28"/>
          <w:szCs w:val="28"/>
          <w:lang w:val="en-US" w:eastAsia="zh-CN" w:bidi="ar"/>
        </w:rPr>
        <w:t xml:space="preserve"> </w:t>
      </w:r>
    </w:p>
    <w:p w14:paraId="1D3E642A">
      <w:pPr>
        <w:keepNext w:val="0"/>
        <w:keepLines w:val="0"/>
        <w:widowControl w:val="0"/>
        <w:suppressLineNumbers w:val="0"/>
        <w:autoSpaceDE w:val="0"/>
        <w:autoSpaceDN w:val="0"/>
        <w:adjustRightInd w:val="0"/>
        <w:snapToGrid w:val="0"/>
        <w:spacing w:before="0" w:beforeAutospacing="0" w:after="0" w:afterAutospacing="0" w:line="360" w:lineRule="auto"/>
        <w:ind w:left="0" w:right="-334" w:rightChars="-159"/>
        <w:jc w:val="left"/>
        <w:rPr>
          <w:rFonts w:hint="eastAsia" w:ascii="方正仿宋_GBK" w:hAnsi="方正仿宋_GBK" w:eastAsia="方正仿宋_GBK" w:cs="方正仿宋_GBK"/>
          <w:color w:val="000000"/>
          <w:kern w:val="0"/>
          <w:sz w:val="28"/>
          <w:szCs w:val="28"/>
          <w:lang w:val="en-US"/>
        </w:rPr>
      </w:pPr>
    </w:p>
    <w:p w14:paraId="6DF5B21E">
      <w:pPr>
        <w:keepNext w:val="0"/>
        <w:keepLines w:val="0"/>
        <w:widowControl w:val="0"/>
        <w:suppressLineNumbers w:val="0"/>
        <w:autoSpaceDE w:val="0"/>
        <w:autoSpaceDN w:val="0"/>
        <w:adjustRightInd w:val="0"/>
        <w:snapToGrid w:val="0"/>
        <w:spacing w:before="0" w:beforeAutospacing="0" w:after="0" w:afterAutospacing="0" w:line="360" w:lineRule="auto"/>
        <w:ind w:left="-283" w:leftChars="-135" w:right="-334" w:rightChars="-159" w:firstLine="492" w:firstLineChars="176"/>
        <w:jc w:val="left"/>
        <w:rPr>
          <w:rFonts w:hint="eastAsia" w:ascii="方正仿宋_GBK" w:hAnsi="方正仿宋_GBK" w:eastAsia="方正仿宋_GBK" w:cs="方正仿宋_GBK"/>
          <w:color w:val="000000"/>
          <w:kern w:val="0"/>
          <w:sz w:val="28"/>
          <w:szCs w:val="28"/>
          <w:lang w:val="en-US"/>
        </w:rPr>
      </w:pPr>
    </w:p>
    <w:p w14:paraId="342C6A5A">
      <w:pPr>
        <w:keepNext w:val="0"/>
        <w:keepLines w:val="0"/>
        <w:widowControl w:val="0"/>
        <w:suppressLineNumbers w:val="0"/>
        <w:spacing w:before="0" w:beforeAutospacing="0" w:after="0" w:afterAutospacing="0" w:line="360" w:lineRule="auto"/>
        <w:ind w:left="0" w:right="-334" w:rightChars="-159"/>
        <w:jc w:val="both"/>
        <w:rPr>
          <w:rFonts w:hint="eastAsia" w:ascii="方正仿宋_GBK" w:hAnsi="方正仿宋_GBK" w:eastAsia="方正仿宋_GBK" w:cs="方正仿宋_GBK"/>
          <w:b/>
          <w:color w:val="000000"/>
          <w:sz w:val="28"/>
          <w:szCs w:val="28"/>
          <w:lang w:val="en-US"/>
        </w:rPr>
      </w:pPr>
    </w:p>
    <w:p w14:paraId="171BF79C">
      <w:pPr>
        <w:keepNext w:val="0"/>
        <w:keepLines w:val="0"/>
        <w:widowControl w:val="0"/>
        <w:suppressLineNumbers w:val="0"/>
        <w:spacing w:before="0" w:beforeAutospacing="0" w:after="0" w:afterAutospacing="0" w:line="360" w:lineRule="auto"/>
        <w:ind w:left="0" w:right="-334" w:rightChars="-159"/>
        <w:jc w:val="center"/>
        <w:rPr>
          <w:rFonts w:hint="eastAsia" w:ascii="方正仿宋_GBK" w:hAnsi="方正仿宋_GBK" w:eastAsia="方正仿宋_GBK" w:cs="方正仿宋_GBK"/>
          <w:b w:val="0"/>
          <w:bCs/>
          <w:color w:val="000000"/>
          <w:sz w:val="32"/>
          <w:szCs w:val="32"/>
          <w:lang w:val="en-US"/>
        </w:rPr>
      </w:pPr>
      <w:r>
        <w:rPr>
          <w:rFonts w:hint="eastAsia" w:ascii="仿宋" w:hAnsi="仿宋" w:eastAsia="仿宋" w:cs="仿宋"/>
          <w:b w:val="0"/>
          <w:bCs/>
          <w:color w:val="000000"/>
          <w:kern w:val="2"/>
          <w:sz w:val="32"/>
          <w:szCs w:val="32"/>
          <w:lang w:val="en-US" w:eastAsia="zh-CN" w:bidi="ar"/>
        </w:rPr>
        <w:t>比选申请人</w:t>
      </w:r>
      <w:r>
        <w:rPr>
          <w:rFonts w:hint="eastAsia" w:ascii="方正仿宋_GBK" w:hAnsi="方正仿宋_GBK" w:eastAsia="方正仿宋_GBK" w:cs="方正仿宋_GBK"/>
          <w:b w:val="0"/>
          <w:bCs/>
          <w:color w:val="000000"/>
          <w:kern w:val="2"/>
          <w:sz w:val="32"/>
          <w:szCs w:val="32"/>
          <w:lang w:val="en-US" w:eastAsia="zh-CN" w:bidi="ar"/>
        </w:rPr>
        <w:t>：</w:t>
      </w:r>
      <w:r>
        <w:rPr>
          <w:rFonts w:hint="eastAsia" w:ascii="方正仿宋_GBK" w:hAnsi="方正仿宋_GBK" w:eastAsia="方正仿宋_GBK" w:cs="方正仿宋_GBK"/>
          <w:b w:val="0"/>
          <w:bCs/>
          <w:color w:val="000000"/>
          <w:kern w:val="2"/>
          <w:sz w:val="32"/>
          <w:szCs w:val="32"/>
          <w:u w:val="single"/>
          <w:lang w:val="en-US" w:eastAsia="zh-CN" w:bidi="ar"/>
        </w:rPr>
        <w:t xml:space="preserve"> 　　　　              　　</w:t>
      </w:r>
      <w:r>
        <w:rPr>
          <w:rFonts w:hint="eastAsia" w:ascii="方正仿宋_GBK" w:hAnsi="方正仿宋_GBK" w:eastAsia="方正仿宋_GBK" w:cs="方正仿宋_GBK"/>
          <w:b w:val="0"/>
          <w:bCs/>
          <w:color w:val="000000"/>
          <w:kern w:val="2"/>
          <w:sz w:val="32"/>
          <w:szCs w:val="32"/>
          <w:lang w:val="en-US" w:eastAsia="zh-CN" w:bidi="ar"/>
        </w:rPr>
        <w:t>（盖单位公章）</w:t>
      </w:r>
    </w:p>
    <w:p w14:paraId="28F7FFA8">
      <w:pPr>
        <w:keepNext w:val="0"/>
        <w:keepLines w:val="0"/>
        <w:widowControl w:val="0"/>
        <w:suppressLineNumbers w:val="0"/>
        <w:spacing w:before="0" w:beforeAutospacing="0" w:after="0" w:afterAutospacing="0" w:line="360" w:lineRule="auto"/>
        <w:ind w:left="-283" w:leftChars="-135" w:right="-334" w:rightChars="-159" w:firstLine="1928" w:firstLineChars="686"/>
        <w:jc w:val="both"/>
        <w:rPr>
          <w:rFonts w:hint="eastAsia" w:ascii="方正仿宋_GBK" w:hAnsi="方正仿宋_GBK" w:eastAsia="方正仿宋_GBK" w:cs="方正仿宋_GBK"/>
          <w:b/>
          <w:color w:val="000000"/>
          <w:sz w:val="28"/>
          <w:szCs w:val="28"/>
          <w:lang w:val="en-US"/>
        </w:rPr>
      </w:pPr>
    </w:p>
    <w:p w14:paraId="28988106">
      <w:pPr>
        <w:keepNext w:val="0"/>
        <w:keepLines w:val="0"/>
        <w:widowControl w:val="0"/>
        <w:suppressLineNumbers w:val="0"/>
        <w:spacing w:before="0" w:beforeAutospacing="0" w:after="0" w:afterAutospacing="0" w:line="360" w:lineRule="auto"/>
        <w:ind w:left="-283" w:leftChars="-135" w:right="-334" w:rightChars="-159" w:firstLine="495" w:firstLineChars="176"/>
        <w:jc w:val="center"/>
        <w:rPr>
          <w:rFonts w:hint="eastAsia" w:ascii="方正仿宋_GBK" w:hAnsi="方正仿宋_GBK" w:eastAsia="方正仿宋_GBK" w:cs="方正仿宋_GBK"/>
          <w:b/>
          <w:color w:val="000000"/>
          <w:sz w:val="28"/>
          <w:szCs w:val="28"/>
          <w:lang w:val="en-US"/>
        </w:rPr>
      </w:pPr>
    </w:p>
    <w:p w14:paraId="5BA7F86F">
      <w:pPr>
        <w:keepNext w:val="0"/>
        <w:keepLines w:val="0"/>
        <w:widowControl w:val="0"/>
        <w:suppressLineNumbers w:val="0"/>
        <w:spacing w:before="0" w:beforeAutospacing="0" w:after="0" w:afterAutospacing="0" w:line="360" w:lineRule="auto"/>
        <w:ind w:left="0" w:right="-334" w:rightChars="-159"/>
        <w:jc w:val="center"/>
        <w:rPr>
          <w:rFonts w:hint="eastAsia" w:ascii="方正仿宋_GBK" w:hAnsi="方正仿宋_GBK" w:eastAsia="方正仿宋_GBK" w:cs="方正仿宋_GBK"/>
          <w:b w:val="0"/>
          <w:bCs/>
          <w:color w:val="000000"/>
          <w:kern w:val="2"/>
          <w:sz w:val="32"/>
          <w:szCs w:val="32"/>
          <w:lang w:val="en-US" w:eastAsia="zh-CN" w:bidi="ar"/>
        </w:rPr>
      </w:pPr>
      <w:r>
        <w:rPr>
          <w:rFonts w:hint="eastAsia" w:ascii="方正仿宋_GBK" w:hAnsi="方正仿宋_GBK" w:eastAsia="方正仿宋_GBK" w:cs="方正仿宋_GBK"/>
          <w:b w:val="0"/>
          <w:bCs/>
          <w:color w:val="000000"/>
          <w:kern w:val="2"/>
          <w:sz w:val="32"/>
          <w:szCs w:val="32"/>
          <w:lang w:val="en-US" w:eastAsia="zh-CN" w:bidi="ar"/>
        </w:rPr>
        <w:t xml:space="preserve"> 年    月    日</w:t>
      </w:r>
    </w:p>
    <w:p w14:paraId="3E4AA5A9">
      <w:pPr>
        <w:spacing w:line="360" w:lineRule="auto"/>
        <w:rPr>
          <w:rFonts w:hint="eastAsia" w:ascii="方正仿宋_GBK" w:hAnsi="方正仿宋_GBK" w:eastAsia="方正仿宋_GBK" w:cs="方正仿宋_GBK"/>
          <w:b/>
          <w:bCs w:val="0"/>
          <w:color w:val="000000"/>
          <w:kern w:val="2"/>
          <w:sz w:val="28"/>
          <w:szCs w:val="28"/>
          <w:lang w:val="en-US" w:eastAsia="zh-CN" w:bidi="ar"/>
        </w:rPr>
        <w:sectPr>
          <w:pgSz w:w="11906" w:h="16838"/>
          <w:pgMar w:top="1871" w:right="1474" w:bottom="1871" w:left="1644" w:header="851" w:footer="992" w:gutter="0"/>
          <w:pgNumType w:fmt="decimal"/>
          <w:cols w:space="720" w:num="1"/>
          <w:docGrid w:type="lines" w:linePitch="312" w:charSpace="0"/>
        </w:sectPr>
      </w:pPr>
    </w:p>
    <w:p w14:paraId="2D4635CB">
      <w:pPr>
        <w:spacing w:line="560" w:lineRule="exact"/>
        <w:jc w:val="center"/>
        <w:rPr>
          <w:rFonts w:hint="eastAsia" w:ascii="Times New Roman" w:hAnsi="Times New Roman" w:eastAsia="方正小标宋_GBK"/>
          <w:bCs/>
          <w:sz w:val="44"/>
          <w:szCs w:val="44"/>
          <w:lang w:val="en-US" w:bidi="ar"/>
        </w:rPr>
      </w:pPr>
      <w:r>
        <w:rPr>
          <w:rFonts w:hint="eastAsia" w:ascii="Times New Roman" w:hAnsi="Times New Roman" w:eastAsia="方正小标宋_GBK"/>
          <w:bCs/>
          <w:sz w:val="44"/>
          <w:szCs w:val="44"/>
          <w:lang w:val="en-US" w:eastAsia="zh-CN" w:bidi="ar"/>
        </w:rPr>
        <w:t>目  录</w:t>
      </w:r>
    </w:p>
    <w:p w14:paraId="79051371">
      <w:pPr>
        <w:keepNext w:val="0"/>
        <w:keepLines w:val="0"/>
        <w:widowControl w:val="0"/>
        <w:suppressLineNumbers w:val="0"/>
        <w:spacing w:before="0" w:beforeAutospacing="0" w:after="0" w:afterAutospacing="0" w:line="600" w:lineRule="exact"/>
        <w:ind w:left="0" w:right="0"/>
        <w:jc w:val="both"/>
        <w:rPr>
          <w:rFonts w:hint="eastAsia" w:ascii="方正仿宋_GBK" w:hAnsi="方正仿宋_GBK" w:eastAsia="方正仿宋_GBK" w:cs="方正仿宋_GBK"/>
          <w:b w:val="0"/>
          <w:bCs/>
          <w:color w:val="000000"/>
          <w:kern w:val="2"/>
          <w:sz w:val="32"/>
          <w:szCs w:val="32"/>
          <w:lang w:val="en-US" w:eastAsia="zh-CN" w:bidi="ar"/>
        </w:rPr>
      </w:pPr>
    </w:p>
    <w:p w14:paraId="4B107481">
      <w:pPr>
        <w:keepNext w:val="0"/>
        <w:keepLines w:val="0"/>
        <w:widowControl w:val="0"/>
        <w:suppressLineNumbers w:val="0"/>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一、法定代表人授权委托书（格式）</w:t>
      </w:r>
    </w:p>
    <w:p w14:paraId="79773C2A">
      <w:pPr>
        <w:keepNext w:val="0"/>
        <w:keepLines w:val="0"/>
        <w:widowControl w:val="0"/>
        <w:suppressLineNumbers w:val="0"/>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二、报价函</w:t>
      </w:r>
    </w:p>
    <w:p w14:paraId="566C7B78">
      <w:pPr>
        <w:keepNext w:val="0"/>
        <w:keepLines w:val="0"/>
        <w:widowControl w:val="0"/>
        <w:suppressLineNumbers w:val="0"/>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三、资格文件</w:t>
      </w:r>
    </w:p>
    <w:p w14:paraId="016A3EF6">
      <w:pPr>
        <w:keepNext w:val="0"/>
        <w:keepLines w:val="0"/>
        <w:widowControl w:val="0"/>
        <w:suppressLineNumbers w:val="0"/>
        <w:tabs>
          <w:tab w:val="left" w:pos="2760"/>
        </w:tabs>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四、诚信承诺书</w:t>
      </w:r>
    </w:p>
    <w:p w14:paraId="782AC077">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五、比选文件规定的其他资料</w:t>
      </w:r>
    </w:p>
    <w:p w14:paraId="1610114E">
      <w:pPr>
        <w:keepNext w:val="0"/>
        <w:keepLines w:val="0"/>
        <w:widowControl w:val="0"/>
        <w:suppressLineNumbers w:val="0"/>
        <w:spacing w:before="0" w:beforeAutospacing="0" w:after="0" w:afterAutospacing="0" w:line="600" w:lineRule="exact"/>
        <w:ind w:left="0" w:right="0"/>
        <w:jc w:val="center"/>
        <w:rPr>
          <w:rFonts w:hint="eastAsia" w:ascii="方正仿宋_GBK" w:hAnsi="方正仿宋_GBK" w:eastAsia="方正仿宋_GBK" w:cs="方正仿宋_GBK"/>
          <w:b/>
          <w:bCs w:val="0"/>
          <w:color w:val="000000"/>
          <w:sz w:val="28"/>
          <w:szCs w:val="28"/>
          <w:lang w:val="en-US"/>
        </w:rPr>
      </w:pPr>
    </w:p>
    <w:p w14:paraId="29C7CBF9">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6478DFCB">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7D76BFCC">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3BACC065">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057F6A55">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1650C2D9">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7E132288">
      <w:pPr>
        <w:keepNext w:val="0"/>
        <w:keepLines w:val="0"/>
        <w:widowControl w:val="0"/>
        <w:suppressLineNumbers w:val="0"/>
        <w:spacing w:before="0" w:beforeAutospacing="0" w:after="0" w:afterAutospacing="0" w:line="360" w:lineRule="auto"/>
        <w:ind w:left="0" w:right="0"/>
        <w:jc w:val="both"/>
        <w:rPr>
          <w:rFonts w:hint="eastAsia" w:ascii="方正仿宋_GBK" w:hAnsi="方正仿宋_GBK" w:eastAsia="方正仿宋_GBK" w:cs="方正仿宋_GBK"/>
          <w:b/>
          <w:bCs w:val="0"/>
          <w:color w:val="000000"/>
          <w:sz w:val="28"/>
          <w:szCs w:val="28"/>
          <w:lang w:val="en-US"/>
        </w:rPr>
      </w:pPr>
    </w:p>
    <w:p w14:paraId="1C606E32">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outlineLvl w:val="0"/>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bCs w:val="0"/>
          <w:color w:val="000000"/>
          <w:kern w:val="2"/>
          <w:sz w:val="28"/>
          <w:szCs w:val="28"/>
          <w:lang w:val="en-US" w:eastAsia="zh-CN" w:bidi="ar"/>
        </w:rPr>
        <w:br w:type="page"/>
      </w:r>
      <w:r>
        <w:rPr>
          <w:rFonts w:hint="eastAsia" w:ascii="Times New Roman" w:hAnsi="Times New Roman" w:eastAsia="方正黑体_GBK"/>
          <w:bCs/>
          <w:sz w:val="32"/>
          <w:szCs w:val="32"/>
          <w:lang w:val="en-US" w:eastAsia="zh-CN" w:bidi="ar"/>
        </w:rPr>
        <w:t>一、法定代表人（负责人）授权委托书（格式）</w:t>
      </w:r>
    </w:p>
    <w:p w14:paraId="4F605B3E">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08424024">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法定代表人（负责人）授权委托书</w:t>
      </w:r>
    </w:p>
    <w:p w14:paraId="48B93D1A">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致：（比选人名称）：</w:t>
      </w:r>
    </w:p>
    <w:p w14:paraId="63F9D2CA">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（法定代表人/负责人名称）是（比选</w:t>
      </w:r>
      <w:r>
        <w:rPr>
          <w:rFonts w:hint="eastAsia" w:ascii="仿宋" w:hAnsi="仿宋" w:eastAsia="仿宋" w:cs="仿宋"/>
          <w:b w:val="0"/>
          <w:bCs/>
          <w:color w:val="000000"/>
          <w:kern w:val="2"/>
          <w:sz w:val="32"/>
          <w:szCs w:val="32"/>
          <w:lang w:val="en-US" w:eastAsia="zh-CN" w:bidi="ar"/>
        </w:rPr>
        <w:t>申请人</w:t>
      </w:r>
      <w:r>
        <w:rPr>
          <w:rFonts w:hint="eastAsia" w:ascii="方正仿宋_GBK" w:hAnsi="方正仿宋_GBK" w:eastAsia="方正仿宋_GBK" w:cs="方正仿宋_GBK"/>
          <w:b w:val="0"/>
          <w:bCs/>
          <w:color w:val="000000"/>
          <w:kern w:val="2"/>
          <w:sz w:val="32"/>
          <w:szCs w:val="32"/>
          <w:lang w:val="en-US" w:eastAsia="zh-CN" w:bidi="ar"/>
        </w:rPr>
        <w:t>名称）的法定代表人/负责人，特授权（被授权人姓名及身份证代码）电话代表我单位全权办理上述项目的比选、签约等具体工作，并签署全部有关文件、协议及合同。</w:t>
      </w:r>
    </w:p>
    <w:p w14:paraId="6601DAB2">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我单位对被授权人的签字负全部责任。</w:t>
      </w:r>
    </w:p>
    <w:p w14:paraId="2D056C9B">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在撤销授权的书面通知以前，本授权书一直有效。被授权人在授权书有效期内签署的所有文件不因授权的撤销而失效。</w:t>
      </w:r>
    </w:p>
    <w:p w14:paraId="28E64CF9">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6C8A7E1B">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4ACEFAFF">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被授权人：                    法定代表人/负责人：</w:t>
      </w:r>
    </w:p>
    <w:p w14:paraId="30FCABCF">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（签字或盖章）                  （签字或盖章）</w:t>
      </w:r>
    </w:p>
    <w:p w14:paraId="464C2CA5">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1BA1F4CC">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4ED0FBC0">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（附：被授权人身份证正反面复印件）</w:t>
      </w:r>
    </w:p>
    <w:p w14:paraId="57031B22">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36666102">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774F991C">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比选申请人公章</w:t>
      </w:r>
      <w:r>
        <w:rPr>
          <w:rFonts w:hint="eastAsia" w:ascii="方正仿宋_GBK" w:hAnsi="方正仿宋_GBK" w:eastAsia="方正仿宋_GBK" w:cs="方正仿宋_GBK"/>
          <w:b w:val="0"/>
          <w:bCs/>
          <w:color w:val="000000"/>
          <w:kern w:val="2"/>
          <w:sz w:val="32"/>
          <w:szCs w:val="32"/>
          <w:lang w:val="en-US" w:eastAsia="zh-CN" w:bidi="ar"/>
        </w:rPr>
        <w:t>）</w:t>
      </w:r>
    </w:p>
    <w:p w14:paraId="0181A3A3">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年   月   日</w:t>
      </w:r>
    </w:p>
    <w:p w14:paraId="34D53C8E">
      <w:pPr>
        <w:pStyle w:val="8"/>
        <w:widowControl/>
        <w:ind w:left="0" w:firstLine="0"/>
        <w:rPr>
          <w:rFonts w:hint="eastAsia" w:ascii="方正仿宋_GBK" w:hAnsi="方正仿宋_GBK" w:eastAsia="方正仿宋_GBK" w:cs="方正仿宋_GBK"/>
          <w:color w:val="000000"/>
          <w:sz w:val="24"/>
          <w:szCs w:val="22"/>
          <w:lang w:val="en-US"/>
        </w:rPr>
      </w:pPr>
    </w:p>
    <w:p w14:paraId="68788069">
      <w:pPr>
        <w:tabs>
          <w:tab w:val="left" w:pos="6300"/>
        </w:tabs>
        <w:snapToGrid w:val="0"/>
        <w:spacing w:line="560" w:lineRule="exact"/>
        <w:outlineLvl w:val="0"/>
        <w:rPr>
          <w:rFonts w:hint="eastAsia" w:ascii="Times New Roman" w:hAnsi="Times New Roman" w:eastAsia="方正黑体_GBK" w:cs="Times New Roman"/>
          <w:bCs/>
          <w:sz w:val="32"/>
          <w:szCs w:val="32"/>
          <w:lang w:val="en-US" w:eastAsia="zh-CN" w:bidi="ar"/>
        </w:rPr>
      </w:pPr>
      <w:r>
        <w:rPr>
          <w:rFonts w:hint="eastAsia" w:ascii="Times New Roman" w:hAnsi="Times New Roman" w:eastAsia="方正黑体_GBK" w:cs="Times New Roman"/>
          <w:bCs/>
          <w:sz w:val="32"/>
          <w:szCs w:val="32"/>
          <w:lang w:val="en-US" w:eastAsia="zh-CN" w:bidi="ar"/>
        </w:rPr>
        <w:t>二、报价函</w:t>
      </w:r>
    </w:p>
    <w:p w14:paraId="37539951">
      <w:pPr>
        <w:tabs>
          <w:tab w:val="left" w:pos="6300"/>
        </w:tabs>
        <w:snapToGrid w:val="0"/>
        <w:spacing w:line="560" w:lineRule="exact"/>
        <w:jc w:val="center"/>
        <w:outlineLvl w:val="0"/>
        <w:rPr>
          <w:rFonts w:hint="eastAsia" w:ascii="Times New Roman" w:hAnsi="Times New Roman" w:eastAsia="方正小标宋_GBK"/>
          <w:bCs/>
          <w:sz w:val="44"/>
          <w:szCs w:val="44"/>
          <w:lang w:val="en-US" w:bidi="ar"/>
        </w:rPr>
      </w:pPr>
      <w:r>
        <w:rPr>
          <w:rFonts w:hint="eastAsia" w:ascii="Times New Roman" w:hAnsi="Times New Roman" w:eastAsia="方正小标宋_GBK"/>
          <w:bCs/>
          <w:sz w:val="44"/>
          <w:szCs w:val="44"/>
          <w:lang w:val="en-US" w:eastAsia="zh-CN" w:bidi="ar"/>
        </w:rPr>
        <w:t>报价函</w:t>
      </w:r>
    </w:p>
    <w:p w14:paraId="3009FA7D">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u w:val="single"/>
          <w:lang w:val="en-US" w:eastAsia="zh-CN" w:bidi="ar"/>
        </w:rPr>
        <w:t>（比选人单位名称）</w:t>
      </w:r>
      <w:r>
        <w:rPr>
          <w:rFonts w:hint="eastAsia" w:ascii="方正仿宋_GBK" w:hAnsi="方正仿宋_GBK" w:eastAsia="方正仿宋_GBK" w:cs="方正仿宋_GBK"/>
          <w:b w:val="0"/>
          <w:bCs/>
          <w:color w:val="000000"/>
          <w:kern w:val="2"/>
          <w:sz w:val="32"/>
          <w:szCs w:val="32"/>
          <w:lang w:val="en-US" w:eastAsia="zh-CN" w:bidi="ar"/>
        </w:rPr>
        <w:t>：</w:t>
      </w:r>
    </w:p>
    <w:p w14:paraId="3F263CEB">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我方收到</w:t>
      </w:r>
      <w:r>
        <w:rPr>
          <w:rFonts w:hint="eastAsia" w:ascii="方正仿宋_GBK" w:hAnsi="方正仿宋_GBK" w:eastAsia="方正仿宋_GBK" w:cs="方正仿宋_GBK"/>
          <w:b w:val="0"/>
          <w:bCs/>
          <w:color w:val="000000"/>
          <w:kern w:val="2"/>
          <w:sz w:val="32"/>
          <w:szCs w:val="32"/>
          <w:u w:val="single"/>
          <w:lang w:val="en-US" w:eastAsia="zh-CN" w:bidi="ar"/>
        </w:rPr>
        <w:t xml:space="preserve">                        </w:t>
      </w:r>
      <w:r>
        <w:rPr>
          <w:rFonts w:hint="eastAsia" w:ascii="方正仿宋_GBK" w:hAnsi="方正仿宋_GBK" w:eastAsia="方正仿宋_GBK" w:cs="方正仿宋_GBK"/>
          <w:b w:val="0"/>
          <w:bCs/>
          <w:color w:val="000000"/>
          <w:kern w:val="2"/>
          <w:sz w:val="32"/>
          <w:szCs w:val="32"/>
          <w:lang w:val="en-US" w:eastAsia="zh-CN" w:bidi="ar"/>
        </w:rPr>
        <w:t>（项目名称）的比选文件，经详细研究，决定参加该项目的比选。</w:t>
      </w:r>
    </w:p>
    <w:p w14:paraId="3DAF3D1E">
      <w:pPr>
        <w:keepNext w:val="0"/>
        <w:keepLines w:val="0"/>
        <w:pageBreakBefore w:val="0"/>
        <w:widowControl w:val="0"/>
        <w:numPr>
          <w:ilvl w:val="0"/>
          <w:numId w:val="0"/>
        </w:numPr>
        <w:suppressLineNumbers w:val="0"/>
        <w:tabs>
          <w:tab w:val="left" w:pos="4820"/>
          <w:tab w:val="left" w:pos="6300"/>
        </w:tabs>
        <w:wordWrap/>
        <w:topLinePunct w:val="0"/>
        <w:bidi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b w:val="0"/>
          <w:bCs/>
          <w:color w:val="000000"/>
          <w:kern w:val="2"/>
          <w:sz w:val="32"/>
          <w:szCs w:val="32"/>
          <w:u w:val="none"/>
          <w:lang w:val="en-US" w:eastAsia="zh-CN" w:bidi="ar"/>
        </w:rPr>
      </w:pPr>
      <w:r>
        <w:rPr>
          <w:rFonts w:hint="eastAsia" w:ascii="方正仿宋_GBK" w:hAnsi="方正仿宋_GBK" w:eastAsia="方正仿宋_GBK" w:cs="方正仿宋_GBK"/>
          <w:b w:val="0"/>
          <w:bCs/>
          <w:color w:val="000000"/>
          <w:kern w:val="2"/>
          <w:sz w:val="32"/>
          <w:szCs w:val="32"/>
          <w:lang w:val="en-US" w:eastAsia="zh-CN" w:bidi="ar"/>
        </w:rPr>
        <w:t>1.愿意按照比选采购文件中的要求，提供本项目的服务，报价为下浮率为</w:t>
      </w:r>
      <w:r>
        <w:rPr>
          <w:rFonts w:hint="eastAsia" w:ascii="方正仿宋_GBK" w:hAnsi="方正仿宋_GBK" w:eastAsia="方正仿宋_GBK" w:cs="方正仿宋_GBK"/>
          <w:b w:val="0"/>
          <w:bCs/>
          <w:color w:val="000000"/>
          <w:kern w:val="2"/>
          <w:sz w:val="32"/>
          <w:szCs w:val="32"/>
          <w:u w:val="single"/>
          <w:lang w:val="en-US" w:eastAsia="zh-CN" w:bidi="ar"/>
        </w:rPr>
        <w:t xml:space="preserve">            </w:t>
      </w:r>
      <w:r>
        <w:rPr>
          <w:rFonts w:hint="eastAsia" w:ascii="方正仿宋_GBK" w:hAnsi="方正仿宋_GBK" w:eastAsia="方正仿宋_GBK" w:cs="方正仿宋_GBK"/>
          <w:b w:val="0"/>
          <w:bCs/>
          <w:color w:val="000000"/>
          <w:kern w:val="2"/>
          <w:sz w:val="32"/>
          <w:szCs w:val="32"/>
          <w:u w:val="none"/>
          <w:lang w:val="en-US" w:eastAsia="zh-CN" w:bidi="ar"/>
        </w:rPr>
        <w:t>。</w:t>
      </w:r>
    </w:p>
    <w:p w14:paraId="701F835B">
      <w:pPr>
        <w:keepNext w:val="0"/>
        <w:keepLines w:val="0"/>
        <w:pageBreakBefore w:val="0"/>
        <w:widowControl w:val="0"/>
        <w:suppressLineNumbers w:val="0"/>
        <w:tabs>
          <w:tab w:val="left" w:pos="4820"/>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2.我方现提交的响应文件为：响应文件纸质档</w:t>
      </w:r>
      <w:r>
        <w:rPr>
          <w:rFonts w:hint="eastAsia" w:ascii="方正仿宋_GBK" w:hAnsi="方正仿宋_GBK" w:eastAsia="方正仿宋_GBK" w:cs="方正仿宋_GBK"/>
          <w:b w:val="0"/>
          <w:bCs/>
          <w:color w:val="000000"/>
          <w:kern w:val="2"/>
          <w:sz w:val="32"/>
          <w:szCs w:val="32"/>
          <w:u w:val="single"/>
          <w:lang w:val="en-US" w:eastAsia="zh-CN" w:bidi="ar"/>
        </w:rPr>
        <w:t xml:space="preserve"> 1 </w:t>
      </w:r>
      <w:r>
        <w:rPr>
          <w:rFonts w:hint="eastAsia" w:ascii="方正仿宋_GBK" w:hAnsi="方正仿宋_GBK" w:eastAsia="方正仿宋_GBK" w:cs="方正仿宋_GBK"/>
          <w:b w:val="0"/>
          <w:bCs/>
          <w:color w:val="000000"/>
          <w:kern w:val="2"/>
          <w:sz w:val="32"/>
          <w:szCs w:val="32"/>
          <w:lang w:val="en-US" w:eastAsia="zh-CN" w:bidi="ar"/>
        </w:rPr>
        <w:t>份。</w:t>
      </w:r>
    </w:p>
    <w:p w14:paraId="7CE68EDE">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3.我方承诺：本次比选的有效期为90天。</w:t>
      </w:r>
    </w:p>
    <w:p w14:paraId="52610718">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4.我方完全理解和接受贵方比选文件的规定和要求及评审办法。</w:t>
      </w:r>
    </w:p>
    <w:p w14:paraId="4C58AAF6">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5.在整个比选过程中，我方若有违规行为，接受相关法律法规给予的惩罚。</w:t>
      </w:r>
    </w:p>
    <w:p w14:paraId="7118A484">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6.我方若中选，将按照比选结果签订合同，并且严格履行合同义务。本承诺函将成为合同不可分割的一部分，与合同具有同等的法律效力。</w:t>
      </w:r>
    </w:p>
    <w:p w14:paraId="2C59C781">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2A573219">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3686"/>
        <w:jc w:val="both"/>
        <w:textAlignment w:val="auto"/>
        <w:rPr>
          <w:rFonts w:hint="eastAsia" w:ascii="方正仿宋_GBK" w:hAnsi="方正仿宋_GBK" w:eastAsia="方正仿宋_GBK" w:cs="方正仿宋_GBK"/>
          <w:b w:val="0"/>
          <w:bCs/>
          <w:color w:val="000000"/>
          <w:sz w:val="32"/>
          <w:szCs w:val="32"/>
          <w:lang w:val="en-US"/>
        </w:rPr>
      </w:pPr>
      <w:r>
        <w:rPr>
          <w:rFonts w:hint="eastAsia" w:ascii="仿宋" w:hAnsi="仿宋" w:eastAsia="仿宋" w:cs="仿宋"/>
          <w:b w:val="0"/>
          <w:bCs/>
          <w:color w:val="000000"/>
          <w:kern w:val="2"/>
          <w:sz w:val="32"/>
          <w:szCs w:val="32"/>
          <w:lang w:val="en-US" w:eastAsia="zh-CN" w:bidi="ar"/>
        </w:rPr>
        <w:t>比选申请人名称</w:t>
      </w:r>
      <w:r>
        <w:rPr>
          <w:rFonts w:hint="eastAsia" w:ascii="方正仿宋_GBK" w:hAnsi="方正仿宋_GBK" w:eastAsia="方正仿宋_GBK" w:cs="方正仿宋_GBK"/>
          <w:b w:val="0"/>
          <w:bCs/>
          <w:color w:val="000000"/>
          <w:kern w:val="2"/>
          <w:sz w:val="32"/>
          <w:szCs w:val="32"/>
          <w:lang w:val="en-US" w:eastAsia="zh-CN" w:bidi="ar"/>
        </w:rPr>
        <w:t>（公章）：</w:t>
      </w:r>
    </w:p>
    <w:p w14:paraId="736006ED">
      <w:pPr>
        <w:keepNext w:val="0"/>
        <w:keepLines w:val="0"/>
        <w:pageBreakBefore w:val="0"/>
        <w:widowControl w:val="0"/>
        <w:suppressLineNumbers w:val="0"/>
        <w:wordWrap/>
        <w:topLinePunct w:val="0"/>
        <w:bidi w:val="0"/>
        <w:snapToGrid w:val="0"/>
        <w:spacing w:beforeAutospacing="0" w:afterAutospacing="0" w:line="560" w:lineRule="exact"/>
        <w:ind w:left="0" w:leftChars="0" w:right="0" w:rightChars="0" w:firstLine="5440" w:firstLineChars="17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年   月   日</w:t>
      </w:r>
    </w:p>
    <w:p w14:paraId="58D36D7D">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6BC2D393">
      <w:pPr>
        <w:pStyle w:val="7"/>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1EF13F66">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39A5B139">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605508DD">
      <w:pPr>
        <w:tabs>
          <w:tab w:val="left" w:pos="6300"/>
        </w:tabs>
        <w:snapToGrid w:val="0"/>
        <w:spacing w:line="560" w:lineRule="exact"/>
        <w:outlineLvl w:val="0"/>
        <w:rPr>
          <w:rFonts w:hint="eastAsia" w:ascii="Times New Roman" w:hAnsi="Times New Roman" w:eastAsia="方正黑体_GBK" w:cs="Times New Roman"/>
          <w:bCs/>
          <w:sz w:val="32"/>
          <w:szCs w:val="32"/>
          <w:lang w:val="en-US" w:eastAsia="zh-CN" w:bidi="ar"/>
        </w:rPr>
      </w:pPr>
      <w:r>
        <w:rPr>
          <w:rFonts w:hint="eastAsia" w:ascii="Times New Roman" w:hAnsi="Times New Roman" w:eastAsia="方正黑体_GBK" w:cs="Times New Roman"/>
          <w:bCs/>
          <w:sz w:val="32"/>
          <w:szCs w:val="32"/>
          <w:lang w:val="en-US" w:eastAsia="zh-CN" w:bidi="ar"/>
        </w:rPr>
        <w:t>三、资格文件</w:t>
      </w:r>
    </w:p>
    <w:p w14:paraId="44CA991D">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（一）营业执照（副本）或事业单位法人证书（副本）复印件。</w:t>
      </w:r>
    </w:p>
    <w:p w14:paraId="773DACFF">
      <w:pPr>
        <w:keepNext w:val="0"/>
        <w:keepLines w:val="0"/>
        <w:pageBreakBefore w:val="0"/>
        <w:widowControl w:val="0"/>
        <w:numPr>
          <w:ilvl w:val="0"/>
          <w:numId w:val="2"/>
        </w:numPr>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组织机构代码证复印件。</w:t>
      </w:r>
    </w:p>
    <w:p w14:paraId="53B9C5BC">
      <w:pPr>
        <w:keepNext w:val="0"/>
        <w:keepLines w:val="0"/>
        <w:pageBreakBefore w:val="0"/>
        <w:widowControl w:val="0"/>
        <w:numPr>
          <w:ilvl w:val="0"/>
          <w:numId w:val="2"/>
        </w:numPr>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税务登记证（副本）原件扫描件和社会保险缴纳证明材料。</w:t>
      </w:r>
    </w:p>
    <w:p w14:paraId="4B9F8C87">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b w:val="0"/>
          <w:bCs/>
          <w:color w:val="000000"/>
          <w:sz w:val="32"/>
          <w:szCs w:val="32"/>
        </w:rPr>
      </w:pPr>
      <w:r>
        <w:rPr>
          <w:rFonts w:hint="eastAsia" w:ascii="方正仿宋_GBK" w:hAnsi="方正仿宋_GBK" w:eastAsia="方正仿宋_GBK" w:cs="方正仿宋_GBK"/>
          <w:b w:val="0"/>
          <w:bCs/>
          <w:color w:val="000000"/>
          <w:kern w:val="2"/>
          <w:sz w:val="32"/>
          <w:szCs w:val="32"/>
          <w:lang w:val="en-US" w:eastAsia="zh-CN" w:bidi="ar"/>
        </w:rPr>
        <w:t>比</w:t>
      </w:r>
      <w:r>
        <w:rPr>
          <w:rFonts w:hint="eastAsia" w:ascii="仿宋" w:hAnsi="仿宋" w:eastAsia="仿宋" w:cs="仿宋"/>
          <w:b w:val="0"/>
          <w:bCs/>
          <w:color w:val="000000"/>
          <w:kern w:val="2"/>
          <w:sz w:val="32"/>
          <w:szCs w:val="32"/>
          <w:lang w:val="en-US" w:eastAsia="zh-CN" w:bidi="ar"/>
        </w:rPr>
        <w:t>选申请人</w:t>
      </w:r>
      <w:r>
        <w:rPr>
          <w:rFonts w:hint="eastAsia" w:ascii="方正仿宋_GBK" w:hAnsi="方正仿宋_GBK" w:eastAsia="方正仿宋_GBK" w:cs="方正仿宋_GBK"/>
          <w:b w:val="0"/>
          <w:bCs/>
          <w:color w:val="000000"/>
          <w:kern w:val="2"/>
          <w:sz w:val="32"/>
          <w:szCs w:val="32"/>
          <w:lang w:val="en-US" w:eastAsia="zh-CN" w:bidi="ar"/>
        </w:rPr>
        <w:t>按“三证合一”登记制度办理营业执照的，组织机构代码证和税务登记证以比选</w:t>
      </w:r>
      <w:r>
        <w:rPr>
          <w:rFonts w:hint="eastAsia" w:ascii="仿宋" w:hAnsi="仿宋" w:eastAsia="仿宋" w:cs="仿宋"/>
          <w:b w:val="0"/>
          <w:bCs/>
          <w:color w:val="000000"/>
          <w:kern w:val="2"/>
          <w:sz w:val="32"/>
          <w:szCs w:val="32"/>
          <w:lang w:val="en-US" w:eastAsia="zh-CN" w:bidi="ar"/>
        </w:rPr>
        <w:t>申请人</w:t>
      </w:r>
      <w:r>
        <w:rPr>
          <w:rFonts w:hint="eastAsia" w:ascii="方正仿宋_GBK" w:hAnsi="方正仿宋_GBK" w:eastAsia="方正仿宋_GBK" w:cs="方正仿宋_GBK"/>
          <w:b w:val="0"/>
          <w:bCs/>
          <w:color w:val="000000"/>
          <w:kern w:val="2"/>
          <w:sz w:val="32"/>
          <w:szCs w:val="32"/>
          <w:lang w:val="en-US" w:eastAsia="zh-CN" w:bidi="ar"/>
        </w:rPr>
        <w:t>所提供的法人营业执照（副本）原件扫描件为准。</w:t>
      </w:r>
    </w:p>
    <w:p w14:paraId="50A7F88B">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rightChars="0" w:firstLine="640" w:firstLineChars="200"/>
        <w:jc w:val="both"/>
        <w:textAlignment w:val="auto"/>
        <w:outlineLvl w:val="9"/>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（四）特定资格条件证书或证明文件：（自行补充）</w:t>
      </w:r>
    </w:p>
    <w:p w14:paraId="1877FFA6">
      <w:pPr>
        <w:pStyle w:val="7"/>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5529037A">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3DD8A961">
      <w:pPr>
        <w:pStyle w:val="7"/>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3A0A853E">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54D0B6BC">
      <w:pPr>
        <w:pStyle w:val="7"/>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095E9222">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249D548E">
      <w:pPr>
        <w:pStyle w:val="7"/>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242C6696">
      <w:pPr>
        <w:pStyle w:val="7"/>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5A89610A">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51BF70CF">
      <w:pPr>
        <w:pStyle w:val="7"/>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68F82047">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19203C82">
      <w:pPr>
        <w:pStyle w:val="7"/>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54AD0C1F">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125110B3">
      <w:pPr>
        <w:tabs>
          <w:tab w:val="left" w:pos="6300"/>
        </w:tabs>
        <w:snapToGrid w:val="0"/>
        <w:spacing w:line="560" w:lineRule="exact"/>
        <w:outlineLvl w:val="0"/>
        <w:rPr>
          <w:rFonts w:hint="eastAsia" w:ascii="Times New Roman" w:hAnsi="Times New Roman" w:eastAsia="方正黑体_GBK" w:cs="Times New Roman"/>
          <w:bCs/>
          <w:sz w:val="32"/>
          <w:szCs w:val="32"/>
          <w:lang w:val="en-US" w:eastAsia="zh-CN" w:bidi="ar"/>
        </w:rPr>
      </w:pPr>
      <w:r>
        <w:rPr>
          <w:rFonts w:hint="eastAsia" w:ascii="Times New Roman" w:hAnsi="Times New Roman" w:eastAsia="方正黑体_GBK" w:cs="Times New Roman"/>
          <w:bCs/>
          <w:sz w:val="32"/>
          <w:szCs w:val="32"/>
          <w:lang w:val="en-US" w:eastAsia="zh-CN" w:bidi="ar"/>
        </w:rPr>
        <w:t>四、诚信承诺书</w:t>
      </w:r>
    </w:p>
    <w:p w14:paraId="50A55D2C">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项目名称：</w:t>
      </w:r>
    </w:p>
    <w:p w14:paraId="43A74681">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outlineLvl w:val="9"/>
        <w:rPr>
          <w:rFonts w:hint="eastAsia" w:ascii="方正仿宋_GBK" w:hAnsi="方正仿宋_GBK" w:eastAsia="方正仿宋_GBK" w:cs="方正仿宋_GBK"/>
          <w:color w:val="000000"/>
          <w:sz w:val="32"/>
          <w:szCs w:val="32"/>
          <w:lang w:val="en-US"/>
        </w:rPr>
      </w:pPr>
    </w:p>
    <w:p w14:paraId="6407F36C">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致：（比选人）：</w:t>
      </w:r>
    </w:p>
    <w:p w14:paraId="099E16BE">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sz w:val="32"/>
          <w:szCs w:val="32"/>
          <w:lang w:val="en-US"/>
        </w:rPr>
      </w:pPr>
    </w:p>
    <w:p w14:paraId="72406E5A">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比选申请人名称</w:t>
      </w:r>
      <w:r>
        <w:rPr>
          <w:rFonts w:hint="eastAsia" w:ascii="方正仿宋_GBK" w:hAnsi="方正仿宋_GBK" w:eastAsia="方正仿宋_GBK" w:cs="方正仿宋_GBK"/>
          <w:color w:val="000000"/>
          <w:kern w:val="2"/>
          <w:sz w:val="32"/>
          <w:szCs w:val="32"/>
          <w:lang w:val="en-US" w:eastAsia="zh-CN" w:bidi="ar"/>
        </w:rPr>
        <w:t>）郑重声明，我公司具有独立承担民事责任的能力，具有良好的商业信誉和健全的财务会计制度，具有履行合同所必需的设备和专业技术能力，有依法缴纳税收和社会保障资金的良好记录，参加本项目采购活动前三年内无重大违法活动记录，在合同签订前后随时愿意提供相关证明材料；我公司还同时声明未列入在信用中国网站（www.creditchina.gov.cn）“失信被执行人”、“重大税收违法案件当事人名单”中，并随时接受项目单位的检查验证，符合比选文件要求的比选</w:t>
      </w:r>
      <w:r>
        <w:rPr>
          <w:rFonts w:hint="eastAsia" w:ascii="仿宋" w:hAnsi="仿宋" w:eastAsia="仿宋" w:cs="仿宋"/>
          <w:color w:val="000000"/>
          <w:kern w:val="2"/>
          <w:sz w:val="32"/>
          <w:szCs w:val="32"/>
          <w:lang w:val="en-US" w:eastAsia="zh-CN" w:bidi="ar"/>
        </w:rPr>
        <w:t>申请人</w:t>
      </w:r>
      <w:r>
        <w:rPr>
          <w:rFonts w:hint="eastAsia" w:ascii="方正仿宋_GBK" w:hAnsi="方正仿宋_GBK" w:eastAsia="方正仿宋_GBK" w:cs="方正仿宋_GBK"/>
          <w:color w:val="000000"/>
          <w:kern w:val="2"/>
          <w:sz w:val="32"/>
          <w:szCs w:val="32"/>
          <w:lang w:val="en-US" w:eastAsia="zh-CN" w:bidi="ar"/>
        </w:rPr>
        <w:t>资格条件。我方对以上声明负全部法律责任。</w:t>
      </w:r>
    </w:p>
    <w:p w14:paraId="08B52D74">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特此声明。</w:t>
      </w:r>
    </w:p>
    <w:p w14:paraId="26F2E85B">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color w:val="000000"/>
          <w:sz w:val="32"/>
          <w:szCs w:val="32"/>
          <w:lang w:val="en-US"/>
        </w:rPr>
      </w:pPr>
    </w:p>
    <w:p w14:paraId="543A6BE7">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color w:val="000000"/>
          <w:sz w:val="32"/>
          <w:szCs w:val="32"/>
          <w:lang w:val="en-US"/>
        </w:rPr>
      </w:pPr>
    </w:p>
    <w:p w14:paraId="0CA1E12E">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比选申请人公章</w:t>
      </w:r>
      <w:r>
        <w:rPr>
          <w:rFonts w:hint="eastAsia" w:ascii="方正仿宋_GBK" w:hAnsi="方正仿宋_GBK" w:eastAsia="方正仿宋_GBK" w:cs="方正仿宋_GBK"/>
          <w:color w:val="000000"/>
          <w:kern w:val="2"/>
          <w:sz w:val="32"/>
          <w:szCs w:val="32"/>
          <w:lang w:val="en-US" w:eastAsia="zh-CN" w:bidi="ar"/>
        </w:rPr>
        <w:t>）</w:t>
      </w:r>
    </w:p>
    <w:p w14:paraId="64B78576">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年   月   日</w:t>
      </w:r>
    </w:p>
    <w:p w14:paraId="0F9F1CA4">
      <w:pPr>
        <w:keepNext w:val="0"/>
        <w:keepLines w:val="0"/>
        <w:widowControl w:val="0"/>
        <w:suppressLineNumbers w:val="0"/>
        <w:tabs>
          <w:tab w:val="left" w:pos="6300"/>
        </w:tabs>
        <w:adjustRightInd w:val="0"/>
        <w:snapToGrid w:val="0"/>
        <w:spacing w:before="0" w:beforeAutospacing="0" w:after="0" w:afterAutospacing="0" w:line="500" w:lineRule="exact"/>
        <w:ind w:left="0" w:right="0"/>
        <w:jc w:val="both"/>
        <w:rPr>
          <w:rFonts w:hint="eastAsia" w:ascii="方正仿宋_GBK" w:hAnsi="方正仿宋_GBK" w:eastAsia="方正仿宋_GBK" w:cs="方正仿宋_GBK"/>
          <w:b/>
          <w:bCs w:val="0"/>
          <w:color w:val="000000"/>
          <w:sz w:val="28"/>
          <w:szCs w:val="28"/>
          <w:lang w:val="en-US"/>
        </w:rPr>
      </w:pPr>
    </w:p>
    <w:p w14:paraId="242FEFBB">
      <w:pPr>
        <w:keepNext w:val="0"/>
        <w:keepLines w:val="0"/>
        <w:widowControl w:val="0"/>
        <w:suppressLineNumbers w:val="0"/>
        <w:tabs>
          <w:tab w:val="left" w:pos="6300"/>
        </w:tabs>
        <w:adjustRightInd w:val="0"/>
        <w:snapToGrid w:val="0"/>
        <w:spacing w:before="0" w:beforeAutospacing="0" w:after="0" w:afterAutospacing="0" w:line="500" w:lineRule="exact"/>
        <w:ind w:left="0" w:right="0"/>
        <w:jc w:val="both"/>
        <w:rPr>
          <w:rFonts w:hint="eastAsia" w:ascii="方正仿宋_GBK" w:hAnsi="方正仿宋_GBK" w:eastAsia="方正仿宋_GBK" w:cs="方正仿宋_GBK"/>
          <w:b/>
          <w:bCs w:val="0"/>
          <w:color w:val="000000"/>
          <w:sz w:val="28"/>
          <w:szCs w:val="28"/>
          <w:lang w:val="en-US"/>
        </w:rPr>
      </w:pPr>
    </w:p>
    <w:p w14:paraId="198A9F38">
      <w:pPr>
        <w:tabs>
          <w:tab w:val="left" w:pos="6300"/>
        </w:tabs>
        <w:snapToGrid w:val="0"/>
        <w:spacing w:line="560" w:lineRule="exact"/>
        <w:outlineLvl w:val="0"/>
        <w:rPr>
          <w:rFonts w:hint="eastAsia" w:ascii="Times New Roman" w:hAnsi="Times New Roman" w:eastAsia="方正黑体_GBK"/>
          <w:bCs/>
          <w:sz w:val="32"/>
          <w:szCs w:val="32"/>
          <w:lang w:eastAsia="zh-CN" w:bidi="ar"/>
        </w:rPr>
      </w:pPr>
    </w:p>
    <w:p w14:paraId="11E912EE">
      <w:pPr>
        <w:tabs>
          <w:tab w:val="left" w:pos="6300"/>
        </w:tabs>
        <w:snapToGrid w:val="0"/>
        <w:spacing w:line="560" w:lineRule="exact"/>
        <w:outlineLvl w:val="0"/>
        <w:rPr>
          <w:rFonts w:hint="eastAsia" w:ascii="Times New Roman" w:hAnsi="Times New Roman" w:eastAsia="方正黑体_GBK" w:cs="Times New Roman"/>
          <w:bCs/>
          <w:sz w:val="32"/>
          <w:szCs w:val="32"/>
          <w:lang w:val="en-US" w:eastAsia="zh-CN" w:bidi="ar"/>
        </w:rPr>
      </w:pPr>
      <w:r>
        <w:rPr>
          <w:rFonts w:hint="eastAsia" w:ascii="Times New Roman" w:hAnsi="Times New Roman" w:eastAsia="方正黑体_GBK" w:cs="Times New Roman"/>
          <w:bCs/>
          <w:sz w:val="32"/>
          <w:szCs w:val="32"/>
          <w:lang w:eastAsia="zh-CN" w:bidi="ar"/>
        </w:rPr>
        <w:t>五、比选文件规定的其他资料</w:t>
      </w:r>
    </w:p>
    <w:p w14:paraId="455A62C2">
      <w:pPr>
        <w:keepNext w:val="0"/>
        <w:keepLines w:val="0"/>
        <w:widowControl w:val="0"/>
        <w:suppressLineNumbers w:val="0"/>
        <w:spacing w:before="0" w:beforeAutospacing="0" w:after="0" w:afterAutospacing="0"/>
        <w:ind w:left="0" w:right="0"/>
        <w:jc w:val="both"/>
        <w:rPr>
          <w:rFonts w:hint="eastAsia" w:ascii="方正仿宋_GBK" w:hAnsi="方正仿宋_GBK" w:eastAsia="方正仿宋_GBK" w:cs="方正仿宋_GBK"/>
          <w:color w:val="000000"/>
          <w:lang w:val="en-US"/>
        </w:rPr>
      </w:pPr>
    </w:p>
    <w:p w14:paraId="4A8D5230">
      <w:pPr>
        <w:pStyle w:val="11"/>
        <w:rPr>
          <w:rFonts w:hint="eastAsia"/>
          <w:color w:val="000000"/>
          <w:lang w:val="en-US"/>
        </w:rPr>
      </w:pPr>
    </w:p>
    <w:p w14:paraId="1A074C38">
      <w:pPr>
        <w:keepNext w:val="0"/>
        <w:keepLines w:val="0"/>
        <w:widowControl w:val="0"/>
        <w:suppressLineNumbers w:val="0"/>
        <w:spacing w:before="0" w:beforeAutospacing="0" w:after="0" w:afterAutospacing="0"/>
        <w:ind w:left="0" w:right="0"/>
        <w:jc w:val="both"/>
        <w:rPr>
          <w:rFonts w:hint="eastAsia" w:ascii="方正仿宋_GBK" w:hAnsi="方正仿宋_GBK" w:eastAsia="方正仿宋_GBK" w:cs="方正仿宋_GBK"/>
          <w:color w:val="000000"/>
          <w:lang w:val="en-US"/>
        </w:rPr>
      </w:pPr>
    </w:p>
    <w:p w14:paraId="38C4D3F5">
      <w:pPr>
        <w:pStyle w:val="2"/>
        <w:widowControl/>
        <w:rPr>
          <w:rFonts w:hint="eastAsia" w:ascii="方正仿宋_GBK" w:hAnsi="方正仿宋_GBK" w:eastAsia="方正仿宋_GBK" w:cs="方正仿宋_GBK"/>
          <w:color w:val="000000"/>
          <w:lang w:val="en-US"/>
        </w:rPr>
      </w:pPr>
    </w:p>
    <w:p w14:paraId="3D609028">
      <w:pPr>
        <w:keepNext w:val="0"/>
        <w:keepLines w:val="0"/>
        <w:widowControl w:val="0"/>
        <w:suppressLineNumbers w:val="0"/>
        <w:tabs>
          <w:tab w:val="left" w:pos="6300"/>
        </w:tabs>
        <w:snapToGrid w:val="0"/>
        <w:spacing w:before="0" w:beforeAutospacing="0" w:after="0" w:afterAutospacing="0" w:line="500" w:lineRule="exact"/>
        <w:ind w:left="0" w:right="0"/>
        <w:jc w:val="center"/>
        <w:rPr>
          <w:rFonts w:hint="eastAsia" w:ascii="方正仿宋_GBK" w:hAnsi="方正仿宋_GBK" w:eastAsia="方正仿宋_GBK" w:cs="方正仿宋_GBK"/>
          <w:color w:val="000000"/>
          <w:sz w:val="32"/>
          <w:szCs w:val="32"/>
          <w:lang w:val="en-US"/>
        </w:rPr>
      </w:pPr>
    </w:p>
    <w:p w14:paraId="3ABF8650">
      <w:pPr>
        <w:keepNext w:val="0"/>
        <w:keepLines w:val="0"/>
        <w:widowControl w:val="0"/>
        <w:suppressLineNumbers w:val="0"/>
        <w:tabs>
          <w:tab w:val="left" w:pos="6300"/>
        </w:tabs>
        <w:snapToGrid w:val="0"/>
        <w:spacing w:before="0" w:beforeAutospacing="0" w:after="0" w:afterAutospacing="0" w:line="500" w:lineRule="exact"/>
        <w:ind w:left="0" w:right="0"/>
        <w:jc w:val="center"/>
        <w:rPr>
          <w:rFonts w:hint="eastAsia" w:ascii="方正仿宋_GBK" w:hAnsi="方正仿宋_GBK" w:eastAsia="方正仿宋_GBK" w:cs="方正仿宋_GBK"/>
          <w:b/>
          <w:snapToGrid w:val="0"/>
          <w:color w:val="000000"/>
          <w:kern w:val="0"/>
          <w:sz w:val="32"/>
          <w:szCs w:val="32"/>
          <w:lang w:val="en-US"/>
        </w:rPr>
      </w:pPr>
      <w:r>
        <w:rPr>
          <w:rFonts w:hint="eastAsia" w:ascii="方正仿宋_GBK" w:hAnsi="方正仿宋_GBK" w:eastAsia="方正仿宋_GBK" w:cs="方正仿宋_GBK"/>
          <w:color w:val="000000"/>
          <w:kern w:val="2"/>
          <w:sz w:val="32"/>
          <w:szCs w:val="32"/>
          <w:lang w:val="en-US" w:eastAsia="zh-CN" w:bidi="ar"/>
        </w:rPr>
        <w:t>（结束）</w:t>
      </w:r>
    </w:p>
    <w:p w14:paraId="2FA5E2D8">
      <w:pPr>
        <w:keepNext w:val="0"/>
        <w:keepLines w:val="0"/>
        <w:widowControl w:val="0"/>
        <w:suppressLineNumbers w:val="0"/>
        <w:spacing w:before="0" w:beforeAutospacing="0" w:after="0" w:afterAutospacing="0" w:line="600" w:lineRule="exact"/>
        <w:ind w:right="0"/>
        <w:jc w:val="both"/>
        <w:rPr>
          <w:rFonts w:hint="eastAsia" w:ascii="方正仿宋_GBK" w:hAnsi="方正仿宋_GBK" w:eastAsia="方正仿宋_GBK" w:cs="方正仿宋_GBK"/>
          <w:color w:val="000000"/>
          <w:lang w:val="en-US" w:eastAsia="zh-CN"/>
        </w:rPr>
      </w:pPr>
    </w:p>
    <w:p w14:paraId="0E087EFD">
      <w:pPr>
        <w:rPr>
          <w:rFonts w:hint="eastAsia" w:ascii="方正仿宋_GBK" w:hAnsi="方正仿宋_GBK" w:eastAsia="方正仿宋_GBK" w:cs="方正仿宋_GBK"/>
          <w:color w:val="000000"/>
        </w:rPr>
      </w:pPr>
    </w:p>
    <w:p w14:paraId="0936574D"/>
    <w:sectPr>
      <w:footerReference r:id="rId5" w:type="default"/>
      <w:pgSz w:w="11906" w:h="16838"/>
      <w:pgMar w:top="1871" w:right="1474" w:bottom="1871" w:left="164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KSOF8BCAC3A2">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10B26">
    <w:pPr>
      <w:pStyle w:val="6"/>
      <w:wordWrap w:val="0"/>
      <w:jc w:val="right"/>
      <w:rPr>
        <w:rFonts w:hint="eastAsia" w:ascii="方正仿宋_GBK" w:eastAsia="方正仿宋_GBK"/>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C60D9B">
                          <w:pPr>
                            <w:pStyle w:val="6"/>
                            <w:wordWrap w:val="0"/>
                            <w:jc w:val="righ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path/>
              <v:fill on="f" focussize="0,0"/>
              <v:stroke on="f" weight="0.5pt"/>
              <v:imagedata o:title=""/>
              <o:lock v:ext="edit" aspectratio="f"/>
              <v:textbox inset="0mm,0mm,0mm,0mm" style="mso-fit-shape-to-text:t;">
                <w:txbxContent>
                  <w:p w14:paraId="7AC60D9B">
                    <w:pPr>
                      <w:pStyle w:val="6"/>
                      <w:wordWrap w:val="0"/>
                      <w:jc w:val="righ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22564BD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0FAB5">
    <w:pPr>
      <w:pStyle w:val="6"/>
      <w:rPr>
        <w:rFonts w:hint="eastAsia" w:ascii="方正仿宋_GBK" w:eastAsia="方正仿宋_GBK"/>
        <w:sz w:val="28"/>
        <w:szCs w:val="28"/>
      </w:rPr>
    </w:pPr>
    <w:r>
      <w:rPr>
        <w:rFonts w:hint="eastAsia" w:ascii="方正仿宋_GBK" w:eastAsia="方正仿宋_GBK"/>
        <w:sz w:val="28"/>
        <w:szCs w:val="28"/>
      </w:rPr>
      <w:t xml:space="preserve">— </w:t>
    </w:r>
    <w:r>
      <w:rPr>
        <w:rFonts w:hint="eastAsia" w:ascii="方正仿宋_GBK" w:eastAsia="方正仿宋_GBK"/>
        <w:sz w:val="28"/>
        <w:szCs w:val="28"/>
      </w:rPr>
      <w:fldChar w:fldCharType="begin"/>
    </w:r>
    <w:r>
      <w:rPr>
        <w:rFonts w:hint="eastAsia" w:ascii="方正仿宋_GBK" w:eastAsia="方正仿宋_GBK"/>
        <w:sz w:val="28"/>
        <w:szCs w:val="28"/>
      </w:rPr>
      <w:instrText xml:space="preserve"> PAGE   \* MERGEFORMAT </w:instrText>
    </w:r>
    <w:r>
      <w:rPr>
        <w:rFonts w:hint="eastAsia" w:ascii="方正仿宋_GBK" w:eastAsia="方正仿宋_GBK"/>
        <w:sz w:val="28"/>
        <w:szCs w:val="28"/>
      </w:rPr>
      <w:fldChar w:fldCharType="separate"/>
    </w:r>
    <w:r>
      <w:rPr>
        <w:rFonts w:ascii="方正仿宋_GBK" w:eastAsia="方正仿宋_GBK"/>
        <w:sz w:val="28"/>
        <w:szCs w:val="28"/>
        <w:lang w:val="zh-CN"/>
      </w:rPr>
      <w:t>14</w:t>
    </w:r>
    <w:r>
      <w:rPr>
        <w:rFonts w:hint="eastAsia" w:ascii="方正仿宋_GBK" w:eastAsia="方正仿宋_GBK"/>
        <w:sz w:val="28"/>
        <w:szCs w:val="28"/>
      </w:rPr>
      <w:fldChar w:fldCharType="end"/>
    </w:r>
    <w:r>
      <w:rPr>
        <w:rFonts w:hint="eastAsia" w:ascii="方正仿宋_GBK" w:eastAsia="方正仿宋_GBK"/>
        <w:sz w:val="28"/>
        <w:szCs w:val="28"/>
      </w:rPr>
      <w:t xml:space="preserve"> —</w:t>
    </w:r>
  </w:p>
  <w:p w14:paraId="38945991">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84632">
    <w:pPr>
      <w:pStyle w:val="6"/>
      <w:wordWrap w:val="0"/>
      <w:jc w:val="right"/>
      <w:rPr>
        <w:rFonts w:hint="eastAsia" w:ascii="方正仿宋_GBK" w:eastAsia="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54590A">
                          <w:pPr>
                            <w:pStyle w:val="6"/>
                            <w:wordWrap w:val="0"/>
                            <w:jc w:val="right"/>
                            <w:rPr>
                              <w:rFonts w:hint="eastAsia" w:ascii="宋体" w:hAnsi="宋体" w:eastAsia="宋体" w:cs="宋体"/>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v:imagedata o:title=""/>
              <o:lock v:ext="edit" aspectratio="f"/>
              <v:textbox inset="0mm,0mm,0mm,0mm" style="mso-fit-shape-to-text:t;">
                <w:txbxContent>
                  <w:p w14:paraId="5854590A">
                    <w:pPr>
                      <w:pStyle w:val="6"/>
                      <w:wordWrap w:val="0"/>
                      <w:jc w:val="right"/>
                      <w:rPr>
                        <w:rFonts w:hint="eastAsia" w:ascii="宋体" w:hAnsi="宋体" w:eastAsia="宋体" w:cs="宋体"/>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2D19EA71">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460B85"/>
    <w:multiLevelType w:val="singleLevel"/>
    <w:tmpl w:val="D9460B85"/>
    <w:lvl w:ilvl="0" w:tentative="0">
      <w:start w:val="1"/>
      <w:numFmt w:val="decimal"/>
      <w:lvlText w:val="%1."/>
      <w:lvlJc w:val="left"/>
      <w:pPr>
        <w:tabs>
          <w:tab w:val="left" w:pos="312"/>
        </w:tabs>
      </w:pPr>
    </w:lvl>
  </w:abstractNum>
  <w:abstractNum w:abstractNumId="1">
    <w:nsid w:val="5317754A"/>
    <w:multiLevelType w:val="multilevel"/>
    <w:tmpl w:val="5317754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0F298D"/>
    <w:rsid w:val="7A0F2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autoSpaceDE w:val="0"/>
      <w:autoSpaceDN w:val="0"/>
      <w:adjustRightInd w:val="0"/>
      <w:spacing w:before="16"/>
      <w:jc w:val="left"/>
      <w:outlineLvl w:val="2"/>
    </w:pPr>
    <w:rPr>
      <w:rFonts w:ascii="FangSong_GB2312" w:hAnsi="Times New Roman" w:eastAsia="FangSong_GB2312"/>
      <w:b/>
      <w:sz w:val="24"/>
      <w:szCs w:val="28"/>
    </w:rPr>
  </w:style>
  <w:style w:type="paragraph" w:styleId="3">
    <w:name w:val="heading 4"/>
    <w:basedOn w:val="1"/>
    <w:next w:val="1"/>
    <w:qFormat/>
    <w:uiPriority w:val="99"/>
    <w:pPr>
      <w:spacing w:line="376" w:lineRule="auto"/>
      <w:outlineLvl w:val="3"/>
    </w:pPr>
    <w:rPr>
      <w:rFonts w:ascii="Arial" w:hAnsi="Arial" w:eastAsia="黑体" w:cs="Arial"/>
      <w:sz w:val="28"/>
      <w:szCs w:val="28"/>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rPr>
      <w:rFonts w:ascii="Times New Roman" w:hAnsi="Times New Roman" w:eastAsia="宋体" w:cs="Times New Roman"/>
      <w:szCs w:val="24"/>
    </w:rPr>
  </w:style>
  <w:style w:type="paragraph" w:styleId="5">
    <w:name w:val="Balloon Text"/>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0"/>
      <w:sz w:val="18"/>
      <w:szCs w:val="18"/>
      <w:lang w:val="en-US" w:eastAsia="zh-CN" w:bidi="ar"/>
    </w:rPr>
  </w:style>
  <w:style w:type="paragraph" w:styleId="6">
    <w:name w:val="footer"/>
    <w:basedOn w:val="1"/>
    <w:qFormat/>
    <w:uiPriority w:val="99"/>
    <w:pPr>
      <w:tabs>
        <w:tab w:val="center" w:pos="4153"/>
        <w:tab w:val="right" w:pos="8306"/>
      </w:tabs>
      <w:snapToGrid w:val="0"/>
      <w:spacing w:line="240" w:lineRule="atLeast"/>
      <w:jc w:val="left"/>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w:basedOn w:val="4"/>
    <w:qFormat/>
    <w:uiPriority w:val="0"/>
    <w:pPr>
      <w:keepNext w:val="0"/>
      <w:keepLines w:val="0"/>
      <w:widowControl w:val="0"/>
      <w:suppressLineNumbers w:val="0"/>
      <w:spacing w:before="0" w:beforeAutospacing="0" w:after="0" w:afterAutospacing="0"/>
      <w:ind w:left="0" w:right="0" w:firstLine="420"/>
      <w:jc w:val="both"/>
    </w:pPr>
    <w:rPr>
      <w:rFonts w:hint="default" w:ascii="Calibri" w:hAnsi="Calibri" w:eastAsia="方正仿宋_GBK" w:cs="Times New Roman"/>
      <w:kern w:val="2"/>
      <w:sz w:val="32"/>
      <w:szCs w:val="22"/>
      <w:lang w:val="en-US" w:eastAsia="zh-CN" w:bidi="ar"/>
    </w:rPr>
  </w:style>
  <w:style w:type="paragraph" w:customStyle="1" w:styleId="11">
    <w:name w:val="Normal Indent1"/>
    <w:basedOn w:val="1"/>
    <w:qFormat/>
    <w:uiPriority w:val="0"/>
    <w:pPr>
      <w:ind w:firstLine="420" w:firstLineChars="200"/>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2026-08-06T03:41:00Z</dcterms:created>
  <dc:creator>SweetYi</dc:creator>
  <cp:lastModifiedBy>SweetYi</cp:lastModifiedBy>
  <dcterms:modified xsi:type="dcterms:W3CDTF">2026-08-06T03:41:25Z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B317B6EDF93D474EB6D9A5FA90D26EF2_11</vt:lpwstr>
  </property>
  <property fmtid="{D5CDD505-2E9C-101B-9397-08002B2CF9AE}" pid="4" name="KSOTemplateDocerSaveRecord">
    <vt:lpwstr>eyJoZGlkIjoiODc1NjAzMDU1OTczNTQwYmI3OGEyNTA5YjVhMjIyMTEiLCJ1c2VySWQiOiI4ODQyNzUwOTMifQ==</vt:lpwstr>
  </property>
</Properties>
</file>