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8C9B5">
      <w:pPr>
        <w:spacing w:line="560" w:lineRule="exact"/>
        <w:jc w:val="center"/>
        <w:rPr>
          <w:rFonts w:ascii="宋体" w:hAnsi="宋体" w:cs="宋体"/>
          <w:color w:val="000000"/>
          <w:sz w:val="44"/>
          <w:szCs w:val="44"/>
          <w:lang w:bidi="ar"/>
        </w:rPr>
      </w:pPr>
      <w:bookmarkStart w:id="0" w:name="_GoBack"/>
      <w:bookmarkEnd w:id="0"/>
    </w:p>
    <w:p w14:paraId="655C4DB4">
      <w:pPr>
        <w:pStyle w:val="14"/>
        <w:rPr>
          <w:rFonts w:ascii="宋体" w:hAnsi="宋体" w:cs="宋体"/>
          <w:color w:val="000000"/>
        </w:rPr>
      </w:pPr>
    </w:p>
    <w:p w14:paraId="3D735FFA">
      <w:pPr>
        <w:spacing w:line="560" w:lineRule="exact"/>
        <w:jc w:val="center"/>
        <w:rPr>
          <w:rFonts w:ascii="宋体" w:hAnsi="宋体" w:cs="宋体"/>
          <w:color w:val="000000"/>
          <w:sz w:val="44"/>
          <w:szCs w:val="44"/>
        </w:rPr>
      </w:pPr>
      <w:r>
        <w:rPr>
          <w:rFonts w:hint="eastAsia" w:ascii="宋体" w:hAnsi="宋体" w:cs="宋体"/>
          <w:color w:val="000000"/>
          <w:sz w:val="44"/>
          <w:szCs w:val="44"/>
          <w:lang w:bidi="ar"/>
        </w:rPr>
        <w:t>巴南区限额以下工程建设项目比选文件</w:t>
      </w:r>
    </w:p>
    <w:p w14:paraId="5AF405AC">
      <w:pPr>
        <w:pStyle w:val="10"/>
        <w:spacing w:before="0" w:beforeAutospacing="0" w:after="0" w:afterAutospacing="0" w:line="560" w:lineRule="exact"/>
        <w:jc w:val="both"/>
        <w:rPr>
          <w:rFonts w:ascii="宋体" w:hAnsi="宋体" w:cs="宋体"/>
          <w:color w:val="000000"/>
        </w:rPr>
      </w:pPr>
    </w:p>
    <w:p w14:paraId="1DCD7D13">
      <w:pPr>
        <w:spacing w:line="560" w:lineRule="exact"/>
        <w:rPr>
          <w:rFonts w:ascii="宋体" w:hAnsi="宋体" w:cs="宋体"/>
          <w:b/>
          <w:color w:val="000000"/>
          <w:sz w:val="28"/>
          <w:szCs w:val="28"/>
        </w:rPr>
      </w:pPr>
    </w:p>
    <w:p w14:paraId="24E91E96">
      <w:pPr>
        <w:spacing w:line="560" w:lineRule="exact"/>
        <w:rPr>
          <w:rFonts w:ascii="宋体" w:hAnsi="宋体" w:cs="宋体"/>
          <w:color w:val="000000"/>
          <w:sz w:val="28"/>
          <w:szCs w:val="28"/>
        </w:rPr>
      </w:pPr>
    </w:p>
    <w:p w14:paraId="6D0E2526">
      <w:pPr>
        <w:spacing w:line="560" w:lineRule="exact"/>
        <w:ind w:left="2520" w:hanging="2520" w:hangingChars="700"/>
        <w:rPr>
          <w:rFonts w:ascii="宋体" w:hAnsi="宋体" w:cs="宋体"/>
          <w:color w:val="000000"/>
          <w:sz w:val="36"/>
          <w:szCs w:val="36"/>
          <w:lang w:bidi="ar"/>
        </w:rPr>
      </w:pPr>
    </w:p>
    <w:p w14:paraId="2FA85D94">
      <w:pPr>
        <w:numPr>
          <w:ilvl w:val="0"/>
          <w:numId w:val="0"/>
        </w:numPr>
        <w:spacing w:line="480" w:lineRule="auto"/>
        <w:ind w:left="3290" w:leftChars="500" w:hanging="2240" w:hangingChars="700"/>
        <w:rPr>
          <w:rFonts w:hint="eastAsia" w:ascii="宋体" w:hAnsi="宋体" w:eastAsia="宋体" w:cs="宋体"/>
          <w:color w:val="000000"/>
          <w:sz w:val="32"/>
          <w:szCs w:val="32"/>
          <w:lang w:val="en-US" w:eastAsia="zh-CN" w:bidi="ar"/>
        </w:rPr>
      </w:pPr>
      <w:r>
        <w:rPr>
          <w:rFonts w:hint="eastAsia" w:ascii="宋体" w:hAnsi="宋体" w:cs="宋体"/>
          <w:color w:val="000000"/>
          <w:sz w:val="32"/>
          <w:szCs w:val="32"/>
          <w:lang w:bidi="ar"/>
        </w:rPr>
        <w:t>项 目 名 称：</w:t>
      </w:r>
      <w:r>
        <w:rPr>
          <w:rFonts w:hint="eastAsia" w:ascii="宋体" w:hAnsi="宋体" w:eastAsia="宋体" w:cs="宋体"/>
          <w:color w:val="000000"/>
          <w:sz w:val="32"/>
          <w:szCs w:val="32"/>
          <w:lang w:val="en-US" w:eastAsia="zh-CN" w:bidi="ar"/>
        </w:rPr>
        <w:t>巴南区龙洲水岸片区城市更新项目-本体修缮改造工程监理</w:t>
      </w:r>
    </w:p>
    <w:p w14:paraId="2290D417">
      <w:pPr>
        <w:spacing w:line="560" w:lineRule="exact"/>
        <w:rPr>
          <w:rFonts w:ascii="宋体" w:hAnsi="宋体" w:cs="宋体"/>
          <w:color w:val="000000"/>
          <w:sz w:val="32"/>
          <w:szCs w:val="32"/>
        </w:rPr>
      </w:pPr>
    </w:p>
    <w:p w14:paraId="010F89BC">
      <w:pPr>
        <w:spacing w:line="560" w:lineRule="exact"/>
        <w:ind w:left="2357" w:leftChars="513" w:hanging="1280" w:hangingChars="400"/>
        <w:rPr>
          <w:rFonts w:ascii="宋体" w:hAnsi="宋体" w:cs="宋体"/>
          <w:color w:val="000000"/>
          <w:sz w:val="32"/>
          <w:szCs w:val="32"/>
          <w:lang w:bidi="ar"/>
        </w:rPr>
      </w:pPr>
      <w:r>
        <w:rPr>
          <w:rFonts w:hint="eastAsia" w:ascii="宋体" w:hAnsi="宋体" w:cs="宋体"/>
          <w:color w:val="000000"/>
          <w:sz w:val="32"/>
          <w:szCs w:val="32"/>
          <w:lang w:bidi="ar"/>
        </w:rPr>
        <w:t>采</w:t>
      </w:r>
      <w:r>
        <w:rPr>
          <w:rFonts w:hint="eastAsia" w:ascii="宋体" w:hAnsi="宋体" w:cs="宋体"/>
          <w:color w:val="000000"/>
          <w:sz w:val="32"/>
          <w:szCs w:val="32"/>
          <w:lang w:val="en-US" w:eastAsia="zh-CN" w:bidi="ar"/>
        </w:rPr>
        <w:t xml:space="preserve"> </w:t>
      </w:r>
      <w:r>
        <w:rPr>
          <w:rFonts w:hint="eastAsia" w:ascii="宋体" w:hAnsi="宋体" w:cs="宋体"/>
          <w:color w:val="000000"/>
          <w:sz w:val="32"/>
          <w:szCs w:val="32"/>
          <w:lang w:bidi="ar"/>
        </w:rPr>
        <w:t>购 人：重庆巴洲文化旅游产业集团有限公司</w:t>
      </w:r>
    </w:p>
    <w:p w14:paraId="2F4E12C0">
      <w:pPr>
        <w:spacing w:line="560" w:lineRule="exact"/>
        <w:rPr>
          <w:rFonts w:ascii="宋体" w:hAnsi="宋体" w:cs="宋体"/>
          <w:color w:val="000000"/>
          <w:sz w:val="28"/>
          <w:szCs w:val="28"/>
        </w:rPr>
      </w:pPr>
    </w:p>
    <w:p w14:paraId="28D04C9E">
      <w:pPr>
        <w:spacing w:line="560" w:lineRule="exact"/>
        <w:jc w:val="center"/>
        <w:rPr>
          <w:rFonts w:ascii="宋体" w:hAnsi="宋体" w:cs="宋体"/>
          <w:color w:val="000000"/>
          <w:sz w:val="28"/>
          <w:szCs w:val="28"/>
        </w:rPr>
      </w:pPr>
    </w:p>
    <w:p w14:paraId="1DF1DF2F">
      <w:pPr>
        <w:pStyle w:val="14"/>
        <w:ind w:firstLine="560"/>
        <w:rPr>
          <w:rFonts w:ascii="宋体" w:hAnsi="宋体" w:cs="宋体"/>
          <w:color w:val="000000"/>
          <w:sz w:val="28"/>
          <w:szCs w:val="28"/>
        </w:rPr>
      </w:pPr>
    </w:p>
    <w:p w14:paraId="26646FA1">
      <w:pPr>
        <w:pStyle w:val="14"/>
        <w:ind w:firstLine="560"/>
        <w:rPr>
          <w:rFonts w:ascii="宋体" w:hAnsi="宋体" w:cs="宋体"/>
          <w:color w:val="000000"/>
          <w:sz w:val="28"/>
          <w:szCs w:val="28"/>
        </w:rPr>
      </w:pPr>
    </w:p>
    <w:p w14:paraId="1CD1B41F">
      <w:pPr>
        <w:pStyle w:val="14"/>
        <w:ind w:firstLine="560"/>
        <w:rPr>
          <w:rFonts w:ascii="宋体" w:hAnsi="宋体" w:cs="宋体"/>
          <w:color w:val="000000"/>
          <w:sz w:val="28"/>
          <w:szCs w:val="28"/>
        </w:rPr>
      </w:pPr>
    </w:p>
    <w:p w14:paraId="3B1E13D5">
      <w:pPr>
        <w:spacing w:line="560" w:lineRule="exact"/>
        <w:jc w:val="center"/>
        <w:rPr>
          <w:rFonts w:ascii="宋体" w:hAnsi="宋体" w:cs="宋体"/>
          <w:color w:val="000000"/>
          <w:sz w:val="28"/>
          <w:szCs w:val="28"/>
        </w:rPr>
      </w:pPr>
    </w:p>
    <w:p w14:paraId="5C63286B">
      <w:pPr>
        <w:spacing w:line="560" w:lineRule="exact"/>
        <w:jc w:val="center"/>
        <w:rPr>
          <w:rFonts w:ascii="宋体" w:hAnsi="宋体" w:cs="宋体"/>
          <w:color w:val="000000"/>
          <w:sz w:val="28"/>
          <w:szCs w:val="28"/>
        </w:rPr>
      </w:pPr>
    </w:p>
    <w:p w14:paraId="3229F0FA">
      <w:pPr>
        <w:spacing w:line="560" w:lineRule="exact"/>
        <w:jc w:val="center"/>
        <w:rPr>
          <w:rFonts w:ascii="宋体" w:hAnsi="宋体" w:cs="宋体"/>
          <w:color w:val="000000"/>
          <w:sz w:val="36"/>
          <w:szCs w:val="36"/>
        </w:rPr>
      </w:pPr>
      <w:r>
        <w:rPr>
          <w:rFonts w:hint="eastAsia" w:ascii="宋体" w:hAnsi="宋体" w:cs="宋体"/>
          <w:color w:val="000000"/>
          <w:sz w:val="36"/>
          <w:szCs w:val="36"/>
          <w:lang w:val="en-US" w:eastAsia="zh-CN" w:bidi="ar"/>
        </w:rPr>
        <w:t xml:space="preserve">  2026 </w:t>
      </w:r>
      <w:r>
        <w:rPr>
          <w:rFonts w:hint="eastAsia" w:ascii="宋体" w:hAnsi="宋体" w:cs="宋体"/>
          <w:color w:val="000000"/>
          <w:sz w:val="36"/>
          <w:szCs w:val="36"/>
          <w:lang w:bidi="ar"/>
        </w:rPr>
        <w:t>年</w:t>
      </w:r>
      <w:r>
        <w:rPr>
          <w:rFonts w:hint="eastAsia" w:ascii="宋体" w:hAnsi="宋体" w:cs="宋体"/>
          <w:color w:val="000000"/>
          <w:sz w:val="36"/>
          <w:szCs w:val="36"/>
          <w:lang w:val="en-US" w:eastAsia="zh-CN" w:bidi="ar"/>
        </w:rPr>
        <w:t>8</w:t>
      </w:r>
      <w:r>
        <w:rPr>
          <w:rFonts w:hint="eastAsia" w:ascii="宋体" w:hAnsi="宋体" w:cs="宋体"/>
          <w:color w:val="000000"/>
          <w:sz w:val="36"/>
          <w:szCs w:val="36"/>
          <w:lang w:bidi="ar"/>
        </w:rPr>
        <w:t>月</w:t>
      </w:r>
    </w:p>
    <w:p w14:paraId="46292092">
      <w:pPr>
        <w:spacing w:line="560" w:lineRule="exact"/>
        <w:rPr>
          <w:rFonts w:ascii="宋体" w:hAnsi="宋体" w:cs="宋体"/>
          <w:color w:val="000000"/>
          <w:sz w:val="36"/>
          <w:szCs w:val="36"/>
          <w:lang w:bidi="ar"/>
        </w:rPr>
        <w:sectPr>
          <w:footerReference r:id="rId3" w:type="default"/>
          <w:footerReference r:id="rId4" w:type="even"/>
          <w:pgSz w:w="11906" w:h="16838"/>
          <w:pgMar w:top="2098" w:right="1531" w:bottom="1984" w:left="1531" w:header="851" w:footer="1361" w:gutter="0"/>
          <w:cols w:space="720" w:num="1"/>
          <w:docGrid w:type="lines" w:linePitch="312" w:charSpace="0"/>
        </w:sectPr>
      </w:pPr>
    </w:p>
    <w:p w14:paraId="7E7EF842">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现巴南区龙洲水岸片区城市更新项目-本体修缮改造工程监理进行比选。欢迎符合条件的承包商前来参加。</w:t>
      </w:r>
    </w:p>
    <w:p w14:paraId="38ED2497">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一、比选内容</w:t>
      </w:r>
    </w:p>
    <w:tbl>
      <w:tblPr>
        <w:tblStyle w:val="12"/>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1"/>
        <w:gridCol w:w="2190"/>
        <w:gridCol w:w="2025"/>
        <w:gridCol w:w="847"/>
      </w:tblGrid>
      <w:tr w14:paraId="7AF5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21" w:type="dxa"/>
            <w:tcBorders>
              <w:top w:val="single" w:color="auto" w:sz="4" w:space="0"/>
              <w:left w:val="single" w:color="auto" w:sz="4" w:space="0"/>
              <w:bottom w:val="single" w:color="auto" w:sz="4" w:space="0"/>
              <w:right w:val="single" w:color="auto" w:sz="4" w:space="0"/>
            </w:tcBorders>
            <w:vAlign w:val="center"/>
          </w:tcPr>
          <w:p w14:paraId="680E1BB0">
            <w:pPr>
              <w:widowControl/>
              <w:adjustRightInd w:val="0"/>
              <w:snapToGrid w:val="0"/>
              <w:jc w:val="center"/>
              <w:rPr>
                <w:rFonts w:ascii="宋体" w:hAnsi="宋体" w:cs="宋体"/>
                <w:bCs/>
                <w:color w:val="000000"/>
                <w:kern w:val="0"/>
                <w:sz w:val="28"/>
                <w:szCs w:val="28"/>
                <w:lang w:bidi="ar"/>
              </w:rPr>
            </w:pPr>
            <w:r>
              <w:rPr>
                <w:rFonts w:hint="eastAsia" w:ascii="宋体" w:hAnsi="宋体" w:cs="宋体"/>
                <w:bCs/>
                <w:color w:val="000000"/>
                <w:kern w:val="0"/>
                <w:sz w:val="28"/>
                <w:szCs w:val="28"/>
                <w:lang w:bidi="ar"/>
              </w:rPr>
              <w:t>项目内容</w:t>
            </w:r>
          </w:p>
        </w:tc>
        <w:tc>
          <w:tcPr>
            <w:tcW w:w="2190" w:type="dxa"/>
            <w:tcBorders>
              <w:top w:val="single" w:color="auto" w:sz="4" w:space="0"/>
              <w:left w:val="single" w:color="auto" w:sz="4" w:space="0"/>
              <w:bottom w:val="single" w:color="auto" w:sz="4" w:space="0"/>
              <w:right w:val="single" w:color="auto" w:sz="4" w:space="0"/>
            </w:tcBorders>
            <w:vAlign w:val="center"/>
          </w:tcPr>
          <w:p w14:paraId="79EED161">
            <w:pPr>
              <w:widowControl/>
              <w:adjustRightInd w:val="0"/>
              <w:snapToGrid w:val="0"/>
              <w:jc w:val="left"/>
              <w:rPr>
                <w:rFonts w:ascii="宋体" w:hAnsi="宋体" w:cs="宋体"/>
                <w:bCs/>
                <w:color w:val="000000"/>
                <w:kern w:val="0"/>
                <w:sz w:val="28"/>
                <w:szCs w:val="28"/>
                <w:lang w:bidi="ar"/>
              </w:rPr>
            </w:pPr>
            <w:r>
              <w:rPr>
                <w:rFonts w:hint="eastAsia" w:ascii="宋体" w:hAnsi="宋体" w:cs="宋体"/>
                <w:bCs/>
                <w:color w:val="000000"/>
                <w:kern w:val="0"/>
                <w:sz w:val="28"/>
                <w:szCs w:val="28"/>
                <w:lang w:bidi="ar"/>
              </w:rPr>
              <w:t>最高限价（元）</w:t>
            </w:r>
          </w:p>
        </w:tc>
        <w:tc>
          <w:tcPr>
            <w:tcW w:w="2025" w:type="dxa"/>
            <w:tcBorders>
              <w:top w:val="single" w:color="auto" w:sz="4" w:space="0"/>
              <w:left w:val="single" w:color="auto" w:sz="4" w:space="0"/>
              <w:bottom w:val="single" w:color="auto" w:sz="4" w:space="0"/>
              <w:right w:val="single" w:color="auto" w:sz="4" w:space="0"/>
            </w:tcBorders>
            <w:vAlign w:val="center"/>
          </w:tcPr>
          <w:p w14:paraId="2DB184F2">
            <w:pPr>
              <w:widowControl/>
              <w:adjustRightInd w:val="0"/>
              <w:snapToGrid w:val="0"/>
              <w:jc w:val="center"/>
              <w:rPr>
                <w:rFonts w:ascii="宋体" w:hAnsi="宋体" w:cs="宋体"/>
                <w:bCs/>
                <w:color w:val="000000"/>
                <w:kern w:val="0"/>
                <w:sz w:val="28"/>
                <w:szCs w:val="28"/>
                <w:lang w:bidi="ar"/>
              </w:rPr>
            </w:pPr>
            <w:r>
              <w:rPr>
                <w:rFonts w:hint="eastAsia" w:ascii="宋体" w:hAnsi="宋体" w:cs="宋体"/>
                <w:bCs/>
                <w:color w:val="000000"/>
                <w:kern w:val="0"/>
                <w:sz w:val="28"/>
                <w:szCs w:val="28"/>
                <w:lang w:bidi="ar"/>
              </w:rPr>
              <w:t>资金来源</w:t>
            </w:r>
          </w:p>
        </w:tc>
        <w:tc>
          <w:tcPr>
            <w:tcW w:w="847" w:type="dxa"/>
            <w:tcBorders>
              <w:top w:val="single" w:color="auto" w:sz="4" w:space="0"/>
              <w:left w:val="single" w:color="auto" w:sz="4" w:space="0"/>
              <w:bottom w:val="single" w:color="auto" w:sz="4" w:space="0"/>
              <w:right w:val="single" w:color="auto" w:sz="4" w:space="0"/>
            </w:tcBorders>
            <w:vAlign w:val="center"/>
          </w:tcPr>
          <w:p w14:paraId="1A69DDC0">
            <w:pPr>
              <w:widowControl/>
              <w:adjustRightInd w:val="0"/>
              <w:snapToGrid w:val="0"/>
              <w:jc w:val="left"/>
              <w:rPr>
                <w:rFonts w:ascii="宋体" w:hAnsi="宋体" w:cs="宋体"/>
                <w:bCs/>
                <w:color w:val="000000"/>
                <w:kern w:val="0"/>
                <w:sz w:val="28"/>
                <w:szCs w:val="28"/>
                <w:lang w:bidi="ar"/>
              </w:rPr>
            </w:pPr>
            <w:r>
              <w:rPr>
                <w:rFonts w:hint="eastAsia" w:ascii="宋体" w:hAnsi="宋体" w:cs="宋体"/>
                <w:bCs/>
                <w:color w:val="000000"/>
                <w:kern w:val="0"/>
                <w:sz w:val="28"/>
                <w:szCs w:val="28"/>
                <w:lang w:bidi="ar"/>
              </w:rPr>
              <w:t>备注</w:t>
            </w:r>
          </w:p>
        </w:tc>
      </w:tr>
      <w:tr w14:paraId="43B71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4121" w:type="dxa"/>
            <w:tcBorders>
              <w:top w:val="single" w:color="auto" w:sz="4" w:space="0"/>
              <w:left w:val="single" w:color="auto" w:sz="4" w:space="0"/>
              <w:bottom w:val="single" w:color="auto" w:sz="4" w:space="0"/>
              <w:right w:val="single" w:color="auto" w:sz="4" w:space="0"/>
            </w:tcBorders>
            <w:vAlign w:val="center"/>
          </w:tcPr>
          <w:p w14:paraId="4D5FA131">
            <w:pPr>
              <w:widowControl/>
              <w:adjustRightInd w:val="0"/>
              <w:snapToGrid w:val="0"/>
              <w:jc w:val="left"/>
              <w:rPr>
                <w:rFonts w:ascii="宋体" w:hAnsi="宋体" w:cs="宋体"/>
                <w:bCs/>
                <w:color w:val="000000"/>
                <w:kern w:val="0"/>
                <w:sz w:val="28"/>
                <w:szCs w:val="28"/>
                <w:lang w:bidi="ar"/>
              </w:rPr>
            </w:pPr>
            <w:r>
              <w:rPr>
                <w:rFonts w:hint="eastAsia" w:ascii="方正仿宋_GBK" w:hAnsi="方正仿宋_GBK" w:eastAsia="方正仿宋_GBK" w:cs="方正仿宋_GBK"/>
                <w:sz w:val="28"/>
                <w:szCs w:val="28"/>
                <w:vertAlign w:val="baseline"/>
                <w:lang w:val="en-US" w:eastAsia="zh-CN"/>
              </w:rPr>
              <w:t>巴南区龙洲水岸片区城市更新项目-本体修缮改造工程监理</w:t>
            </w:r>
          </w:p>
        </w:tc>
        <w:tc>
          <w:tcPr>
            <w:tcW w:w="2190" w:type="dxa"/>
            <w:tcBorders>
              <w:top w:val="single" w:color="auto" w:sz="4" w:space="0"/>
              <w:left w:val="single" w:color="auto" w:sz="4" w:space="0"/>
              <w:bottom w:val="single" w:color="auto" w:sz="4" w:space="0"/>
              <w:right w:val="single" w:color="auto" w:sz="4" w:space="0"/>
            </w:tcBorders>
            <w:vAlign w:val="center"/>
          </w:tcPr>
          <w:p w14:paraId="528F5F75">
            <w:pPr>
              <w:widowControl/>
              <w:adjustRightInd w:val="0"/>
              <w:snapToGrid w:val="0"/>
              <w:jc w:val="center"/>
              <w:rPr>
                <w:rFonts w:hint="default" w:ascii="宋体" w:hAnsi="宋体" w:eastAsia="宋体" w:cs="宋体"/>
                <w:bCs/>
                <w:color w:val="000000"/>
                <w:kern w:val="0"/>
                <w:sz w:val="28"/>
                <w:szCs w:val="28"/>
                <w:lang w:val="en-US" w:eastAsia="zh-CN" w:bidi="ar"/>
              </w:rPr>
            </w:pPr>
            <w:r>
              <w:rPr>
                <w:rFonts w:hint="eastAsia" w:ascii="宋体" w:hAnsi="宋体" w:cs="宋体"/>
                <w:bCs/>
                <w:color w:val="000000"/>
                <w:kern w:val="0"/>
                <w:sz w:val="28"/>
                <w:szCs w:val="28"/>
                <w:lang w:val="en-US" w:eastAsia="zh-CN" w:bidi="ar"/>
              </w:rPr>
              <w:t>521780</w:t>
            </w:r>
          </w:p>
        </w:tc>
        <w:tc>
          <w:tcPr>
            <w:tcW w:w="2025" w:type="dxa"/>
            <w:tcBorders>
              <w:top w:val="single" w:color="auto" w:sz="4" w:space="0"/>
              <w:left w:val="single" w:color="auto" w:sz="4" w:space="0"/>
              <w:bottom w:val="single" w:color="auto" w:sz="4" w:space="0"/>
              <w:right w:val="single" w:color="auto" w:sz="4" w:space="0"/>
            </w:tcBorders>
            <w:vAlign w:val="center"/>
          </w:tcPr>
          <w:p w14:paraId="4A125379">
            <w:pPr>
              <w:widowControl/>
              <w:adjustRightInd w:val="0"/>
              <w:snapToGrid w:val="0"/>
              <w:jc w:val="center"/>
              <w:rPr>
                <w:rFonts w:hint="eastAsia" w:ascii="宋体" w:hAnsi="宋体" w:eastAsia="宋体" w:cs="宋体"/>
                <w:bCs/>
                <w:color w:val="000000"/>
                <w:kern w:val="0"/>
                <w:sz w:val="28"/>
                <w:szCs w:val="28"/>
                <w:lang w:val="en-US" w:eastAsia="zh-CN" w:bidi="ar"/>
              </w:rPr>
            </w:pPr>
            <w:r>
              <w:rPr>
                <w:rFonts w:hint="eastAsia" w:ascii="宋体" w:hAnsi="宋体" w:cs="宋体"/>
                <w:bCs/>
                <w:color w:val="000000"/>
                <w:kern w:val="0"/>
                <w:sz w:val="28"/>
                <w:szCs w:val="28"/>
                <w:lang w:val="en-US" w:eastAsia="zh-CN" w:bidi="ar"/>
              </w:rPr>
              <w:t>集团统筹</w:t>
            </w:r>
          </w:p>
        </w:tc>
        <w:tc>
          <w:tcPr>
            <w:tcW w:w="847" w:type="dxa"/>
            <w:tcBorders>
              <w:top w:val="single" w:color="auto" w:sz="4" w:space="0"/>
              <w:left w:val="single" w:color="auto" w:sz="4" w:space="0"/>
              <w:bottom w:val="single" w:color="auto" w:sz="4" w:space="0"/>
              <w:right w:val="single" w:color="auto" w:sz="4" w:space="0"/>
            </w:tcBorders>
            <w:vAlign w:val="center"/>
          </w:tcPr>
          <w:p w14:paraId="5176E86B">
            <w:pPr>
              <w:widowControl/>
              <w:adjustRightInd w:val="0"/>
              <w:snapToGrid w:val="0"/>
              <w:jc w:val="left"/>
              <w:rPr>
                <w:rFonts w:ascii="宋体" w:hAnsi="宋体" w:cs="宋体"/>
                <w:bCs/>
                <w:color w:val="000000"/>
                <w:kern w:val="0"/>
                <w:sz w:val="28"/>
                <w:szCs w:val="28"/>
                <w:lang w:bidi="ar"/>
              </w:rPr>
            </w:pPr>
          </w:p>
        </w:tc>
      </w:tr>
    </w:tbl>
    <w:p w14:paraId="722EC80F">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二、承包商资格要求</w:t>
      </w:r>
    </w:p>
    <w:p w14:paraId="75B4C8E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（一）基本资格条件</w:t>
      </w:r>
    </w:p>
    <w:p w14:paraId="620B3777">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1.具有独立承担民事责任的能力；</w:t>
      </w:r>
    </w:p>
    <w:p w14:paraId="2987A2BC">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2.具有良好的商业信誉和健全的财务会计制度；</w:t>
      </w:r>
    </w:p>
    <w:p w14:paraId="20F7F0FA">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3.具有履行合同所必需的设备和专业技术能力；</w:t>
      </w:r>
    </w:p>
    <w:p w14:paraId="7A2964A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4.有依法缴纳税收和社会保障资金的良好记录；</w:t>
      </w:r>
    </w:p>
    <w:p w14:paraId="0DD3DDDA">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5.成立三年以上的，在经营活动中没有重大违法记录；</w:t>
      </w:r>
    </w:p>
    <w:p w14:paraId="184E28C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6.法律、行政法规规定的其他条件。</w:t>
      </w:r>
    </w:p>
    <w:p w14:paraId="5A8E5E0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注：1-6条由承包商自行承诺，详见响应文件格式（四）。</w:t>
      </w:r>
    </w:p>
    <w:p w14:paraId="47F83E08">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（二）资格条件</w:t>
      </w:r>
    </w:p>
    <w:p w14:paraId="71FF961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供应商须具备建设行政主管部门颁发的有效的房屋建筑工程监理乙级及以上资质。（提供资信证书复印件并加盖供应商公章）。</w:t>
      </w:r>
    </w:p>
    <w:p w14:paraId="7B631E9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注：提供有效的资质证书副本复印件或扫描件并加盖单位公章</w:t>
      </w:r>
    </w:p>
    <w:p w14:paraId="494CF846">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三、服务内容及要求</w:t>
      </w:r>
    </w:p>
    <w:p w14:paraId="57B23D5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（一）项目概况</w:t>
      </w:r>
    </w:p>
    <w:p w14:paraId="5418695D">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（1）项目名称：巴南区龙洲水岸片区城市更新项目-本体修缮改造工程监理</w:t>
      </w:r>
    </w:p>
    <w:p w14:paraId="3136FCD3">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建设地点：</w:t>
      </w:r>
      <w:r>
        <w:rPr>
          <w:rFonts w:hint="default" w:ascii="Times New Roman" w:hAnsi="Times New Roman" w:eastAsia="方正仿宋_GBK" w:cs="Times New Roman"/>
          <w:bCs/>
          <w:kern w:val="2"/>
          <w:sz w:val="32"/>
          <w:szCs w:val="32"/>
          <w:lang w:val="en-US" w:eastAsia="zh-CN" w:bidi="ar"/>
          <w14:ligatures w14:val="none"/>
        </w:rPr>
        <w:t>重庆市巴南区</w:t>
      </w:r>
      <w:r>
        <w:rPr>
          <w:rFonts w:hint="eastAsia" w:ascii="Times New Roman" w:hAnsi="Times New Roman" w:eastAsia="方正仿宋_GBK" w:cs="Times New Roman"/>
          <w:bCs/>
          <w:kern w:val="2"/>
          <w:sz w:val="32"/>
          <w:szCs w:val="32"/>
          <w:lang w:val="en-US" w:eastAsia="zh-CN" w:bidi="ar"/>
          <w14:ligatures w14:val="none"/>
        </w:rPr>
        <w:t>龙洲湾街道</w:t>
      </w:r>
    </w:p>
    <w:p w14:paraId="312B103B">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建设规模及内容：涉及重庆市巴南区龙洲湾街道龙洲水岸A栋、AB连接栋、B栋、C栋，建筑面积约5.6万平方米，涵盖结构、建筑、机电、室内四个系统共32个细项。项目主要建设内容包括：结构系统修缮60000㎡，包括钢筋外露排危、楼板开裂渗漏排危、屋面结构破损修缮及功能调整区域加固等；建筑系统修缮包含防水工程12252.76㎡，涉及露台与坡屋面、外墙、挡墙侧防水及变形缝等修补，以及建筑工程16779.30㎡，含立面与坡屋面原样修缮、木作装饰、栏杆、防火门及室外消防楼梯等排查或原样修复；机电系统修缮覆盖面积11509.318㎡，包括暖通系统（含风管、风机等）、给排水系统（含屋顶水箱、消防栓箱、消防管道、气体灭火及室外总管网等）、电气系统（含应急照明、自动消防报警、电气火灾监控与电源监控、供电系统等）；室内系统修缮方面，室内装修11509.318㎡，涉及楼梯间与广场景观亭、室内墙面修复及加装电梯等，另含B/C栋停车区室内装修6868.95㎡，各项修缮性质以排查修缮、补充设计及原样修缮为主。</w:t>
      </w:r>
    </w:p>
    <w:p w14:paraId="4EDF86E5">
      <w:pPr>
        <w:adjustRightInd w:val="0"/>
        <w:snapToGrid w:val="0"/>
        <w:spacing w:line="560" w:lineRule="exact"/>
        <w:ind w:firstLine="640" w:firstLineChars="200"/>
        <w:rPr>
          <w:rFonts w:hint="default" w:ascii="Times New Roman" w:hAnsi="Times New Roman" w:eastAsia="方正仿宋_GBK" w:cs="Times New Roman"/>
          <w:bCs/>
          <w:kern w:val="2"/>
          <w:sz w:val="32"/>
          <w:szCs w:val="32"/>
          <w:highlight w:val="none"/>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主要监理内容包括：</w:t>
      </w:r>
      <w:r>
        <w:rPr>
          <w:rFonts w:hint="eastAsia" w:ascii="Times New Roman" w:hAnsi="Times New Roman" w:eastAsia="方正仿宋_GBK" w:cs="Times New Roman"/>
          <w:bCs/>
          <w:kern w:val="2"/>
          <w:sz w:val="32"/>
          <w:szCs w:val="32"/>
          <w:highlight w:val="none"/>
          <w:lang w:val="en-US" w:eastAsia="zh-CN" w:bidi="ar"/>
          <w14:ligatures w14:val="none"/>
        </w:rPr>
        <w:t>包括但不限于上述建设规模及内容包含的施工内容等。</w:t>
      </w:r>
    </w:p>
    <w:p w14:paraId="7E8EF9CB">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（二）服务内容</w:t>
      </w:r>
    </w:p>
    <w:p w14:paraId="5AC15128">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对项目建设的全部工作开展监理服务工作。</w:t>
      </w:r>
    </w:p>
    <w:p w14:paraId="625AAA4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（三）服务要求</w:t>
      </w:r>
    </w:p>
    <w:p w14:paraId="554EB242">
      <w:pPr>
        <w:pStyle w:val="5"/>
        <w:spacing w:line="360" w:lineRule="auto"/>
        <w:ind w:firstLine="320" w:firstLineChars="1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工程质量达到国家现行有关施工质量验收规范要求并验收合格。履行建设工程安全生产管理法定职责，无重大安全责任事故。根据重庆市住建委要求，本项目拟派：</w:t>
      </w:r>
    </w:p>
    <w:p w14:paraId="273910AE">
      <w:pPr>
        <w:pStyle w:val="5"/>
        <w:spacing w:line="360" w:lineRule="auto"/>
        <w:ind w:firstLine="320" w:firstLineChars="100"/>
        <w:rPr>
          <w:rFonts w:hint="default" w:ascii="Times New Roman" w:hAnsi="Times New Roman" w:eastAsia="方正仿宋_GBK" w:cs="Times New Roman"/>
          <w:bCs/>
          <w:kern w:val="2"/>
          <w:sz w:val="32"/>
          <w:szCs w:val="32"/>
          <w:lang w:val="en-US" w:eastAsia="zh-CN" w:bidi="ar"/>
          <w14:ligatures w14:val="none"/>
        </w:rPr>
      </w:pPr>
      <w:r>
        <w:rPr>
          <w:rFonts w:hint="default" w:ascii="Times New Roman" w:hAnsi="Times New Roman" w:eastAsia="方正仿宋_GBK" w:cs="Times New Roman"/>
          <w:bCs/>
          <w:kern w:val="2"/>
          <w:sz w:val="32"/>
          <w:szCs w:val="32"/>
          <w:lang w:val="en-US" w:eastAsia="zh-CN" w:bidi="ar"/>
          <w14:ligatures w14:val="none"/>
        </w:rPr>
        <w:t xml:space="preserve"> </w:t>
      </w:r>
      <w:r>
        <w:rPr>
          <w:rFonts w:hint="eastAsia" w:ascii="Times New Roman" w:hAnsi="Times New Roman" w:eastAsia="方正仿宋_GBK" w:cs="Times New Roman"/>
          <w:bCs/>
          <w:kern w:val="2"/>
          <w:sz w:val="32"/>
          <w:szCs w:val="32"/>
          <w:lang w:val="en-US" w:eastAsia="zh-CN" w:bidi="ar"/>
          <w14:ligatures w14:val="none"/>
        </w:rPr>
        <w:t xml:space="preserve"> 1.</w:t>
      </w:r>
      <w:r>
        <w:rPr>
          <w:rFonts w:hint="default" w:ascii="Times New Roman" w:hAnsi="Times New Roman" w:eastAsia="方正仿宋_GBK" w:cs="Times New Roman"/>
          <w:bCs/>
          <w:kern w:val="2"/>
          <w:sz w:val="32"/>
          <w:szCs w:val="32"/>
          <w:lang w:val="en-US" w:eastAsia="zh-CN" w:bidi="ar"/>
          <w14:ligatures w14:val="none"/>
        </w:rPr>
        <w:t>总监理工程师</w:t>
      </w:r>
      <w:r>
        <w:rPr>
          <w:rFonts w:hint="eastAsia" w:ascii="Times New Roman" w:hAnsi="Times New Roman" w:eastAsia="方正仿宋_GBK" w:cs="Times New Roman"/>
          <w:bCs/>
          <w:kern w:val="2"/>
          <w:sz w:val="32"/>
          <w:szCs w:val="32"/>
          <w:lang w:val="en-US" w:eastAsia="zh-CN" w:bidi="ar"/>
          <w14:ligatures w14:val="none"/>
        </w:rPr>
        <w:t>（1人）</w:t>
      </w:r>
      <w:r>
        <w:rPr>
          <w:rFonts w:hint="default" w:ascii="Times New Roman" w:hAnsi="Times New Roman" w:eastAsia="方正仿宋_GBK" w:cs="Times New Roman"/>
          <w:bCs/>
          <w:kern w:val="2"/>
          <w:sz w:val="32"/>
          <w:szCs w:val="32"/>
          <w:lang w:val="en-US" w:eastAsia="zh-CN" w:bidi="ar"/>
          <w14:ligatures w14:val="none"/>
        </w:rPr>
        <w:t>为投标人本单位在职人员，具备</w:t>
      </w:r>
    </w:p>
    <w:p w14:paraId="05A0A882">
      <w:pPr>
        <w:pStyle w:val="5"/>
        <w:spacing w:line="360" w:lineRule="auto"/>
        <w:ind w:firstLine="320" w:firstLineChars="100"/>
        <w:rPr>
          <w:rFonts w:hint="default" w:ascii="Times New Roman" w:hAnsi="Times New Roman" w:eastAsia="方正仿宋_GBK" w:cs="Times New Roman"/>
          <w:bCs/>
          <w:kern w:val="2"/>
          <w:sz w:val="32"/>
          <w:szCs w:val="32"/>
          <w:lang w:val="en-US" w:eastAsia="zh-CN" w:bidi="ar"/>
          <w14:ligatures w14:val="none"/>
        </w:rPr>
      </w:pPr>
      <w:r>
        <w:rPr>
          <w:rFonts w:hint="default" w:ascii="Times New Roman" w:hAnsi="Times New Roman" w:eastAsia="方正仿宋_GBK" w:cs="Times New Roman"/>
          <w:bCs/>
          <w:kern w:val="2"/>
          <w:sz w:val="32"/>
          <w:szCs w:val="32"/>
          <w:lang w:val="en-US" w:eastAsia="zh-CN" w:bidi="ar"/>
          <w14:ligatures w14:val="none"/>
        </w:rPr>
        <w:t>房屋建筑工程专业监理工程师资格。到岗履职要求：承诺拟派总监理工程师中标后在本项目到岗履职，签订合同时拟派的总监理工程师必须与投标文件中的总监理工程师一致，并满足办理相关手续的要求。</w:t>
      </w:r>
    </w:p>
    <w:p w14:paraId="6F4372AA">
      <w:pPr>
        <w:pStyle w:val="5"/>
        <w:spacing w:line="360" w:lineRule="auto"/>
        <w:ind w:firstLine="320" w:firstLineChars="100"/>
        <w:rPr>
          <w:rFonts w:hint="default" w:ascii="Times New Roman" w:hAnsi="Times New Roman" w:eastAsia="方正仿宋_GBK" w:cs="Times New Roman"/>
          <w:bCs/>
          <w:kern w:val="2"/>
          <w:sz w:val="32"/>
          <w:szCs w:val="32"/>
          <w:lang w:val="en-US" w:eastAsia="zh-CN" w:bidi="ar"/>
          <w14:ligatures w14:val="none"/>
        </w:rPr>
      </w:pPr>
      <w:r>
        <w:rPr>
          <w:rFonts w:hint="eastAsia" w:eastAsia="方正仿宋_GBK" w:cs="Times New Roman"/>
          <w:bCs/>
          <w:kern w:val="2"/>
          <w:sz w:val="32"/>
          <w:szCs w:val="32"/>
          <w:lang w:val="en-US" w:eastAsia="zh-CN" w:bidi="ar"/>
          <w14:ligatures w14:val="none"/>
        </w:rPr>
        <w:t>提供：注册监理工程师证书（房屋建筑工程）、中级及以上职称、供应商为其缴纳的社保证明材料（2026年4月-2026年7月）扫描件并加盖供应商单位公章。</w:t>
      </w:r>
    </w:p>
    <w:p w14:paraId="2C439133">
      <w:pPr>
        <w:keepNext w:val="0"/>
        <w:keepLines w:val="0"/>
        <w:widowControl/>
        <w:suppressLineNumbers w:val="0"/>
        <w:ind w:firstLine="320" w:firstLineChars="100"/>
        <w:jc w:val="left"/>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2.专业监理工程师 </w:t>
      </w:r>
    </w:p>
    <w:p w14:paraId="414AB500">
      <w:pPr>
        <w:keepNext w:val="0"/>
        <w:keepLines w:val="0"/>
        <w:widowControl/>
        <w:suppressLineNumbers w:val="0"/>
        <w:ind w:firstLine="640" w:firstLineChars="200"/>
        <w:jc w:val="left"/>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投标人在中标后签订合同之前，按照有关行政部门的要求组建项目监理部，配置项目专业监理工程师，出具任命文件。任命 文件应当明确专业监理工程师的职责、岗位设置、人员配备，并书面通知招标人。专业监理工程师应持有有关行政部门要求的证书，并提供投标人为其缴纳的养老保险证明材料。中标后不能满足该要求的，招标人可取消其中标资格；签订合同后不满足该要求的，招标人按合同相关条款要求投标人承担责任并上报有关行政部门；给招标人造成损失的，投标人依法承担赔偿责任或违约责任。 </w:t>
      </w:r>
    </w:p>
    <w:p w14:paraId="0CBB61D9">
      <w:pPr>
        <w:keepNext w:val="0"/>
        <w:keepLines w:val="0"/>
        <w:widowControl/>
        <w:suppressLineNumbers w:val="0"/>
        <w:jc w:val="left"/>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提供：自行承诺</w:t>
      </w:r>
    </w:p>
    <w:p w14:paraId="22CF935F">
      <w:pPr>
        <w:keepNext w:val="0"/>
        <w:keepLines w:val="0"/>
        <w:widowControl/>
        <w:suppressLineNumbers w:val="0"/>
        <w:jc w:val="left"/>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3. 监理员 </w:t>
      </w:r>
    </w:p>
    <w:p w14:paraId="2BD39607">
      <w:pPr>
        <w:keepNext w:val="0"/>
        <w:keepLines w:val="0"/>
        <w:widowControl/>
        <w:suppressLineNumbers w:val="0"/>
        <w:ind w:firstLine="640" w:firstLineChars="200"/>
        <w:jc w:val="left"/>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投标人在中标后签订合同之前，按照有关行政部门的要求组建项目监理部，配置项目监理员，出具任命文件。任命文件应当明确监理员的职责、岗位设置、人员配备，并书面通知招标人。监理员应持有有关行政部门要求的证书，并提供投标人为其缴纳的养老保险证明材料。中标后不能满足该要求的，招标人可取消其中标资格；签订合同后不满足该要求的，按合同相关条款处罚 并上报有关行政部门；给招标人造成损失的，投标人依法承担赔偿责任或违约责任。 </w:t>
      </w:r>
    </w:p>
    <w:p w14:paraId="18EB5F00">
      <w:pPr>
        <w:keepNext w:val="0"/>
        <w:keepLines w:val="0"/>
        <w:widowControl/>
        <w:suppressLineNumbers w:val="0"/>
        <w:jc w:val="left"/>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提供：自行承诺</w:t>
      </w:r>
    </w:p>
    <w:p w14:paraId="67A04954">
      <w:pPr>
        <w:pStyle w:val="5"/>
        <w:spacing w:line="360" w:lineRule="auto"/>
        <w:ind w:firstLine="320" w:firstLineChars="100"/>
        <w:rPr>
          <w:rFonts w:hint="default" w:ascii="Times New Roman" w:hAnsi="Times New Roman" w:eastAsia="方正仿宋_GBK" w:cs="Times New Roman"/>
          <w:bCs/>
          <w:kern w:val="2"/>
          <w:sz w:val="32"/>
          <w:szCs w:val="32"/>
          <w:lang w:val="en-US" w:eastAsia="zh-CN" w:bidi="ar"/>
          <w14:ligatures w14:val="none"/>
        </w:rPr>
      </w:pPr>
    </w:p>
    <w:p w14:paraId="1EB5E2C1">
      <w:pPr>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br w:type="page"/>
      </w:r>
    </w:p>
    <w:p w14:paraId="1C9B640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四、项目商务要求</w:t>
      </w:r>
    </w:p>
    <w:p w14:paraId="304E317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（一）服务期限</w:t>
      </w:r>
    </w:p>
    <w:p w14:paraId="7007DA39">
      <w:pPr>
        <w:adjustRightInd w:val="0"/>
        <w:snapToGrid w:val="0"/>
        <w:spacing w:line="560" w:lineRule="exact"/>
        <w:ind w:firstLine="640" w:firstLineChars="200"/>
        <w:rPr>
          <w:rFonts w:hint="eastAsia" w:ascii="Times New Roman" w:hAnsi="Times New Roman" w:eastAsia="方正仿宋_GBK" w:cs="Times New Roman"/>
          <w:bCs/>
          <w:kern w:val="2"/>
          <w:sz w:val="32"/>
          <w:szCs w:val="32"/>
          <w:highlight w:val="none"/>
          <w:lang w:val="en-US" w:eastAsia="zh-CN" w:bidi="ar"/>
          <w14:ligatures w14:val="none"/>
        </w:rPr>
      </w:pPr>
      <w:r>
        <w:rPr>
          <w:rFonts w:hint="eastAsia" w:ascii="Times New Roman" w:hAnsi="Times New Roman" w:eastAsia="方正仿宋_GBK" w:cs="Times New Roman"/>
          <w:bCs/>
          <w:kern w:val="2"/>
          <w:sz w:val="32"/>
          <w:szCs w:val="32"/>
          <w:highlight w:val="none"/>
          <w:lang w:val="en-US" w:eastAsia="zh-CN" w:bidi="ar"/>
          <w14:ligatures w14:val="none"/>
        </w:rPr>
        <w:t>工程开工至竣工验收合格，缺陷责任期要求：24个月。</w:t>
      </w:r>
    </w:p>
    <w:p w14:paraId="5A558935">
      <w:pPr>
        <w:adjustRightInd w:val="0"/>
        <w:snapToGrid w:val="0"/>
        <w:spacing w:line="560" w:lineRule="exact"/>
        <w:ind w:firstLine="640" w:firstLineChars="200"/>
        <w:rPr>
          <w:rFonts w:hint="eastAsia" w:ascii="Times New Roman" w:hAnsi="Times New Roman" w:eastAsia="方正仿宋_GBK" w:cs="Times New Roman"/>
          <w:bCs/>
          <w:kern w:val="2"/>
          <w:sz w:val="32"/>
          <w:szCs w:val="32"/>
          <w:highlight w:val="none"/>
          <w:lang w:val="en-US" w:eastAsia="zh-CN" w:bidi="ar"/>
          <w14:ligatures w14:val="none"/>
        </w:rPr>
      </w:pPr>
      <w:r>
        <w:rPr>
          <w:rFonts w:hint="eastAsia" w:ascii="Times New Roman" w:hAnsi="Times New Roman" w:eastAsia="方正仿宋_GBK" w:cs="Times New Roman"/>
          <w:bCs/>
          <w:kern w:val="2"/>
          <w:sz w:val="32"/>
          <w:szCs w:val="32"/>
          <w:highlight w:val="none"/>
          <w:lang w:val="en-US" w:eastAsia="zh-CN" w:bidi="ar"/>
          <w14:ligatures w14:val="none"/>
        </w:rPr>
        <w:t>（二）付款方式</w:t>
      </w:r>
    </w:p>
    <w:p w14:paraId="4BD7452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工程完成总工程量的40%支付至监理费的30%，完成总工程量的80%支付至监理费的70%，项目通过完工验收，并提供相应金额增值税专用发票后支付至合同金额的100%，监理人提交相应金额增值税发票未提供发票的，委托人有权不支付任何费用。</w:t>
      </w:r>
    </w:p>
    <w:p w14:paraId="0C251F08">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（三）其他</w:t>
      </w:r>
    </w:p>
    <w:p w14:paraId="4AEB7462">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1.成交承包商确定后，由采购人和成交单位按照相关规定和程序办理有关手续，签订合同。</w:t>
      </w:r>
    </w:p>
    <w:p w14:paraId="5CA36093">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2.其他未尽事宜由供需双方在采购合同中详细约定。</w:t>
      </w:r>
    </w:p>
    <w:p w14:paraId="33992F81">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3.本项目不允许转包、挂靠。</w:t>
      </w:r>
    </w:p>
    <w:p w14:paraId="2786C22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4.本项目所涉及需提供的佐证材料和有关复印件，均需加盖公章。</w:t>
      </w:r>
    </w:p>
    <w:p w14:paraId="626C88A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五、资格审查及评标办法</w:t>
      </w:r>
    </w:p>
    <w:p w14:paraId="62DEA7BA">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（一）资格审查</w:t>
      </w:r>
    </w:p>
    <w:p w14:paraId="5D613217">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符合“二、承包商资格要求”的所有要求。</w:t>
      </w:r>
    </w:p>
    <w:p w14:paraId="44DC760B">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评审办法</w:t>
      </w:r>
    </w:p>
    <w:p w14:paraId="251B7E42">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本项目采用经评审的综合评分法评审方法。</w:t>
      </w:r>
    </w:p>
    <w:p w14:paraId="58EA75F6">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r>
        <w:rPr>
          <w:rFonts w:hint="default" w:ascii="Times New Roman" w:hAnsi="Times New Roman" w:eastAsia="方正仿宋_GBK" w:cs="Times New Roman"/>
          <w:bCs/>
          <w:kern w:val="2"/>
          <w:sz w:val="32"/>
          <w:szCs w:val="32"/>
          <w:lang w:val="en-US" w:eastAsia="zh-CN" w:bidi="ar"/>
          <w14:ligatures w14:val="none"/>
        </w:rPr>
        <w:t>本项目采用综合</w:t>
      </w:r>
      <w:r>
        <w:rPr>
          <w:rFonts w:hint="eastAsia" w:ascii="Times New Roman" w:hAnsi="Times New Roman" w:eastAsia="方正仿宋_GBK" w:cs="Times New Roman"/>
          <w:bCs/>
          <w:kern w:val="2"/>
          <w:sz w:val="32"/>
          <w:szCs w:val="32"/>
          <w:lang w:val="en-US" w:eastAsia="zh-CN" w:bidi="ar"/>
          <w14:ligatures w14:val="none"/>
        </w:rPr>
        <w:t>评分</w:t>
      </w:r>
      <w:r>
        <w:rPr>
          <w:rFonts w:hint="default" w:ascii="Times New Roman" w:hAnsi="Times New Roman" w:eastAsia="方正仿宋_GBK" w:cs="Times New Roman"/>
          <w:bCs/>
          <w:kern w:val="2"/>
          <w:sz w:val="32"/>
          <w:szCs w:val="32"/>
          <w:lang w:val="en-US" w:eastAsia="zh-CN" w:bidi="ar"/>
          <w14:ligatures w14:val="none"/>
        </w:rPr>
        <w:t>法，具体如下：</w:t>
      </w:r>
      <w:r>
        <w:rPr>
          <w:rFonts w:hint="default" w:ascii="Times New Roman" w:hAnsi="Times New Roman" w:eastAsia="方正仿宋_GBK" w:cs="Times New Roman"/>
          <w:bCs/>
          <w:kern w:val="2"/>
          <w:sz w:val="32"/>
          <w:szCs w:val="32"/>
          <w:lang w:val="en-US" w:eastAsia="zh-CN" w:bidi="ar"/>
          <w14:ligatures w14:val="none"/>
        </w:rPr>
        <w:tab/>
      </w:r>
    </w:p>
    <w:p w14:paraId="0AE93C0D">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p>
    <w:tbl>
      <w:tblPr>
        <w:tblStyle w:val="12"/>
        <w:tblW w:w="9830" w:type="dxa"/>
        <w:tblInd w:w="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215"/>
        <w:gridCol w:w="1709"/>
        <w:gridCol w:w="4352"/>
        <w:gridCol w:w="2036"/>
      </w:tblGrid>
      <w:tr w14:paraId="01EF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noWrap w:val="0"/>
            <w:vAlign w:val="center"/>
          </w:tcPr>
          <w:p w14:paraId="3225BC7B">
            <w:pPr>
              <w:spacing w:line="276"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15" w:type="dxa"/>
            <w:noWrap w:val="0"/>
            <w:vAlign w:val="center"/>
          </w:tcPr>
          <w:p w14:paraId="65E1AFC2">
            <w:pPr>
              <w:spacing w:line="276"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p w14:paraId="44B52DDF">
            <w:pPr>
              <w:spacing w:line="276"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及权重</w:t>
            </w:r>
          </w:p>
        </w:tc>
        <w:tc>
          <w:tcPr>
            <w:tcW w:w="1709" w:type="dxa"/>
            <w:noWrap w:val="0"/>
            <w:vAlign w:val="center"/>
          </w:tcPr>
          <w:p w14:paraId="6509C650">
            <w:pPr>
              <w:spacing w:line="276"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352" w:type="dxa"/>
            <w:noWrap w:val="0"/>
            <w:vAlign w:val="center"/>
          </w:tcPr>
          <w:p w14:paraId="376CD4E2">
            <w:pPr>
              <w:spacing w:line="276"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2036" w:type="dxa"/>
            <w:noWrap w:val="0"/>
            <w:vAlign w:val="center"/>
          </w:tcPr>
          <w:p w14:paraId="082DDB03">
            <w:pPr>
              <w:pStyle w:val="16"/>
              <w:spacing w:before="0" w:after="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288B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8" w:type="dxa"/>
            <w:noWrap w:val="0"/>
            <w:vAlign w:val="center"/>
          </w:tcPr>
          <w:p w14:paraId="05C4A080">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5" w:type="dxa"/>
            <w:noWrap w:val="0"/>
            <w:vAlign w:val="center"/>
          </w:tcPr>
          <w:p w14:paraId="6ACF20C8">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p w14:paraId="09178F9C">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tc>
        <w:tc>
          <w:tcPr>
            <w:tcW w:w="1709" w:type="dxa"/>
            <w:noWrap w:val="0"/>
            <w:vAlign w:val="center"/>
          </w:tcPr>
          <w:p w14:paraId="6FACAEBB">
            <w:pPr>
              <w:spacing w:line="276" w:lineRule="auto"/>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30分</w:t>
            </w:r>
          </w:p>
        </w:tc>
        <w:tc>
          <w:tcPr>
            <w:tcW w:w="4352" w:type="dxa"/>
            <w:noWrap w:val="0"/>
            <w:vAlign w:val="center"/>
          </w:tcPr>
          <w:p w14:paraId="065D047A">
            <w:pPr>
              <w:keepNext w:val="0"/>
              <w:keepLines w:val="0"/>
              <w:widowControl/>
              <w:suppressLineNumbers w:val="0"/>
              <w:jc w:val="left"/>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以所有满足资格性与符合性要求的供应商的有效投标报价的算术平均值，作为本项目评标基准价。</w:t>
            </w:r>
          </w:p>
        </w:tc>
        <w:tc>
          <w:tcPr>
            <w:tcW w:w="2036" w:type="dxa"/>
            <w:noWrap w:val="0"/>
            <w:vAlign w:val="center"/>
          </w:tcPr>
          <w:p w14:paraId="2D79F630">
            <w:pPr>
              <w:ind w:left="-38" w:leftChars="0"/>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高于最高限价为无效报价。</w:t>
            </w:r>
          </w:p>
        </w:tc>
      </w:tr>
      <w:tr w14:paraId="07801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18" w:type="dxa"/>
            <w:vMerge w:val="restart"/>
            <w:noWrap w:val="0"/>
            <w:vAlign w:val="center"/>
          </w:tcPr>
          <w:p w14:paraId="4600BAB8">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15" w:type="dxa"/>
            <w:vMerge w:val="restart"/>
            <w:noWrap w:val="0"/>
            <w:vAlign w:val="center"/>
          </w:tcPr>
          <w:p w14:paraId="43272D44">
            <w:pPr>
              <w:spacing w:line="276" w:lineRule="auto"/>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技术</w:t>
            </w:r>
            <w:r>
              <w:rPr>
                <w:rFonts w:hint="eastAsia" w:ascii="宋体" w:hAnsi="宋体" w:eastAsia="宋体" w:cs="宋体"/>
                <w:color w:val="auto"/>
                <w:sz w:val="24"/>
                <w:szCs w:val="24"/>
                <w:highlight w:val="none"/>
              </w:rPr>
              <w:t>部分</w:t>
            </w:r>
          </w:p>
          <w:p w14:paraId="5C1067B7">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tc>
        <w:tc>
          <w:tcPr>
            <w:tcW w:w="1709" w:type="dxa"/>
            <w:noWrap w:val="0"/>
            <w:vAlign w:val="center"/>
          </w:tcPr>
          <w:p w14:paraId="4E1AF604">
            <w:pPr>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监理范围、监理内容（</w:t>
            </w:r>
            <w:r>
              <w:rPr>
                <w:rFonts w:hint="eastAsia" w:ascii="宋体" w:hAnsi="宋体"/>
                <w:b w:val="0"/>
                <w:bCs/>
                <w:color w:val="auto"/>
                <w:sz w:val="24"/>
                <w:szCs w:val="24"/>
                <w:highlight w:val="none"/>
                <w:lang w:val="en-US" w:eastAsia="zh-CN"/>
              </w:rPr>
              <w:t>10</w:t>
            </w:r>
            <w:r>
              <w:rPr>
                <w:rFonts w:hint="eastAsia" w:ascii="宋体" w:hAnsi="宋体"/>
                <w:b w:val="0"/>
                <w:bCs/>
                <w:color w:val="auto"/>
                <w:sz w:val="24"/>
                <w:szCs w:val="24"/>
                <w:highlight w:val="none"/>
              </w:rPr>
              <w:t>分）</w:t>
            </w:r>
          </w:p>
          <w:p w14:paraId="64105F80">
            <w:pPr>
              <w:keepNext w:val="0"/>
              <w:keepLines w:val="0"/>
              <w:widowControl/>
              <w:suppressLineNumbers w:val="0"/>
              <w:jc w:val="left"/>
              <w:textAlignment w:val="center"/>
              <w:rPr>
                <w:rFonts w:hint="default" w:ascii="宋体" w:hAnsi="宋体" w:eastAsia="宋体" w:cs="宋体"/>
                <w:b w:val="0"/>
                <w:bCs/>
                <w:i w:val="0"/>
                <w:iCs w:val="0"/>
                <w:color w:val="auto"/>
                <w:kern w:val="0"/>
                <w:sz w:val="24"/>
                <w:szCs w:val="24"/>
                <w:highlight w:val="none"/>
                <w:u w:val="none"/>
                <w:lang w:val="en-US" w:eastAsia="zh-CN" w:bidi="ar"/>
              </w:rPr>
            </w:pPr>
          </w:p>
        </w:tc>
        <w:tc>
          <w:tcPr>
            <w:tcW w:w="4352" w:type="dxa"/>
            <w:noWrap w:val="0"/>
            <w:vAlign w:val="center"/>
          </w:tcPr>
          <w:p w14:paraId="72F96101">
            <w:pPr>
              <w:keepNext w:val="0"/>
              <w:keepLines w:val="0"/>
              <w:widowControl/>
              <w:suppressLineNumbers w:val="0"/>
              <w:ind w:firstLine="480" w:firstLineChars="200"/>
              <w:jc w:val="left"/>
              <w:textAlignment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lang w:val="en-US" w:eastAsia="zh-CN"/>
              </w:rPr>
              <w:t>提供的监理范围清晰，内容明确、完整等内容，方案内容及综合分析符合采购人需要。</w:t>
            </w:r>
          </w:p>
          <w:p w14:paraId="5EF12356">
            <w:pPr>
              <w:keepNext w:val="0"/>
              <w:keepLines w:val="0"/>
              <w:widowControl/>
              <w:suppressLineNumbers w:val="0"/>
              <w:ind w:firstLine="480" w:firstLineChars="200"/>
              <w:jc w:val="left"/>
              <w:textAlignment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优得</w:t>
            </w:r>
            <w:r>
              <w:rPr>
                <w:rFonts w:hint="eastAsia" w:ascii="宋体" w:hAnsi="宋体"/>
                <w:color w:val="auto"/>
                <w:sz w:val="24"/>
                <w:szCs w:val="24"/>
                <w:highlight w:val="none"/>
                <w:lang w:val="en-US" w:eastAsia="zh-CN"/>
              </w:rPr>
              <w:t>8-10</w:t>
            </w:r>
            <w:r>
              <w:rPr>
                <w:rFonts w:hint="eastAsia" w:ascii="宋体" w:hAnsi="宋体"/>
                <w:color w:val="auto"/>
                <w:sz w:val="24"/>
                <w:szCs w:val="24"/>
                <w:highlight w:val="none"/>
                <w:lang w:eastAsia="zh-CN"/>
              </w:rPr>
              <w:t>分，良得</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lang w:eastAsia="zh-CN"/>
              </w:rPr>
              <w:t>分，一般得</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lang w:eastAsia="zh-CN"/>
              </w:rPr>
              <w:t>分，差得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未提供得0分</w:t>
            </w:r>
            <w:r>
              <w:rPr>
                <w:rFonts w:hint="eastAsia" w:ascii="宋体" w:hAnsi="宋体"/>
                <w:color w:val="auto"/>
                <w:sz w:val="24"/>
                <w:szCs w:val="24"/>
                <w:highlight w:val="none"/>
                <w:lang w:eastAsia="zh-CN"/>
              </w:rPr>
              <w:t>。</w:t>
            </w:r>
          </w:p>
        </w:tc>
        <w:tc>
          <w:tcPr>
            <w:tcW w:w="2036" w:type="dxa"/>
            <w:vMerge w:val="restart"/>
            <w:noWrap w:val="0"/>
            <w:vAlign w:val="center"/>
          </w:tcPr>
          <w:p w14:paraId="36B8E6E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C42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18" w:type="dxa"/>
            <w:vMerge w:val="continue"/>
            <w:noWrap w:val="0"/>
            <w:vAlign w:val="center"/>
          </w:tcPr>
          <w:p w14:paraId="5314F346">
            <w:pPr>
              <w:spacing w:line="276" w:lineRule="auto"/>
              <w:ind w:firstLine="28"/>
              <w:jc w:val="center"/>
              <w:rPr>
                <w:rFonts w:hint="eastAsia" w:ascii="宋体" w:hAnsi="宋体" w:eastAsia="宋体" w:cs="宋体"/>
                <w:color w:val="auto"/>
                <w:sz w:val="24"/>
                <w:szCs w:val="24"/>
                <w:highlight w:val="none"/>
              </w:rPr>
            </w:pPr>
          </w:p>
        </w:tc>
        <w:tc>
          <w:tcPr>
            <w:tcW w:w="1215" w:type="dxa"/>
            <w:vMerge w:val="continue"/>
            <w:noWrap w:val="0"/>
            <w:vAlign w:val="center"/>
          </w:tcPr>
          <w:p w14:paraId="2E46BC71">
            <w:pPr>
              <w:spacing w:line="276" w:lineRule="auto"/>
              <w:ind w:firstLine="28"/>
              <w:jc w:val="center"/>
              <w:rPr>
                <w:rFonts w:hint="eastAsia" w:ascii="宋体" w:hAnsi="宋体" w:eastAsia="宋体" w:cs="宋体"/>
                <w:color w:val="auto"/>
                <w:sz w:val="24"/>
                <w:szCs w:val="24"/>
                <w:highlight w:val="none"/>
              </w:rPr>
            </w:pPr>
          </w:p>
        </w:tc>
        <w:tc>
          <w:tcPr>
            <w:tcW w:w="1709" w:type="dxa"/>
            <w:noWrap w:val="0"/>
            <w:vAlign w:val="center"/>
          </w:tcPr>
          <w:p w14:paraId="55EB8221">
            <w:pPr>
              <w:keepNext w:val="0"/>
              <w:keepLines w:val="0"/>
              <w:widowControl/>
              <w:suppressLineNumbers w:val="0"/>
              <w:jc w:val="left"/>
              <w:textAlignment w:val="center"/>
              <w:rPr>
                <w:rFonts w:hint="eastAsia" w:ascii="宋体" w:hAnsi="宋体" w:cs="Times New Roman"/>
                <w:b w:val="0"/>
                <w:bCs/>
                <w:color w:val="auto"/>
                <w:sz w:val="24"/>
                <w:szCs w:val="24"/>
                <w:highlight w:val="none"/>
              </w:rPr>
            </w:pPr>
            <w:r>
              <w:rPr>
                <w:rFonts w:hint="eastAsia" w:ascii="宋体" w:hAnsi="宋体" w:cs="Times New Roman"/>
                <w:b w:val="0"/>
                <w:bCs/>
                <w:color w:val="auto"/>
                <w:sz w:val="24"/>
                <w:szCs w:val="24"/>
                <w:highlight w:val="none"/>
              </w:rPr>
              <w:t>监理机构设置和岗位职责（</w:t>
            </w:r>
            <w:r>
              <w:rPr>
                <w:rFonts w:hint="eastAsia" w:ascii="宋体" w:hAnsi="宋体" w:cs="Times New Roman"/>
                <w:b w:val="0"/>
                <w:bCs/>
                <w:color w:val="auto"/>
                <w:sz w:val="24"/>
                <w:szCs w:val="24"/>
                <w:highlight w:val="none"/>
                <w:lang w:val="en-US" w:eastAsia="zh-CN"/>
              </w:rPr>
              <w:t>10</w:t>
            </w:r>
            <w:r>
              <w:rPr>
                <w:rFonts w:hint="eastAsia" w:ascii="宋体" w:hAnsi="宋体" w:cs="Times New Roman"/>
                <w:b w:val="0"/>
                <w:bCs/>
                <w:color w:val="auto"/>
                <w:sz w:val="24"/>
                <w:szCs w:val="24"/>
                <w:highlight w:val="none"/>
              </w:rPr>
              <w:t>分）</w:t>
            </w:r>
          </w:p>
          <w:p w14:paraId="2E17843F">
            <w:pPr>
              <w:keepNext w:val="0"/>
              <w:keepLines w:val="0"/>
              <w:widowControl/>
              <w:suppressLineNumbers w:val="0"/>
              <w:jc w:val="left"/>
              <w:textAlignment w:val="center"/>
              <w:rPr>
                <w:rFonts w:hint="eastAsia" w:ascii="宋体" w:hAnsi="宋体" w:eastAsia="宋体" w:cs="宋体"/>
                <w:b w:val="0"/>
                <w:bCs/>
                <w:i w:val="0"/>
                <w:iCs w:val="0"/>
                <w:color w:val="auto"/>
                <w:kern w:val="0"/>
                <w:sz w:val="24"/>
                <w:szCs w:val="24"/>
                <w:highlight w:val="none"/>
                <w:u w:val="none"/>
                <w:lang w:val="en-US" w:eastAsia="zh-CN" w:bidi="ar"/>
              </w:rPr>
            </w:pPr>
          </w:p>
        </w:tc>
        <w:tc>
          <w:tcPr>
            <w:tcW w:w="4352" w:type="dxa"/>
            <w:noWrap w:val="0"/>
            <w:vAlign w:val="center"/>
          </w:tcPr>
          <w:p w14:paraId="758BB79B">
            <w:pPr>
              <w:keepNext w:val="0"/>
              <w:keepLines w:val="0"/>
              <w:widowControl/>
              <w:suppressLineNumbers w:val="0"/>
              <w:ind w:firstLine="480" w:firstLineChars="200"/>
              <w:jc w:val="left"/>
              <w:textAlignment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供应商提</w:t>
            </w:r>
            <w:r>
              <w:rPr>
                <w:rFonts w:hint="eastAsia" w:ascii="宋体" w:hAnsi="宋体"/>
                <w:color w:val="auto"/>
                <w:sz w:val="24"/>
                <w:szCs w:val="24"/>
                <w:highlight w:val="none"/>
                <w:lang w:val="en-US" w:eastAsia="zh-CN"/>
              </w:rPr>
              <w:t>供的监理机构配置完整，监理组织机构形式符合工程特点， 监理人员职责明确、职能划分和专业分工符合工程特点</w:t>
            </w:r>
            <w:r>
              <w:rPr>
                <w:rFonts w:hint="eastAsia" w:ascii="宋体" w:hAnsi="宋体"/>
                <w:color w:val="auto"/>
                <w:sz w:val="24"/>
                <w:szCs w:val="24"/>
                <w:highlight w:val="none"/>
                <w:lang w:val="zh-CN" w:eastAsia="zh-CN"/>
              </w:rPr>
              <w:t>等内容，</w:t>
            </w:r>
            <w:r>
              <w:rPr>
                <w:rFonts w:hint="eastAsia" w:ascii="宋体" w:hAnsi="宋体"/>
                <w:color w:val="auto"/>
                <w:sz w:val="24"/>
                <w:szCs w:val="24"/>
                <w:highlight w:val="none"/>
                <w:lang w:val="en-US" w:eastAsia="zh-CN"/>
              </w:rPr>
              <w:t>方案内容及综合分析符合采购人需要。</w:t>
            </w:r>
          </w:p>
          <w:p w14:paraId="245711A5">
            <w:pPr>
              <w:keepNext w:val="0"/>
              <w:keepLines w:val="0"/>
              <w:widowControl/>
              <w:suppressLineNumbers w:val="0"/>
              <w:ind w:firstLine="480" w:firstLineChars="200"/>
              <w:jc w:val="left"/>
              <w:textAlignment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优得</w:t>
            </w:r>
            <w:r>
              <w:rPr>
                <w:rFonts w:hint="eastAsia" w:ascii="宋体" w:hAnsi="宋体"/>
                <w:color w:val="auto"/>
                <w:sz w:val="24"/>
                <w:szCs w:val="24"/>
                <w:highlight w:val="none"/>
                <w:lang w:val="en-US" w:eastAsia="zh-CN"/>
              </w:rPr>
              <w:t>8-10</w:t>
            </w:r>
            <w:r>
              <w:rPr>
                <w:rFonts w:hint="eastAsia" w:ascii="宋体" w:hAnsi="宋体"/>
                <w:color w:val="auto"/>
                <w:sz w:val="24"/>
                <w:szCs w:val="24"/>
                <w:highlight w:val="none"/>
                <w:lang w:eastAsia="zh-CN"/>
              </w:rPr>
              <w:t>分，良得</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lang w:eastAsia="zh-CN"/>
              </w:rPr>
              <w:t>分，一般得</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lang w:eastAsia="zh-CN"/>
              </w:rPr>
              <w:t>分，差得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未提供得0分</w:t>
            </w:r>
            <w:r>
              <w:rPr>
                <w:rFonts w:hint="eastAsia" w:ascii="宋体" w:hAnsi="宋体"/>
                <w:color w:val="auto"/>
                <w:sz w:val="24"/>
                <w:szCs w:val="24"/>
                <w:highlight w:val="none"/>
                <w:lang w:eastAsia="zh-CN"/>
              </w:rPr>
              <w:t>。</w:t>
            </w:r>
          </w:p>
        </w:tc>
        <w:tc>
          <w:tcPr>
            <w:tcW w:w="2036" w:type="dxa"/>
            <w:vMerge w:val="continue"/>
            <w:noWrap w:val="0"/>
            <w:vAlign w:val="center"/>
          </w:tcPr>
          <w:p w14:paraId="3B8C5D1A">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2E57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trPr>
        <w:tc>
          <w:tcPr>
            <w:tcW w:w="518" w:type="dxa"/>
            <w:vMerge w:val="continue"/>
            <w:noWrap w:val="0"/>
            <w:vAlign w:val="center"/>
          </w:tcPr>
          <w:p w14:paraId="43DFA1ED">
            <w:pPr>
              <w:spacing w:line="276" w:lineRule="auto"/>
              <w:ind w:firstLine="28"/>
              <w:jc w:val="center"/>
              <w:rPr>
                <w:rFonts w:hint="eastAsia" w:ascii="宋体" w:hAnsi="宋体" w:eastAsia="宋体" w:cs="宋体"/>
                <w:color w:val="auto"/>
                <w:sz w:val="24"/>
                <w:szCs w:val="24"/>
                <w:highlight w:val="none"/>
              </w:rPr>
            </w:pPr>
          </w:p>
        </w:tc>
        <w:tc>
          <w:tcPr>
            <w:tcW w:w="1215" w:type="dxa"/>
            <w:vMerge w:val="continue"/>
            <w:noWrap w:val="0"/>
            <w:vAlign w:val="center"/>
          </w:tcPr>
          <w:p w14:paraId="29D62984">
            <w:pPr>
              <w:spacing w:line="276" w:lineRule="auto"/>
              <w:ind w:firstLine="28"/>
              <w:jc w:val="center"/>
              <w:rPr>
                <w:rFonts w:hint="eastAsia" w:ascii="宋体" w:hAnsi="宋体" w:eastAsia="宋体" w:cs="宋体"/>
                <w:color w:val="auto"/>
                <w:sz w:val="24"/>
                <w:szCs w:val="24"/>
                <w:highlight w:val="none"/>
              </w:rPr>
            </w:pPr>
          </w:p>
        </w:tc>
        <w:tc>
          <w:tcPr>
            <w:tcW w:w="1709" w:type="dxa"/>
            <w:noWrap w:val="0"/>
            <w:vAlign w:val="center"/>
          </w:tcPr>
          <w:p w14:paraId="3295D343">
            <w:pPr>
              <w:keepNext w:val="0"/>
              <w:keepLines w:val="0"/>
              <w:widowControl/>
              <w:suppressLineNumbers w:val="0"/>
              <w:jc w:val="left"/>
              <w:textAlignment w:val="center"/>
              <w:rPr>
                <w:rFonts w:hint="default" w:ascii="宋体" w:hAnsi="宋体" w:eastAsia="宋体" w:cs="宋体"/>
                <w:b w:val="0"/>
                <w:bCs/>
                <w:i w:val="0"/>
                <w:iCs w:val="0"/>
                <w:color w:val="auto"/>
                <w:kern w:val="0"/>
                <w:sz w:val="24"/>
                <w:szCs w:val="24"/>
                <w:highlight w:val="none"/>
                <w:u w:val="none"/>
                <w:lang w:val="en-US" w:eastAsia="zh-CN" w:bidi="ar"/>
              </w:rPr>
            </w:pPr>
            <w:r>
              <w:rPr>
                <w:rFonts w:hint="eastAsia" w:ascii="宋体" w:hAnsi="宋体"/>
                <w:b w:val="0"/>
                <w:bCs/>
                <w:color w:val="auto"/>
                <w:sz w:val="24"/>
                <w:szCs w:val="24"/>
                <w:highlight w:val="none"/>
              </w:rPr>
              <w:t>监理工作程序、方法和制度（</w:t>
            </w:r>
            <w:r>
              <w:rPr>
                <w:rFonts w:hint="eastAsia" w:ascii="宋体" w:hAnsi="宋体"/>
                <w:b w:val="0"/>
                <w:bCs/>
                <w:color w:val="auto"/>
                <w:sz w:val="24"/>
                <w:szCs w:val="24"/>
                <w:highlight w:val="none"/>
                <w:lang w:val="en-US" w:eastAsia="zh-CN"/>
              </w:rPr>
              <w:t>10</w:t>
            </w:r>
            <w:r>
              <w:rPr>
                <w:rFonts w:hint="eastAsia" w:ascii="宋体" w:hAnsi="宋体"/>
                <w:b w:val="0"/>
                <w:bCs/>
                <w:color w:val="auto"/>
                <w:sz w:val="24"/>
                <w:szCs w:val="24"/>
                <w:highlight w:val="none"/>
              </w:rPr>
              <w:t>分）</w:t>
            </w:r>
          </w:p>
        </w:tc>
        <w:tc>
          <w:tcPr>
            <w:tcW w:w="4352" w:type="dxa"/>
            <w:noWrap w:val="0"/>
            <w:vAlign w:val="center"/>
          </w:tcPr>
          <w:p w14:paraId="1ACA91A2">
            <w:pPr>
              <w:keepNext w:val="0"/>
              <w:keepLines w:val="0"/>
              <w:widowControl/>
              <w:suppressLineNumbers w:val="0"/>
              <w:ind w:firstLine="480" w:firstLineChars="200"/>
              <w:jc w:val="left"/>
              <w:textAlignment w:val="center"/>
              <w:rPr>
                <w:rFonts w:hint="eastAsia" w:ascii="宋体" w:hAnsi="宋体"/>
                <w:color w:val="auto"/>
                <w:sz w:val="24"/>
                <w:szCs w:val="24"/>
                <w:highlight w:val="none"/>
                <w:lang w:val="zh-CN" w:eastAsia="zh-CN"/>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lang w:val="en-US" w:eastAsia="zh-CN"/>
              </w:rPr>
              <w:t>提供的监理工作程序符合相关要求、方法和制度科学、齐全</w:t>
            </w:r>
            <w:r>
              <w:rPr>
                <w:rFonts w:hint="eastAsia" w:ascii="宋体" w:hAnsi="宋体"/>
                <w:color w:val="auto"/>
                <w:sz w:val="24"/>
                <w:szCs w:val="24"/>
                <w:highlight w:val="none"/>
                <w:lang w:val="zh-TW" w:eastAsia="zh-CN"/>
              </w:rPr>
              <w:t>等内容，</w:t>
            </w:r>
            <w:r>
              <w:rPr>
                <w:rFonts w:hint="eastAsia" w:ascii="宋体" w:hAnsi="宋体"/>
                <w:color w:val="auto"/>
                <w:sz w:val="24"/>
                <w:szCs w:val="24"/>
                <w:highlight w:val="none"/>
                <w:lang w:val="en-US" w:eastAsia="zh-CN"/>
              </w:rPr>
              <w:t>方案内容及综合分析符合采购人需要。</w:t>
            </w:r>
          </w:p>
          <w:p w14:paraId="01C333E5">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优得</w:t>
            </w:r>
            <w:r>
              <w:rPr>
                <w:rFonts w:hint="eastAsia" w:ascii="宋体" w:hAnsi="宋体"/>
                <w:color w:val="auto"/>
                <w:sz w:val="24"/>
                <w:szCs w:val="24"/>
                <w:highlight w:val="none"/>
                <w:lang w:val="en-US" w:eastAsia="zh-CN"/>
              </w:rPr>
              <w:t>8-10</w:t>
            </w:r>
            <w:r>
              <w:rPr>
                <w:rFonts w:hint="eastAsia" w:ascii="宋体" w:hAnsi="宋体"/>
                <w:color w:val="auto"/>
                <w:sz w:val="24"/>
                <w:szCs w:val="24"/>
                <w:highlight w:val="none"/>
                <w:lang w:eastAsia="zh-CN"/>
              </w:rPr>
              <w:t>分，良得</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lang w:eastAsia="zh-CN"/>
              </w:rPr>
              <w:t>分，一般得</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lang w:eastAsia="zh-CN"/>
              </w:rPr>
              <w:t>分，差得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未提供得0分</w:t>
            </w:r>
            <w:r>
              <w:rPr>
                <w:rFonts w:hint="eastAsia" w:ascii="宋体" w:hAnsi="宋体"/>
                <w:color w:val="auto"/>
                <w:sz w:val="24"/>
                <w:szCs w:val="24"/>
                <w:highlight w:val="none"/>
                <w:lang w:eastAsia="zh-CN"/>
              </w:rPr>
              <w:t>。</w:t>
            </w:r>
          </w:p>
        </w:tc>
        <w:tc>
          <w:tcPr>
            <w:tcW w:w="2036" w:type="dxa"/>
            <w:vMerge w:val="continue"/>
            <w:noWrap w:val="0"/>
            <w:vAlign w:val="center"/>
          </w:tcPr>
          <w:p w14:paraId="42A3A1D3">
            <w:pPr>
              <w:spacing w:line="276" w:lineRule="auto"/>
              <w:jc w:val="left"/>
              <w:rPr>
                <w:rFonts w:hint="eastAsia" w:ascii="宋体" w:hAnsi="宋体" w:eastAsia="宋体" w:cs="宋体"/>
                <w:color w:val="auto"/>
                <w:sz w:val="22"/>
                <w:szCs w:val="22"/>
                <w:highlight w:val="none"/>
              </w:rPr>
            </w:pPr>
          </w:p>
        </w:tc>
      </w:tr>
      <w:tr w14:paraId="7FCC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18" w:type="dxa"/>
            <w:vMerge w:val="continue"/>
            <w:noWrap w:val="0"/>
            <w:vAlign w:val="center"/>
          </w:tcPr>
          <w:p w14:paraId="0FC286C7">
            <w:pPr>
              <w:keepNext w:val="0"/>
              <w:keepLines w:val="0"/>
              <w:widowControl/>
              <w:suppressLineNumbers w:val="0"/>
              <w:jc w:val="both"/>
              <w:textAlignment w:val="center"/>
              <w:rPr>
                <w:color w:val="auto"/>
                <w:highlight w:val="none"/>
              </w:rPr>
            </w:pPr>
          </w:p>
        </w:tc>
        <w:tc>
          <w:tcPr>
            <w:tcW w:w="1215" w:type="dxa"/>
            <w:vMerge w:val="continue"/>
            <w:noWrap w:val="0"/>
            <w:vAlign w:val="center"/>
          </w:tcPr>
          <w:p w14:paraId="79D8CC81">
            <w:pPr>
              <w:keepNext w:val="0"/>
              <w:keepLines w:val="0"/>
              <w:widowControl/>
              <w:suppressLineNumbers w:val="0"/>
              <w:jc w:val="both"/>
              <w:textAlignment w:val="center"/>
              <w:rPr>
                <w:color w:val="auto"/>
                <w:highlight w:val="none"/>
              </w:rPr>
            </w:pPr>
          </w:p>
        </w:tc>
        <w:tc>
          <w:tcPr>
            <w:tcW w:w="1709" w:type="dxa"/>
            <w:noWrap w:val="0"/>
            <w:vAlign w:val="center"/>
          </w:tcPr>
          <w:p w14:paraId="21B2C762">
            <w:pPr>
              <w:keepNext w:val="0"/>
              <w:keepLines w:val="0"/>
              <w:widowControl/>
              <w:suppressLineNumbers w:val="0"/>
              <w:jc w:val="left"/>
              <w:textAlignment w:val="center"/>
              <w:rPr>
                <w:rFonts w:hint="default" w:ascii="宋体" w:hAnsi="宋体" w:eastAsia="宋体" w:cs="宋体"/>
                <w:b w:val="0"/>
                <w:bCs/>
                <w:i w:val="0"/>
                <w:iCs w:val="0"/>
                <w:color w:val="auto"/>
                <w:kern w:val="0"/>
                <w:sz w:val="24"/>
                <w:szCs w:val="24"/>
                <w:highlight w:val="none"/>
                <w:u w:val="none"/>
                <w:lang w:val="en-US" w:eastAsia="zh-CN" w:bidi="ar"/>
              </w:rPr>
            </w:pPr>
            <w:r>
              <w:rPr>
                <w:rFonts w:hint="eastAsia" w:ascii="宋体" w:hAnsi="宋体"/>
                <w:b w:val="0"/>
                <w:bCs/>
                <w:color w:val="auto"/>
                <w:sz w:val="24"/>
                <w:szCs w:val="24"/>
                <w:highlight w:val="none"/>
              </w:rPr>
              <w:t>质量、进度、造价、安全、环保监理措施（</w:t>
            </w:r>
            <w:r>
              <w:rPr>
                <w:rFonts w:hint="eastAsia" w:ascii="宋体" w:hAnsi="宋体"/>
                <w:b w:val="0"/>
                <w:bCs/>
                <w:color w:val="auto"/>
                <w:sz w:val="24"/>
                <w:szCs w:val="24"/>
                <w:highlight w:val="none"/>
                <w:lang w:val="en-US" w:eastAsia="zh-CN"/>
              </w:rPr>
              <w:t>10</w:t>
            </w:r>
            <w:r>
              <w:rPr>
                <w:rFonts w:hint="eastAsia" w:ascii="宋体" w:hAnsi="宋体"/>
                <w:b w:val="0"/>
                <w:bCs/>
                <w:color w:val="auto"/>
                <w:sz w:val="24"/>
                <w:szCs w:val="24"/>
                <w:highlight w:val="none"/>
              </w:rPr>
              <w:t>分）</w:t>
            </w:r>
          </w:p>
        </w:tc>
        <w:tc>
          <w:tcPr>
            <w:tcW w:w="4352" w:type="dxa"/>
            <w:noWrap w:val="0"/>
            <w:vAlign w:val="center"/>
          </w:tcPr>
          <w:p w14:paraId="114E54BD">
            <w:pPr>
              <w:keepNext w:val="0"/>
              <w:keepLines w:val="0"/>
              <w:widowControl/>
              <w:suppressLineNumbers w:val="0"/>
              <w:ind w:firstLine="480" w:firstLineChars="200"/>
              <w:jc w:val="left"/>
              <w:textAlignment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供应商提供的方案有明确的控制目标、监控措施体系完善、措施合理、有针对性，工作</w:t>
            </w:r>
            <w:r>
              <w:rPr>
                <w:rFonts w:hint="eastAsia" w:ascii="宋体" w:hAnsi="宋体"/>
                <w:color w:val="auto"/>
                <w:sz w:val="24"/>
                <w:szCs w:val="24"/>
                <w:highlight w:val="none"/>
                <w:lang w:val="en-US" w:eastAsia="zh-CN"/>
              </w:rPr>
              <w:t>重点突出，监理程序、方法正确等内容，方案内容及综合分析符合采购人需要。</w:t>
            </w:r>
          </w:p>
          <w:p w14:paraId="341C5CFE">
            <w:pPr>
              <w:keepNext w:val="0"/>
              <w:keepLines w:val="0"/>
              <w:widowControl/>
              <w:suppressLineNumbers w:val="0"/>
              <w:ind w:firstLine="480" w:firstLineChars="20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优得</w:t>
            </w:r>
            <w:r>
              <w:rPr>
                <w:rFonts w:hint="eastAsia" w:ascii="宋体" w:hAnsi="宋体"/>
                <w:color w:val="auto"/>
                <w:sz w:val="24"/>
                <w:szCs w:val="24"/>
                <w:highlight w:val="none"/>
                <w:lang w:val="en-US" w:eastAsia="zh-CN"/>
              </w:rPr>
              <w:t>8-10</w:t>
            </w:r>
            <w:r>
              <w:rPr>
                <w:rFonts w:hint="eastAsia" w:ascii="宋体" w:hAnsi="宋体"/>
                <w:color w:val="auto"/>
                <w:sz w:val="24"/>
                <w:szCs w:val="24"/>
                <w:highlight w:val="none"/>
                <w:lang w:eastAsia="zh-CN"/>
              </w:rPr>
              <w:t>分，良得</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lang w:eastAsia="zh-CN"/>
              </w:rPr>
              <w:t>分，一般得</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lang w:eastAsia="zh-CN"/>
              </w:rPr>
              <w:t>分，差得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未提供得0分</w:t>
            </w:r>
            <w:r>
              <w:rPr>
                <w:rFonts w:hint="eastAsia" w:ascii="宋体" w:hAnsi="宋体"/>
                <w:color w:val="auto"/>
                <w:sz w:val="24"/>
                <w:szCs w:val="24"/>
                <w:highlight w:val="none"/>
                <w:lang w:eastAsia="zh-CN"/>
              </w:rPr>
              <w:t>。</w:t>
            </w:r>
          </w:p>
        </w:tc>
        <w:tc>
          <w:tcPr>
            <w:tcW w:w="2036" w:type="dxa"/>
            <w:vMerge w:val="continue"/>
            <w:noWrap w:val="0"/>
            <w:vAlign w:val="center"/>
          </w:tcPr>
          <w:p w14:paraId="2B06F2C3">
            <w:pPr>
              <w:keepNext w:val="0"/>
              <w:keepLines w:val="0"/>
              <w:widowControl/>
              <w:suppressLineNumbers w:val="0"/>
              <w:jc w:val="both"/>
              <w:textAlignment w:val="center"/>
              <w:rPr>
                <w:rFonts w:hint="default" w:ascii="宋体" w:hAnsi="宋体" w:eastAsia="宋体" w:cs="宋体"/>
                <w:i w:val="0"/>
                <w:iCs w:val="0"/>
                <w:color w:val="auto"/>
                <w:kern w:val="0"/>
                <w:sz w:val="24"/>
                <w:szCs w:val="24"/>
                <w:highlight w:val="none"/>
                <w:u w:val="none"/>
                <w:lang w:val="en-US" w:eastAsia="zh-CN" w:bidi="ar"/>
              </w:rPr>
            </w:pPr>
          </w:p>
        </w:tc>
      </w:tr>
      <w:tr w14:paraId="6096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trPr>
        <w:tc>
          <w:tcPr>
            <w:tcW w:w="518" w:type="dxa"/>
            <w:vMerge w:val="continue"/>
            <w:noWrap w:val="0"/>
            <w:vAlign w:val="center"/>
          </w:tcPr>
          <w:p w14:paraId="687ABE12">
            <w:pPr>
              <w:keepNext w:val="0"/>
              <w:keepLines w:val="0"/>
              <w:widowControl/>
              <w:suppressLineNumbers w:val="0"/>
              <w:jc w:val="both"/>
              <w:textAlignment w:val="center"/>
              <w:rPr>
                <w:rFonts w:hint="default" w:ascii="宋体" w:hAnsi="宋体" w:eastAsia="宋体" w:cs="宋体"/>
                <w:i w:val="0"/>
                <w:iCs w:val="0"/>
                <w:color w:val="auto"/>
                <w:kern w:val="0"/>
                <w:sz w:val="24"/>
                <w:szCs w:val="24"/>
                <w:highlight w:val="none"/>
                <w:u w:val="none"/>
                <w:lang w:val="en-US" w:eastAsia="zh-CN" w:bidi="ar"/>
              </w:rPr>
            </w:pPr>
          </w:p>
        </w:tc>
        <w:tc>
          <w:tcPr>
            <w:tcW w:w="1215" w:type="dxa"/>
            <w:vMerge w:val="continue"/>
            <w:noWrap w:val="0"/>
            <w:vAlign w:val="center"/>
          </w:tcPr>
          <w:p w14:paraId="524C70C7">
            <w:pPr>
              <w:keepNext w:val="0"/>
              <w:keepLines w:val="0"/>
              <w:widowControl/>
              <w:suppressLineNumbers w:val="0"/>
              <w:jc w:val="both"/>
              <w:textAlignment w:val="center"/>
              <w:rPr>
                <w:rFonts w:hint="default" w:ascii="宋体" w:hAnsi="宋体" w:eastAsia="宋体" w:cs="宋体"/>
                <w:i w:val="0"/>
                <w:iCs w:val="0"/>
                <w:color w:val="auto"/>
                <w:kern w:val="0"/>
                <w:sz w:val="24"/>
                <w:szCs w:val="24"/>
                <w:highlight w:val="none"/>
                <w:u w:val="none"/>
                <w:lang w:val="en-US" w:eastAsia="zh-CN" w:bidi="ar"/>
              </w:rPr>
            </w:pPr>
          </w:p>
        </w:tc>
        <w:tc>
          <w:tcPr>
            <w:tcW w:w="1709" w:type="dxa"/>
            <w:noWrap w:val="0"/>
            <w:vAlign w:val="center"/>
          </w:tcPr>
          <w:p w14:paraId="554DACFE">
            <w:pPr>
              <w:keepNext w:val="0"/>
              <w:keepLines w:val="0"/>
              <w:widowControl/>
              <w:suppressLineNumbers w:val="0"/>
              <w:jc w:val="left"/>
              <w:textAlignment w:val="center"/>
              <w:rPr>
                <w:rFonts w:hint="eastAsia" w:ascii="宋体" w:hAnsi="宋体" w:cs="Times New Roman"/>
                <w:b w:val="0"/>
                <w:bCs/>
                <w:color w:val="auto"/>
                <w:sz w:val="24"/>
                <w:szCs w:val="24"/>
                <w:highlight w:val="none"/>
              </w:rPr>
            </w:pPr>
            <w:r>
              <w:rPr>
                <w:rFonts w:hint="eastAsia" w:ascii="宋体" w:hAnsi="宋体" w:cs="Times New Roman"/>
                <w:b w:val="0"/>
                <w:bCs/>
                <w:color w:val="auto"/>
                <w:sz w:val="24"/>
                <w:szCs w:val="24"/>
                <w:highlight w:val="none"/>
              </w:rPr>
              <w:t>监理工作安全性的重点、难点分析（</w:t>
            </w:r>
            <w:r>
              <w:rPr>
                <w:rFonts w:hint="eastAsia" w:ascii="宋体" w:hAnsi="宋体" w:cs="Times New Roman"/>
                <w:b w:val="0"/>
                <w:bCs/>
                <w:color w:val="auto"/>
                <w:sz w:val="24"/>
                <w:szCs w:val="24"/>
                <w:highlight w:val="none"/>
                <w:lang w:val="en-US" w:eastAsia="zh-CN"/>
              </w:rPr>
              <w:t>10</w:t>
            </w:r>
            <w:r>
              <w:rPr>
                <w:rFonts w:hint="eastAsia" w:ascii="宋体" w:hAnsi="宋体" w:cs="Times New Roman"/>
                <w:b w:val="0"/>
                <w:bCs/>
                <w:color w:val="auto"/>
                <w:sz w:val="24"/>
                <w:szCs w:val="24"/>
                <w:highlight w:val="none"/>
              </w:rPr>
              <w:t>分）</w:t>
            </w:r>
          </w:p>
          <w:p w14:paraId="314C16C5">
            <w:pPr>
              <w:keepNext w:val="0"/>
              <w:keepLines w:val="0"/>
              <w:widowControl/>
              <w:suppressLineNumbers w:val="0"/>
              <w:jc w:val="left"/>
              <w:textAlignment w:val="center"/>
              <w:rPr>
                <w:rFonts w:hint="default" w:ascii="宋体" w:hAnsi="宋体" w:eastAsia="宋体" w:cs="宋体"/>
                <w:b w:val="0"/>
                <w:bCs/>
                <w:i w:val="0"/>
                <w:iCs w:val="0"/>
                <w:color w:val="auto"/>
                <w:kern w:val="0"/>
                <w:sz w:val="24"/>
                <w:szCs w:val="24"/>
                <w:highlight w:val="none"/>
                <w:u w:val="none"/>
                <w:lang w:val="en-US" w:eastAsia="zh-CN" w:bidi="ar"/>
              </w:rPr>
            </w:pPr>
          </w:p>
        </w:tc>
        <w:tc>
          <w:tcPr>
            <w:tcW w:w="4352" w:type="dxa"/>
            <w:noWrap w:val="0"/>
            <w:vAlign w:val="center"/>
          </w:tcPr>
          <w:p w14:paraId="1163E2DF">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供应商提供的方案有</w:t>
            </w:r>
            <w:r>
              <w:rPr>
                <w:rFonts w:hint="eastAsia" w:ascii="宋体" w:hAnsi="宋体"/>
                <w:color w:val="auto"/>
                <w:sz w:val="24"/>
                <w:szCs w:val="24"/>
                <w:highlight w:val="none"/>
              </w:rPr>
              <w:t>安全方面的重点、难点分</w:t>
            </w:r>
            <w:r>
              <w:rPr>
                <w:rFonts w:hint="eastAsia" w:ascii="宋体" w:hAnsi="宋体" w:eastAsia="宋体" w:cs="宋体"/>
                <w:i w:val="0"/>
                <w:iCs w:val="0"/>
                <w:color w:val="auto"/>
                <w:kern w:val="0"/>
                <w:sz w:val="24"/>
                <w:szCs w:val="24"/>
                <w:highlight w:val="none"/>
                <w:u w:val="none"/>
                <w:lang w:val="en-US" w:eastAsia="zh-CN" w:bidi="ar"/>
              </w:rPr>
              <w:t>析到位，措施得当，切实可行等内容，方案内容及综合分析符合采购人需要。</w:t>
            </w:r>
          </w:p>
          <w:p w14:paraId="66916D73">
            <w:pPr>
              <w:keepNext w:val="0"/>
              <w:keepLines w:val="0"/>
              <w:widowControl/>
              <w:suppressLineNumbers w:val="0"/>
              <w:ind w:firstLine="480" w:firstLineChars="20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优得</w:t>
            </w:r>
            <w:r>
              <w:rPr>
                <w:rFonts w:hint="eastAsia" w:ascii="宋体" w:hAnsi="宋体"/>
                <w:color w:val="auto"/>
                <w:sz w:val="24"/>
                <w:szCs w:val="24"/>
                <w:highlight w:val="none"/>
                <w:lang w:val="en-US" w:eastAsia="zh-CN"/>
              </w:rPr>
              <w:t>8-10</w:t>
            </w:r>
            <w:r>
              <w:rPr>
                <w:rFonts w:hint="eastAsia" w:ascii="宋体" w:hAnsi="宋体"/>
                <w:color w:val="auto"/>
                <w:sz w:val="24"/>
                <w:szCs w:val="24"/>
                <w:highlight w:val="none"/>
                <w:lang w:eastAsia="zh-CN"/>
              </w:rPr>
              <w:t>分，良得</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lang w:eastAsia="zh-CN"/>
              </w:rPr>
              <w:t>分，一般得</w:t>
            </w:r>
            <w:r>
              <w:rPr>
                <w:rFonts w:hint="eastAsia" w:ascii="宋体" w:hAnsi="宋体"/>
                <w:color w:val="auto"/>
                <w:sz w:val="24"/>
                <w:szCs w:val="24"/>
                <w:highlight w:val="none"/>
                <w:lang w:val="en-US" w:eastAsia="zh-CN"/>
              </w:rPr>
              <w:t>2-4</w:t>
            </w:r>
            <w:r>
              <w:rPr>
                <w:rFonts w:hint="eastAsia" w:ascii="宋体" w:hAnsi="宋体"/>
                <w:color w:val="auto"/>
                <w:sz w:val="24"/>
                <w:szCs w:val="24"/>
                <w:highlight w:val="none"/>
                <w:lang w:eastAsia="zh-CN"/>
              </w:rPr>
              <w:t>分，差得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未提供得0分</w:t>
            </w:r>
            <w:r>
              <w:rPr>
                <w:rFonts w:hint="eastAsia" w:ascii="宋体" w:hAnsi="宋体"/>
                <w:color w:val="auto"/>
                <w:sz w:val="24"/>
                <w:szCs w:val="24"/>
                <w:highlight w:val="none"/>
                <w:lang w:eastAsia="zh-CN"/>
              </w:rPr>
              <w:t>。</w:t>
            </w:r>
          </w:p>
        </w:tc>
        <w:tc>
          <w:tcPr>
            <w:tcW w:w="2036" w:type="dxa"/>
            <w:vMerge w:val="continue"/>
            <w:noWrap w:val="0"/>
            <w:vAlign w:val="center"/>
          </w:tcPr>
          <w:p w14:paraId="28BBFCA8">
            <w:pPr>
              <w:keepNext w:val="0"/>
              <w:keepLines w:val="0"/>
              <w:widowControl/>
              <w:suppressLineNumbers w:val="0"/>
              <w:jc w:val="both"/>
              <w:textAlignment w:val="center"/>
              <w:rPr>
                <w:rFonts w:hint="default" w:ascii="宋体" w:hAnsi="宋体" w:eastAsia="宋体" w:cs="宋体"/>
                <w:i w:val="0"/>
                <w:iCs w:val="0"/>
                <w:color w:val="auto"/>
                <w:kern w:val="0"/>
                <w:sz w:val="24"/>
                <w:szCs w:val="24"/>
                <w:highlight w:val="none"/>
                <w:u w:val="none"/>
                <w:lang w:val="en-US" w:eastAsia="zh-CN" w:bidi="ar"/>
              </w:rPr>
            </w:pPr>
          </w:p>
        </w:tc>
      </w:tr>
      <w:tr w14:paraId="483C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518" w:type="dxa"/>
            <w:vMerge w:val="restart"/>
            <w:noWrap w:val="0"/>
            <w:vAlign w:val="center"/>
          </w:tcPr>
          <w:p w14:paraId="0765F832">
            <w:pPr>
              <w:spacing w:line="276"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15" w:type="dxa"/>
            <w:vMerge w:val="restart"/>
            <w:noWrap w:val="0"/>
            <w:vAlign w:val="center"/>
          </w:tcPr>
          <w:p w14:paraId="411B35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商务部分（</w:t>
            </w:r>
            <w:r>
              <w:rPr>
                <w:rFonts w:hint="eastAsia" w:ascii="宋体" w:hAnsi="宋体" w:cs="宋体"/>
                <w:i w:val="0"/>
                <w:iCs w:val="0"/>
                <w:color w:val="auto"/>
                <w:kern w:val="0"/>
                <w:sz w:val="24"/>
                <w:szCs w:val="24"/>
                <w:highlight w:val="none"/>
                <w:u w:val="none"/>
                <w:lang w:val="en-US" w:eastAsia="zh-CN" w:bidi="ar"/>
              </w:rPr>
              <w:t>20</w:t>
            </w:r>
            <w:r>
              <w:rPr>
                <w:rFonts w:hint="eastAsia" w:ascii="宋体" w:hAnsi="宋体" w:eastAsia="宋体" w:cs="宋体"/>
                <w:i w:val="0"/>
                <w:iCs w:val="0"/>
                <w:color w:val="auto"/>
                <w:kern w:val="0"/>
                <w:sz w:val="24"/>
                <w:szCs w:val="24"/>
                <w:highlight w:val="none"/>
                <w:u w:val="none"/>
                <w:lang w:val="en-US" w:eastAsia="zh-CN" w:bidi="ar"/>
              </w:rPr>
              <w:t>%）</w:t>
            </w:r>
          </w:p>
        </w:tc>
        <w:tc>
          <w:tcPr>
            <w:tcW w:w="1709" w:type="dxa"/>
            <w:noWrap w:val="0"/>
            <w:vAlign w:val="center"/>
          </w:tcPr>
          <w:p w14:paraId="0EDA414C">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公司荣誉</w:t>
            </w:r>
          </w:p>
          <w:p w14:paraId="6702C03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（6分）</w:t>
            </w:r>
          </w:p>
        </w:tc>
        <w:tc>
          <w:tcPr>
            <w:tcW w:w="4352" w:type="dxa"/>
            <w:noWrap w:val="0"/>
            <w:vAlign w:val="center"/>
          </w:tcPr>
          <w:p w14:paraId="49959B63">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自202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年1月1日起至投标截止日止，</w:t>
            </w:r>
            <w:r>
              <w:rPr>
                <w:rFonts w:hint="eastAsia" w:ascii="宋体" w:hAnsi="宋体"/>
                <w:color w:val="auto"/>
                <w:sz w:val="24"/>
                <w:szCs w:val="24"/>
                <w:highlight w:val="none"/>
                <w:lang w:val="en-US" w:eastAsia="zh-CN"/>
              </w:rPr>
              <w:t>获得过优质结构工程奖的</w:t>
            </w:r>
            <w:r>
              <w:rPr>
                <w:rFonts w:hint="eastAsia" w:ascii="宋体" w:hAnsi="宋体"/>
                <w:color w:val="auto"/>
                <w:sz w:val="24"/>
                <w:szCs w:val="24"/>
                <w:highlight w:val="none"/>
                <w:lang w:eastAsia="zh-CN"/>
              </w:rPr>
              <w:t>，每提供1个得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分，本项最多得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p>
        </w:tc>
        <w:tc>
          <w:tcPr>
            <w:tcW w:w="2036" w:type="dxa"/>
            <w:noWrap w:val="0"/>
            <w:vAlign w:val="center"/>
          </w:tcPr>
          <w:p w14:paraId="33FD277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color w:val="auto"/>
                <w:sz w:val="24"/>
                <w:szCs w:val="24"/>
                <w:highlight w:val="none"/>
                <w:lang w:eastAsia="zh-CN"/>
              </w:rPr>
              <w:t>提供</w:t>
            </w:r>
            <w:r>
              <w:rPr>
                <w:rFonts w:hint="eastAsia" w:ascii="宋体" w:hAnsi="宋体" w:cs="宋体"/>
                <w:color w:val="auto"/>
                <w:sz w:val="24"/>
                <w:szCs w:val="24"/>
                <w:highlight w:val="none"/>
                <w:lang w:val="en-US" w:eastAsia="zh-CN"/>
              </w:rPr>
              <w:t>荣誉证书</w:t>
            </w:r>
            <w:r>
              <w:rPr>
                <w:rFonts w:hint="eastAsia" w:ascii="宋体" w:hAnsi="宋体" w:eastAsia="宋体" w:cs="宋体"/>
                <w:color w:val="auto"/>
                <w:sz w:val="24"/>
                <w:szCs w:val="24"/>
                <w:highlight w:val="none"/>
                <w:lang w:eastAsia="zh-CN"/>
              </w:rPr>
              <w:t>扫描件并加盖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单位公章。</w:t>
            </w:r>
          </w:p>
        </w:tc>
      </w:tr>
      <w:tr w14:paraId="4465F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trPr>
        <w:tc>
          <w:tcPr>
            <w:tcW w:w="518" w:type="dxa"/>
            <w:vMerge w:val="continue"/>
            <w:noWrap w:val="0"/>
            <w:vAlign w:val="center"/>
          </w:tcPr>
          <w:p w14:paraId="4836847F">
            <w:pPr>
              <w:spacing w:line="276" w:lineRule="auto"/>
              <w:ind w:firstLine="28"/>
              <w:jc w:val="center"/>
              <w:rPr>
                <w:rFonts w:hint="eastAsia" w:ascii="宋体" w:hAnsi="宋体" w:eastAsia="宋体" w:cs="宋体"/>
                <w:color w:val="auto"/>
                <w:sz w:val="24"/>
                <w:szCs w:val="24"/>
                <w:highlight w:val="none"/>
              </w:rPr>
            </w:pPr>
          </w:p>
        </w:tc>
        <w:tc>
          <w:tcPr>
            <w:tcW w:w="1215" w:type="dxa"/>
            <w:vMerge w:val="continue"/>
            <w:noWrap w:val="0"/>
            <w:vAlign w:val="center"/>
          </w:tcPr>
          <w:p w14:paraId="6255EF7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09" w:type="dxa"/>
            <w:shd w:val="clear" w:color="auto" w:fill="auto"/>
            <w:noWrap w:val="0"/>
            <w:vAlign w:val="center"/>
          </w:tcPr>
          <w:p w14:paraId="1F2FE5B1">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业绩</w:t>
            </w:r>
          </w:p>
          <w:p w14:paraId="26EE1B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（8分）</w:t>
            </w:r>
          </w:p>
        </w:tc>
        <w:tc>
          <w:tcPr>
            <w:tcW w:w="4352" w:type="dxa"/>
            <w:shd w:val="clear" w:color="auto" w:fill="auto"/>
            <w:noWrap w:val="0"/>
            <w:vAlign w:val="center"/>
          </w:tcPr>
          <w:p w14:paraId="3574153F">
            <w:pPr>
              <w:keepNext w:val="0"/>
              <w:keepLines w:val="0"/>
              <w:widowControl/>
              <w:suppressLineNumbers w:val="0"/>
              <w:ind w:firstLine="480" w:firstLineChars="20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olor w:val="auto"/>
                <w:sz w:val="24"/>
                <w:szCs w:val="24"/>
                <w:highlight w:val="none"/>
                <w:lang w:eastAsia="zh-CN"/>
              </w:rPr>
              <w:t>自202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年1月1日起至投标截止日止（以合同签订时间为准），承担过</w:t>
            </w:r>
            <w:r>
              <w:rPr>
                <w:rFonts w:hint="eastAsia" w:ascii="宋体" w:hAnsi="宋体"/>
                <w:color w:val="auto"/>
                <w:sz w:val="24"/>
                <w:szCs w:val="24"/>
                <w:highlight w:val="none"/>
                <w:lang w:val="en-US" w:eastAsia="zh-CN"/>
              </w:rPr>
              <w:t>房屋建筑工程</w:t>
            </w:r>
            <w:r>
              <w:rPr>
                <w:rFonts w:hint="eastAsia" w:ascii="宋体" w:hAnsi="宋体"/>
                <w:color w:val="auto"/>
                <w:sz w:val="24"/>
                <w:szCs w:val="24"/>
                <w:highlight w:val="none"/>
                <w:lang w:eastAsia="zh-CN"/>
              </w:rPr>
              <w:t>监理业绩的，每提供1个得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分，本项最多得</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eastAsia="zh-CN"/>
              </w:rPr>
              <w:t>分。</w:t>
            </w:r>
          </w:p>
        </w:tc>
        <w:tc>
          <w:tcPr>
            <w:tcW w:w="2036" w:type="dxa"/>
            <w:noWrap w:val="0"/>
            <w:vAlign w:val="center"/>
          </w:tcPr>
          <w:p w14:paraId="19E9E3C9">
            <w:pPr>
              <w:keepNext w:val="0"/>
              <w:keepLines w:val="0"/>
              <w:widowControl/>
              <w:suppressLineNumbers w:val="0"/>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lang w:eastAsia="zh-CN"/>
              </w:rPr>
              <w:t>扫描件并加盖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单位公章。</w:t>
            </w:r>
          </w:p>
        </w:tc>
      </w:tr>
      <w:tr w14:paraId="72E0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518" w:type="dxa"/>
            <w:vMerge w:val="continue"/>
            <w:noWrap w:val="0"/>
            <w:vAlign w:val="center"/>
          </w:tcPr>
          <w:p w14:paraId="329FEE88">
            <w:pPr>
              <w:spacing w:line="276" w:lineRule="auto"/>
              <w:ind w:firstLine="28"/>
              <w:jc w:val="center"/>
              <w:rPr>
                <w:rFonts w:hint="eastAsia" w:ascii="宋体" w:hAnsi="宋体" w:eastAsia="宋体" w:cs="宋体"/>
                <w:color w:val="auto"/>
                <w:sz w:val="24"/>
                <w:szCs w:val="24"/>
                <w:highlight w:val="none"/>
              </w:rPr>
            </w:pPr>
          </w:p>
        </w:tc>
        <w:tc>
          <w:tcPr>
            <w:tcW w:w="1215" w:type="dxa"/>
            <w:vMerge w:val="continue"/>
            <w:noWrap w:val="0"/>
            <w:vAlign w:val="center"/>
          </w:tcPr>
          <w:p w14:paraId="4286D7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709" w:type="dxa"/>
            <w:noWrap w:val="0"/>
            <w:vAlign w:val="center"/>
          </w:tcPr>
          <w:p w14:paraId="52DC3B47">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w:t>
            </w:r>
          </w:p>
        </w:tc>
        <w:tc>
          <w:tcPr>
            <w:tcW w:w="4352" w:type="dxa"/>
            <w:noWrap w:val="0"/>
            <w:vAlign w:val="center"/>
          </w:tcPr>
          <w:p w14:paraId="16B86FF9">
            <w:pPr>
              <w:spacing w:line="40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总监理工程师具有</w:t>
            </w:r>
            <w:r>
              <w:rPr>
                <w:rFonts w:hint="eastAsia" w:ascii="宋体" w:hAnsi="宋体" w:cs="Times New Roman"/>
                <w:color w:val="auto"/>
                <w:sz w:val="24"/>
                <w:szCs w:val="24"/>
                <w:highlight w:val="none"/>
                <w:lang w:val="en-US" w:eastAsia="zh-CN"/>
              </w:rPr>
              <w:t>正高级职称</w:t>
            </w:r>
            <w:r>
              <w:rPr>
                <w:rFonts w:hint="eastAsia" w:ascii="宋体" w:hAnsi="宋体" w:eastAsia="宋体" w:cs="Times New Roman"/>
                <w:color w:val="auto"/>
                <w:sz w:val="24"/>
                <w:szCs w:val="24"/>
                <w:highlight w:val="none"/>
              </w:rPr>
              <w:t>的，得</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分；</w:t>
            </w:r>
          </w:p>
          <w:p w14:paraId="564A5170">
            <w:pPr>
              <w:spacing w:line="400" w:lineRule="exact"/>
              <w:ind w:firstLine="480" w:firstLineChars="200"/>
              <w:rPr>
                <w:rFonts w:hint="eastAsia" w:ascii="宋体" w:hAnsi="宋体" w:cs="宋体"/>
                <w:i w:val="0"/>
                <w:iCs w:val="0"/>
                <w:color w:val="auto"/>
                <w:kern w:val="0"/>
                <w:sz w:val="24"/>
                <w:szCs w:val="24"/>
                <w:highlight w:val="none"/>
                <w:u w:val="none"/>
                <w:lang w:val="en-US" w:eastAsia="zh-CN" w:bidi="ar"/>
              </w:rPr>
            </w:pPr>
          </w:p>
        </w:tc>
        <w:tc>
          <w:tcPr>
            <w:tcW w:w="2036" w:type="dxa"/>
            <w:noWrap w:val="0"/>
            <w:vAlign w:val="center"/>
          </w:tcPr>
          <w:p w14:paraId="2797738B">
            <w:pPr>
              <w:keepNext w:val="0"/>
              <w:keepLines w:val="0"/>
              <w:widowControl/>
              <w:suppressLineNumbers w:val="0"/>
              <w:jc w:val="left"/>
              <w:textAlignment w:val="center"/>
              <w:rPr>
                <w:rFonts w:hint="eastAsia" w:ascii="宋体" w:hAnsi="宋体" w:eastAsia="宋体" w:cs="仿宋"/>
                <w:color w:val="auto"/>
                <w:sz w:val="21"/>
                <w:szCs w:val="21"/>
                <w:highlight w:val="none"/>
              </w:rPr>
            </w:pPr>
            <w:r>
              <w:rPr>
                <w:rFonts w:hint="eastAsia" w:ascii="宋体" w:hAnsi="宋体" w:eastAsia="宋体" w:cs="宋体"/>
                <w:color w:val="auto"/>
                <w:sz w:val="24"/>
                <w:szCs w:val="24"/>
                <w:highlight w:val="none"/>
              </w:rPr>
              <w:t>提供以上人员</w:t>
            </w:r>
            <w:r>
              <w:rPr>
                <w:rFonts w:hint="eastAsia" w:ascii="宋体" w:hAnsi="宋体" w:cs="宋体"/>
                <w:color w:val="auto"/>
                <w:sz w:val="24"/>
                <w:szCs w:val="24"/>
                <w:highlight w:val="none"/>
                <w:lang w:eastAsia="zh-CN"/>
              </w:rPr>
              <w:t>职称证扫描件</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为其缴纳的社保证明材料（</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月-202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）扫描件并加盖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14:paraId="7559BB7C">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（三）出现下列情况之一的，应当取消其参与承包商比选资格：</w:t>
      </w:r>
    </w:p>
    <w:p w14:paraId="4121A5CD">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1.不具备比选文件中规定的资格要求的；</w:t>
      </w:r>
    </w:p>
    <w:p w14:paraId="50931C8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2.报价超过比选文件中规定的最高限价的；</w:t>
      </w:r>
    </w:p>
    <w:p w14:paraId="61CB84C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3.承包商串通投标的；</w:t>
      </w:r>
    </w:p>
    <w:p w14:paraId="3A94D6BC">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4.法律、法规规定的其他无效情形。</w:t>
      </w:r>
    </w:p>
    <w:p w14:paraId="04395E10">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六、联系方式</w:t>
      </w:r>
    </w:p>
    <w:p w14:paraId="62C689C1">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采购人：重庆巴洲文化旅游产业集团有限公司</w:t>
      </w:r>
    </w:p>
    <w:p w14:paraId="3E3A6797">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联系人：郭老师</w:t>
      </w:r>
    </w:p>
    <w:p w14:paraId="30CCB026">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电  话：023-62560016</w:t>
      </w:r>
    </w:p>
    <w:p w14:paraId="2C021F2D">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地  址：重庆市巴南区浩立集团3楼</w:t>
      </w:r>
    </w:p>
    <w:p w14:paraId="290D0CB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七、承包商提交响应文件</w:t>
      </w:r>
    </w:p>
    <w:p w14:paraId="359D9AB8">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（一）承包商提供的响应文件需装入大袋中密封并加盖公章，并在封套上写明如下内容：</w:t>
      </w:r>
    </w:p>
    <w:p w14:paraId="29BEAE22">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比选人名称：                         </w:t>
      </w:r>
    </w:p>
    <w:p w14:paraId="267224E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 xml:space="preserve">比选申请人名称：   （全称并加盖单位法人章） </w:t>
      </w:r>
    </w:p>
    <w:p w14:paraId="35FB31E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（项目名称）比选响应文件</w:t>
      </w:r>
    </w:p>
    <w:p w14:paraId="25484FB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在2026年9 月3日9时30分（开标时间）前不得开启</w:t>
      </w:r>
    </w:p>
    <w:p w14:paraId="41FBC4B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（二）比选响应文件递交的时间为：比选当日现场递交。</w:t>
      </w:r>
    </w:p>
    <w:p w14:paraId="0F2181FF">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（三）比选和开标地点：重庆市巴南区巴滨路6号</w:t>
      </w:r>
    </w:p>
    <w:p w14:paraId="74E60785">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（四）开标时间：2026年9月3日9时30分（北京时间）</w:t>
      </w:r>
    </w:p>
    <w:p w14:paraId="7387A1FF">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（五）逾期送达或者不按照比选文件要求密封的申请文件，应当拒收。</w:t>
      </w:r>
    </w:p>
    <w:p w14:paraId="6C2BB639">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八、资格审查及评标办法</w:t>
      </w:r>
    </w:p>
    <w:p w14:paraId="2503A35E">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（一）评审人员和监督人员签到。</w:t>
      </w:r>
    </w:p>
    <w:p w14:paraId="0247218E">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（二）现场收取投标文件（密封袋形式）。</w:t>
      </w:r>
    </w:p>
    <w:p w14:paraId="5AD3F154">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（三）承包商法定代表人或授权人签到。</w:t>
      </w:r>
    </w:p>
    <w:p w14:paraId="28AF25E6">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（四）对投标文件密封情况进行检查。</w:t>
      </w:r>
    </w:p>
    <w:p w14:paraId="6B4B696C">
      <w:pPr>
        <w:adjustRightInd w:val="0"/>
        <w:snapToGrid w:val="0"/>
        <w:spacing w:line="560" w:lineRule="exact"/>
        <w:ind w:firstLine="640" w:firstLineChars="200"/>
        <w:rPr>
          <w:rFonts w:hint="eastAsia"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（五）对承包商法定代表人或授权人进行身份确认（核验身份证原件和代理人授权委托书、养老保险证明材料原件），若经核实上述材料与实际不符的，不得参与比选。</w:t>
      </w:r>
    </w:p>
    <w:p w14:paraId="52AC7D8D">
      <w:pPr>
        <w:pStyle w:val="10"/>
        <w:adjustRightInd w:val="0"/>
        <w:snapToGrid w:val="0"/>
        <w:spacing w:before="0" w:beforeAutospacing="0" w:after="0" w:afterAutospacing="0" w:line="560" w:lineRule="exact"/>
        <w:ind w:firstLine="640" w:firstLineChars="200"/>
        <w:jc w:val="both"/>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（六）承包商确认报价并签字。</w:t>
      </w:r>
    </w:p>
    <w:p w14:paraId="25E246AC">
      <w:pPr>
        <w:pStyle w:val="10"/>
        <w:adjustRightInd w:val="0"/>
        <w:snapToGrid w:val="0"/>
        <w:spacing w:before="0" w:beforeAutospacing="0" w:after="0" w:afterAutospacing="0" w:line="560" w:lineRule="exact"/>
        <w:ind w:firstLine="640" w:firstLineChars="200"/>
        <w:jc w:val="both"/>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（七）对承包商提供的比选文件进行资格审查和符合性审查。</w:t>
      </w:r>
    </w:p>
    <w:p w14:paraId="3CABB51D">
      <w:pPr>
        <w:pStyle w:val="10"/>
        <w:adjustRightInd w:val="0"/>
        <w:snapToGrid w:val="0"/>
        <w:spacing w:before="0" w:beforeAutospacing="0" w:after="0" w:afterAutospacing="0" w:line="560" w:lineRule="exact"/>
        <w:ind w:firstLine="640" w:firstLineChars="200"/>
        <w:jc w:val="both"/>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（八）报告评审结果。</w:t>
      </w:r>
    </w:p>
    <w:p w14:paraId="50AE9ECB">
      <w:pPr>
        <w:pStyle w:val="10"/>
        <w:adjustRightInd w:val="0"/>
        <w:snapToGrid w:val="0"/>
        <w:spacing w:before="0" w:beforeAutospacing="0" w:after="0" w:afterAutospacing="0" w:line="560" w:lineRule="exact"/>
        <w:ind w:firstLine="640" w:firstLineChars="200"/>
        <w:jc w:val="both"/>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（九）评审结束。</w:t>
      </w:r>
    </w:p>
    <w:p w14:paraId="42F4EA8C">
      <w:pPr>
        <w:adjustRightInd w:val="0"/>
        <w:snapToGrid w:val="0"/>
        <w:spacing w:line="560" w:lineRule="exact"/>
        <w:ind w:firstLine="640" w:firstLineChars="200"/>
        <w:rPr>
          <w:rFonts w:hint="default" w:ascii="Times New Roman" w:hAnsi="Times New Roman" w:eastAsia="方正仿宋_GBK" w:cs="Times New Roman"/>
          <w:bCs/>
          <w:kern w:val="2"/>
          <w:sz w:val="32"/>
          <w:szCs w:val="32"/>
          <w:lang w:val="en-US" w:eastAsia="zh-CN" w:bidi="ar"/>
          <w14:ligatures w14:val="none"/>
        </w:rPr>
      </w:pPr>
      <w:r>
        <w:rPr>
          <w:rFonts w:hint="eastAsia" w:ascii="Times New Roman" w:hAnsi="Times New Roman" w:eastAsia="方正仿宋_GBK" w:cs="Times New Roman"/>
          <w:bCs/>
          <w:kern w:val="2"/>
          <w:sz w:val="32"/>
          <w:szCs w:val="32"/>
          <w:lang w:val="en-US" w:eastAsia="zh-CN" w:bidi="ar"/>
          <w14:ligatures w14:val="none"/>
        </w:rPr>
        <w:t>注：在不违背相关法律法规规定的情况下，项目单位可根据项目实际情况对比选文件范本进行适当调整。</w:t>
      </w:r>
    </w:p>
    <w:p w14:paraId="21E1171A">
      <w:pPr>
        <w:rPr>
          <w:rFonts w:ascii="宋体" w:hAnsi="宋体" w:cs="宋体"/>
        </w:rPr>
      </w:pPr>
    </w:p>
    <w:p w14:paraId="4C37A1C5"/>
    <w:p w14:paraId="335249BD">
      <w:pPr>
        <w:numPr>
          <w:ilvl w:val="0"/>
          <w:numId w:val="0"/>
        </w:numPr>
        <w:spacing w:line="480" w:lineRule="auto"/>
        <w:ind w:firstLine="320" w:firstLineChars="100"/>
        <w:rPr>
          <w:rFonts w:hint="eastAsia" w:ascii="宋体" w:hAnsi="宋体" w:eastAsia="宋体" w:cs="宋体"/>
          <w:color w:val="000000"/>
          <w:sz w:val="32"/>
          <w:szCs w:val="32"/>
          <w:lang w:val="en-US" w:eastAsia="zh-CN" w:bidi="ar"/>
        </w:rPr>
      </w:pPr>
      <w:r>
        <w:rPr>
          <w:rFonts w:hint="default" w:ascii="宋体" w:hAnsi="宋体" w:eastAsia="宋体" w:cs="宋体"/>
          <w:color w:val="000000"/>
          <w:sz w:val="32"/>
          <w:szCs w:val="32"/>
          <w:lang w:val="en-US" w:eastAsia="zh-CN" w:bidi="ar"/>
        </w:rPr>
        <w:t>项目名称：</w:t>
      </w:r>
      <w:r>
        <w:rPr>
          <w:rFonts w:hint="eastAsia" w:ascii="宋体" w:hAnsi="宋体" w:eastAsia="宋体" w:cs="宋体"/>
          <w:color w:val="000000"/>
          <w:sz w:val="32"/>
          <w:szCs w:val="32"/>
          <w:lang w:val="en-US" w:eastAsia="zh-CN" w:bidi="ar"/>
        </w:rPr>
        <w:t>巴南区龙洲水岸片区城市更新项目-本体修缮改造工程监理</w:t>
      </w:r>
    </w:p>
    <w:p w14:paraId="2715ECE0">
      <w:pPr>
        <w:spacing w:after="0"/>
        <w:ind w:left="2436" w:leftChars="1160" w:firstLine="0" w:firstLineChars="0"/>
        <w:jc w:val="both"/>
        <w:rPr>
          <w:rFonts w:hint="default" w:ascii="Times New Roman" w:hAnsi="Times New Roman" w:eastAsia="方正仿宋_GBK" w:cs="Times New Roman"/>
          <w:color w:val="auto"/>
          <w:kern w:val="0"/>
          <w:sz w:val="28"/>
          <w:szCs w:val="28"/>
          <w14:ligatures w14:val="none"/>
        </w:rPr>
      </w:pPr>
    </w:p>
    <w:p w14:paraId="2CA1D10F">
      <w:pPr>
        <w:spacing w:line="376" w:lineRule="auto"/>
        <w:jc w:val="both"/>
        <w:outlineLvl w:val="3"/>
        <w:rPr>
          <w:rFonts w:hint="default" w:ascii="Times New Roman" w:hAnsi="Times New Roman" w:eastAsia="方正仿宋_GBK" w:cs="Times New Roman"/>
          <w:color w:val="auto"/>
          <w:kern w:val="0"/>
          <w:sz w:val="28"/>
          <w:szCs w:val="28"/>
          <w14:ligatures w14:val="none"/>
        </w:rPr>
      </w:pPr>
    </w:p>
    <w:p w14:paraId="045C405A">
      <w:pPr>
        <w:jc w:val="both"/>
        <w:rPr>
          <w:rFonts w:hint="default" w:ascii="Times New Roman" w:hAnsi="Times New Roman" w:eastAsia="宋体" w:cs="Times New Roman"/>
          <w:color w:val="auto"/>
          <w:sz w:val="21"/>
          <w14:ligatures w14:val="none"/>
        </w:rPr>
      </w:pPr>
    </w:p>
    <w:p w14:paraId="16749827">
      <w:pPr>
        <w:jc w:val="both"/>
        <w:rPr>
          <w:rFonts w:hint="default" w:ascii="Times New Roman" w:hAnsi="Times New Roman" w:eastAsia="宋体" w:cs="Times New Roman"/>
          <w:color w:val="auto"/>
          <w:sz w:val="21"/>
          <w14:ligatures w14:val="none"/>
        </w:rPr>
      </w:pPr>
    </w:p>
    <w:p w14:paraId="3F71E648">
      <w:pPr>
        <w:tabs>
          <w:tab w:val="left" w:pos="3600"/>
          <w:tab w:val="left" w:pos="4480"/>
          <w:tab w:val="left" w:pos="5360"/>
        </w:tabs>
        <w:autoSpaceDE w:val="0"/>
        <w:autoSpaceDN w:val="0"/>
        <w:adjustRightInd w:val="0"/>
        <w:snapToGrid w:val="0"/>
        <w:spacing w:after="0" w:line="360" w:lineRule="auto"/>
        <w:ind w:right="-334" w:rightChars="-159"/>
        <w:rPr>
          <w:rFonts w:hint="default" w:ascii="Times New Roman" w:hAnsi="Times New Roman" w:eastAsia="方正小标宋_GBK" w:cs="Times New Roman"/>
          <w:color w:val="auto"/>
          <w:kern w:val="0"/>
          <w:sz w:val="44"/>
          <w:szCs w:val="44"/>
          <w14:ligatures w14:val="none"/>
        </w:rPr>
      </w:pPr>
    </w:p>
    <w:p w14:paraId="16930839">
      <w:pPr>
        <w:spacing w:after="0" w:line="560" w:lineRule="exact"/>
        <w:jc w:val="center"/>
        <w:rPr>
          <w:rFonts w:hint="default" w:ascii="Times New Roman" w:hAnsi="Times New Roman" w:eastAsia="方正小标宋_GBK" w:cs="Times New Roman"/>
          <w:bCs/>
          <w:color w:val="auto"/>
          <w:sz w:val="44"/>
          <w:szCs w:val="44"/>
          <w:lang w:bidi="ar"/>
          <w14:ligatures w14:val="none"/>
        </w:rPr>
      </w:pPr>
      <w:r>
        <w:rPr>
          <w:rFonts w:hint="default" w:ascii="Times New Roman" w:hAnsi="Times New Roman" w:eastAsia="方正小标宋_GBK" w:cs="Times New Roman"/>
          <w:bCs/>
          <w:color w:val="auto"/>
          <w:sz w:val="44"/>
          <w:szCs w:val="44"/>
          <w:lang w:bidi="ar"/>
          <w14:ligatures w14:val="none"/>
        </w:rPr>
        <w:t>响 应 文 件</w:t>
      </w:r>
    </w:p>
    <w:p w14:paraId="0852D593">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auto"/>
          <w:kern w:val="0"/>
          <w:sz w:val="28"/>
          <w:szCs w:val="28"/>
          <w14:ligatures w14:val="none"/>
        </w:rPr>
      </w:pPr>
    </w:p>
    <w:p w14:paraId="1F1EFB33">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b/>
          <w:color w:val="auto"/>
          <w:kern w:val="0"/>
          <w:sz w:val="28"/>
          <w:szCs w:val="28"/>
          <w14:ligatures w14:val="none"/>
        </w:rPr>
      </w:pPr>
      <w:r>
        <w:rPr>
          <w:rFonts w:hint="default" w:ascii="Times New Roman" w:hAnsi="Times New Roman" w:eastAsia="方正仿宋_GBK" w:cs="Times New Roman"/>
          <w:color w:val="auto"/>
          <w:kern w:val="0"/>
          <w:sz w:val="28"/>
          <w:szCs w:val="28"/>
          <w:lang w:bidi="ar"/>
          <w14:ligatures w14:val="none"/>
        </w:rPr>
        <w:t xml:space="preserve"> </w:t>
      </w:r>
      <w:r>
        <w:rPr>
          <w:rFonts w:hint="default" w:ascii="Times New Roman" w:hAnsi="Times New Roman" w:eastAsia="方正仿宋_GBK" w:cs="Times New Roman"/>
          <w:b/>
          <w:color w:val="auto"/>
          <w:kern w:val="0"/>
          <w:sz w:val="28"/>
          <w:szCs w:val="28"/>
          <w:lang w:bidi="ar"/>
          <w14:ligatures w14:val="none"/>
        </w:rPr>
        <w:t xml:space="preserve"> </w:t>
      </w:r>
    </w:p>
    <w:p w14:paraId="275C9968">
      <w:pPr>
        <w:autoSpaceDE w:val="0"/>
        <w:autoSpaceDN w:val="0"/>
        <w:adjustRightInd w:val="0"/>
        <w:snapToGrid w:val="0"/>
        <w:spacing w:after="0" w:line="360" w:lineRule="auto"/>
        <w:ind w:left="-283" w:leftChars="-135" w:right="-334" w:rightChars="-159" w:firstLine="495" w:firstLineChars="176"/>
        <w:rPr>
          <w:rFonts w:hint="default" w:ascii="Times New Roman" w:hAnsi="Times New Roman" w:eastAsia="方正仿宋_GBK" w:cs="Times New Roman"/>
          <w:b/>
          <w:color w:val="auto"/>
          <w:kern w:val="0"/>
          <w:sz w:val="28"/>
          <w:szCs w:val="28"/>
          <w14:ligatures w14:val="none"/>
        </w:rPr>
      </w:pPr>
    </w:p>
    <w:p w14:paraId="5AEADE8A">
      <w:pPr>
        <w:autoSpaceDE w:val="0"/>
        <w:autoSpaceDN w:val="0"/>
        <w:adjustRightInd w:val="0"/>
        <w:snapToGrid w:val="0"/>
        <w:spacing w:after="0" w:line="360" w:lineRule="auto"/>
        <w:ind w:right="-334" w:rightChars="-159"/>
        <w:rPr>
          <w:rFonts w:hint="default" w:ascii="Times New Roman" w:hAnsi="Times New Roman" w:eastAsia="方正仿宋_GBK" w:cs="Times New Roman"/>
          <w:color w:val="auto"/>
          <w:kern w:val="0"/>
          <w:sz w:val="28"/>
          <w:szCs w:val="28"/>
          <w14:ligatures w14:val="none"/>
        </w:rPr>
      </w:pPr>
    </w:p>
    <w:p w14:paraId="5D901EB7">
      <w:pPr>
        <w:autoSpaceDE w:val="0"/>
        <w:autoSpaceDN w:val="0"/>
        <w:adjustRightInd w:val="0"/>
        <w:snapToGrid w:val="0"/>
        <w:spacing w:after="0" w:line="360" w:lineRule="auto"/>
        <w:ind w:left="-283" w:leftChars="-135" w:right="-334" w:rightChars="-159" w:firstLine="492" w:firstLineChars="176"/>
        <w:rPr>
          <w:rFonts w:hint="default" w:ascii="Times New Roman" w:hAnsi="Times New Roman" w:eastAsia="方正仿宋_GBK" w:cs="Times New Roman"/>
          <w:color w:val="auto"/>
          <w:kern w:val="0"/>
          <w:sz w:val="28"/>
          <w:szCs w:val="28"/>
          <w14:ligatures w14:val="none"/>
        </w:rPr>
      </w:pPr>
    </w:p>
    <w:p w14:paraId="7E4AF77D">
      <w:pPr>
        <w:spacing w:after="0" w:line="360" w:lineRule="auto"/>
        <w:ind w:right="-334" w:rightChars="-159"/>
        <w:jc w:val="both"/>
        <w:rPr>
          <w:rFonts w:hint="default" w:ascii="Times New Roman" w:hAnsi="Times New Roman" w:eastAsia="方正仿宋_GBK" w:cs="Times New Roman"/>
          <w:b/>
          <w:color w:val="auto"/>
          <w:sz w:val="28"/>
          <w:szCs w:val="28"/>
          <w14:ligatures w14:val="none"/>
        </w:rPr>
      </w:pPr>
    </w:p>
    <w:p w14:paraId="08E27302">
      <w:pPr>
        <w:numPr>
          <w:ilvl w:val="0"/>
          <w:numId w:val="0"/>
        </w:numPr>
        <w:spacing w:line="480" w:lineRule="auto"/>
        <w:ind w:firstLine="320" w:firstLineChars="100"/>
        <w:rPr>
          <w:rFonts w:hint="default" w:ascii="宋体" w:hAnsi="宋体" w:eastAsia="宋体" w:cs="宋体"/>
          <w:color w:val="000000"/>
          <w:sz w:val="32"/>
          <w:szCs w:val="32"/>
          <w:lang w:val="en-US" w:eastAsia="zh-CN" w:bidi="ar"/>
        </w:rPr>
      </w:pPr>
      <w:r>
        <w:rPr>
          <w:rFonts w:hint="default" w:ascii="宋体" w:hAnsi="宋体" w:eastAsia="宋体" w:cs="宋体"/>
          <w:color w:val="000000"/>
          <w:sz w:val="32"/>
          <w:szCs w:val="32"/>
          <w:lang w:val="en-US" w:eastAsia="zh-CN" w:bidi="ar"/>
        </w:rPr>
        <w:t>承包商： 　　　　              　　（盖单位公章）</w:t>
      </w:r>
    </w:p>
    <w:p w14:paraId="750127F3">
      <w:pPr>
        <w:spacing w:after="0" w:line="360" w:lineRule="auto"/>
        <w:ind w:left="-283" w:leftChars="-135" w:right="-334" w:rightChars="-159" w:firstLine="1928" w:firstLineChars="686"/>
        <w:jc w:val="both"/>
        <w:rPr>
          <w:rFonts w:hint="default" w:ascii="Times New Roman" w:hAnsi="Times New Roman" w:eastAsia="方正仿宋_GBK" w:cs="Times New Roman"/>
          <w:b/>
          <w:color w:val="auto"/>
          <w:sz w:val="28"/>
          <w:szCs w:val="28"/>
          <w14:ligatures w14:val="none"/>
        </w:rPr>
      </w:pPr>
    </w:p>
    <w:p w14:paraId="29B656CA">
      <w:pPr>
        <w:spacing w:after="0" w:line="360" w:lineRule="auto"/>
        <w:ind w:left="-283" w:leftChars="-135" w:right="-334" w:rightChars="-159" w:firstLine="495" w:firstLineChars="176"/>
        <w:jc w:val="center"/>
        <w:rPr>
          <w:rFonts w:hint="default" w:ascii="Times New Roman" w:hAnsi="Times New Roman" w:eastAsia="方正仿宋_GBK" w:cs="Times New Roman"/>
          <w:b/>
          <w:color w:val="auto"/>
          <w:sz w:val="28"/>
          <w:szCs w:val="28"/>
          <w14:ligatures w14:val="none"/>
        </w:rPr>
      </w:pPr>
    </w:p>
    <w:p w14:paraId="6A859DC4">
      <w:pPr>
        <w:spacing w:after="0" w:line="360" w:lineRule="auto"/>
        <w:ind w:right="-334" w:rightChars="-159"/>
        <w:jc w:val="center"/>
        <w:rPr>
          <w:rFonts w:hint="default" w:ascii="Times New Roman" w:hAnsi="Times New Roman" w:eastAsia="方正仿宋_GBK" w:cs="Times New Roman"/>
          <w:bCs/>
          <w:color w:val="auto"/>
          <w:sz w:val="32"/>
          <w:szCs w:val="32"/>
          <w:lang w:bidi="ar"/>
          <w14:ligatures w14:val="none"/>
        </w:rPr>
      </w:pPr>
      <w:r>
        <w:rPr>
          <w:rFonts w:hint="default" w:ascii="Times New Roman" w:hAnsi="Times New Roman" w:eastAsia="方正仿宋_GBK" w:cs="Times New Roman"/>
          <w:bCs/>
          <w:color w:val="auto"/>
          <w:sz w:val="32"/>
          <w:szCs w:val="32"/>
          <w:lang w:bidi="ar"/>
          <w14:ligatures w14:val="none"/>
        </w:rPr>
        <w:t xml:space="preserve"> 年    月    日</w:t>
      </w:r>
    </w:p>
    <w:p w14:paraId="77DA39D7">
      <w:pPr>
        <w:spacing w:line="360" w:lineRule="auto"/>
        <w:jc w:val="both"/>
        <w:rPr>
          <w:rFonts w:hint="default" w:ascii="Times New Roman" w:hAnsi="Times New Roman" w:eastAsia="方正仿宋_GBK" w:cs="Times New Roman"/>
          <w:b/>
          <w:color w:val="auto"/>
          <w:sz w:val="28"/>
          <w:szCs w:val="28"/>
          <w:lang w:bidi="ar"/>
          <w14:ligatures w14:val="none"/>
        </w:rPr>
        <w:sectPr>
          <w:footerReference r:id="rId5" w:type="default"/>
          <w:pgSz w:w="11906" w:h="16838"/>
          <w:pgMar w:top="1871" w:right="1474" w:bottom="1871" w:left="1644" w:header="851" w:footer="992" w:gutter="0"/>
          <w:cols w:space="720" w:num="1"/>
          <w:docGrid w:type="lines" w:linePitch="312" w:charSpace="0"/>
        </w:sectPr>
      </w:pPr>
    </w:p>
    <w:p w14:paraId="25DFA611">
      <w:pPr>
        <w:spacing w:after="0" w:line="360" w:lineRule="auto"/>
        <w:jc w:val="center"/>
        <w:rPr>
          <w:rFonts w:hint="default" w:ascii="Times New Roman" w:hAnsi="Times New Roman" w:eastAsia="方正小标宋_GBK" w:cs="Times New Roman"/>
          <w:bCs/>
          <w:color w:val="auto"/>
          <w:sz w:val="44"/>
          <w:szCs w:val="44"/>
          <w14:ligatures w14:val="none"/>
        </w:rPr>
      </w:pPr>
      <w:r>
        <w:rPr>
          <w:rFonts w:hint="default" w:ascii="Times New Roman" w:hAnsi="Times New Roman" w:eastAsia="方正小标宋_GBK" w:cs="Times New Roman"/>
          <w:bCs/>
          <w:color w:val="auto"/>
          <w:sz w:val="44"/>
          <w:szCs w:val="44"/>
          <w:lang w:bidi="ar"/>
          <w14:ligatures w14:val="none"/>
        </w:rPr>
        <w:t>目  录</w:t>
      </w:r>
    </w:p>
    <w:p w14:paraId="27D248EB">
      <w:pPr>
        <w:spacing w:after="0" w:line="600" w:lineRule="exact"/>
        <w:jc w:val="both"/>
        <w:rPr>
          <w:rFonts w:hint="default" w:ascii="Times New Roman" w:hAnsi="Times New Roman" w:eastAsia="方正仿宋_GBK" w:cs="Times New Roman"/>
          <w:bCs/>
          <w:color w:val="auto"/>
          <w:sz w:val="32"/>
          <w:szCs w:val="32"/>
          <w:lang w:bidi="ar"/>
          <w14:ligatures w14:val="none"/>
        </w:rPr>
      </w:pPr>
    </w:p>
    <w:p w14:paraId="578C12E2">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一、法定代表人授权委托书（格式）</w:t>
      </w:r>
    </w:p>
    <w:p w14:paraId="71DAF4C0">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二、报价函</w:t>
      </w:r>
    </w:p>
    <w:p w14:paraId="6B5CD391">
      <w:pPr>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三、资格文件</w:t>
      </w:r>
    </w:p>
    <w:p w14:paraId="2860B640">
      <w:pPr>
        <w:tabs>
          <w:tab w:val="left" w:pos="2760"/>
        </w:tabs>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四、诚信承诺书</w:t>
      </w:r>
    </w:p>
    <w:p w14:paraId="21EF0CF0">
      <w:pPr>
        <w:adjustRightInd w:val="0"/>
        <w:snapToGrid w:val="0"/>
        <w:spacing w:after="0" w:line="600" w:lineRule="exact"/>
        <w:ind w:firstLine="640" w:firstLineChars="200"/>
        <w:jc w:val="both"/>
        <w:rPr>
          <w:rFonts w:hint="default" w:ascii="Times New Roman" w:hAnsi="Times New Roman" w:eastAsia="方正仿宋_GBK" w:cs="Times New Roman"/>
          <w:bCs/>
          <w:color w:val="auto"/>
          <w:sz w:val="32"/>
          <w:szCs w:val="32"/>
          <w14:ligatures w14:val="none"/>
        </w:rPr>
      </w:pPr>
      <w:r>
        <w:rPr>
          <w:rFonts w:hint="default" w:ascii="Times New Roman" w:hAnsi="Times New Roman" w:eastAsia="方正仿宋_GBK" w:cs="Times New Roman"/>
          <w:bCs/>
          <w:color w:val="auto"/>
          <w:sz w:val="32"/>
          <w:szCs w:val="32"/>
          <w:lang w:bidi="ar"/>
          <w14:ligatures w14:val="none"/>
        </w:rPr>
        <w:t>五、比选文件规定的其他资料</w:t>
      </w:r>
    </w:p>
    <w:p w14:paraId="6000FF7E">
      <w:pPr>
        <w:spacing w:after="0" w:line="600" w:lineRule="exact"/>
        <w:jc w:val="center"/>
        <w:rPr>
          <w:rFonts w:hint="default" w:ascii="Times New Roman" w:hAnsi="Times New Roman" w:eastAsia="方正仿宋_GBK" w:cs="Times New Roman"/>
          <w:b/>
          <w:color w:val="auto"/>
          <w:sz w:val="28"/>
          <w:szCs w:val="28"/>
          <w14:ligatures w14:val="none"/>
        </w:rPr>
      </w:pPr>
    </w:p>
    <w:p w14:paraId="277C4535">
      <w:pPr>
        <w:spacing w:after="0" w:line="360" w:lineRule="auto"/>
        <w:jc w:val="center"/>
        <w:rPr>
          <w:rFonts w:hint="default" w:ascii="Times New Roman" w:hAnsi="Times New Roman" w:eastAsia="方正仿宋_GBK" w:cs="Times New Roman"/>
          <w:b/>
          <w:color w:val="auto"/>
          <w:sz w:val="28"/>
          <w:szCs w:val="28"/>
          <w14:ligatures w14:val="none"/>
        </w:rPr>
      </w:pPr>
    </w:p>
    <w:p w14:paraId="18C3E194">
      <w:pPr>
        <w:spacing w:after="0" w:line="360" w:lineRule="auto"/>
        <w:jc w:val="center"/>
        <w:rPr>
          <w:rFonts w:hint="default" w:ascii="Times New Roman" w:hAnsi="Times New Roman" w:eastAsia="方正仿宋_GBK" w:cs="Times New Roman"/>
          <w:b/>
          <w:color w:val="auto"/>
          <w:sz w:val="28"/>
          <w:szCs w:val="28"/>
          <w14:ligatures w14:val="none"/>
        </w:rPr>
      </w:pPr>
    </w:p>
    <w:p w14:paraId="77FE1034">
      <w:pPr>
        <w:spacing w:after="0" w:line="360" w:lineRule="auto"/>
        <w:jc w:val="center"/>
        <w:rPr>
          <w:rFonts w:hint="default" w:ascii="Times New Roman" w:hAnsi="Times New Roman" w:eastAsia="方正仿宋_GBK" w:cs="Times New Roman"/>
          <w:b/>
          <w:color w:val="auto"/>
          <w:sz w:val="28"/>
          <w:szCs w:val="28"/>
          <w14:ligatures w14:val="none"/>
        </w:rPr>
      </w:pPr>
    </w:p>
    <w:p w14:paraId="1AFE718F">
      <w:pPr>
        <w:spacing w:after="0" w:line="360" w:lineRule="auto"/>
        <w:jc w:val="center"/>
        <w:rPr>
          <w:rFonts w:hint="default" w:ascii="Times New Roman" w:hAnsi="Times New Roman" w:eastAsia="方正仿宋_GBK" w:cs="Times New Roman"/>
          <w:b/>
          <w:color w:val="auto"/>
          <w:sz w:val="28"/>
          <w:szCs w:val="28"/>
          <w14:ligatures w14:val="none"/>
        </w:rPr>
      </w:pPr>
    </w:p>
    <w:p w14:paraId="52A08A5C">
      <w:pPr>
        <w:spacing w:after="0" w:line="360" w:lineRule="auto"/>
        <w:jc w:val="center"/>
        <w:rPr>
          <w:rFonts w:hint="default" w:ascii="Times New Roman" w:hAnsi="Times New Roman" w:eastAsia="方正仿宋_GBK" w:cs="Times New Roman"/>
          <w:b/>
          <w:color w:val="auto"/>
          <w:sz w:val="28"/>
          <w:szCs w:val="28"/>
          <w14:ligatures w14:val="none"/>
        </w:rPr>
      </w:pPr>
    </w:p>
    <w:p w14:paraId="574ED1AD">
      <w:pPr>
        <w:spacing w:after="0" w:line="360" w:lineRule="auto"/>
        <w:jc w:val="center"/>
        <w:rPr>
          <w:rFonts w:hint="default" w:ascii="Times New Roman" w:hAnsi="Times New Roman" w:eastAsia="方正仿宋_GBK" w:cs="Times New Roman"/>
          <w:b/>
          <w:color w:val="auto"/>
          <w:sz w:val="28"/>
          <w:szCs w:val="28"/>
          <w14:ligatures w14:val="none"/>
        </w:rPr>
      </w:pPr>
    </w:p>
    <w:p w14:paraId="361CED37">
      <w:pPr>
        <w:spacing w:after="0" w:line="360" w:lineRule="auto"/>
        <w:jc w:val="both"/>
        <w:rPr>
          <w:rFonts w:hint="default" w:ascii="Times New Roman" w:hAnsi="Times New Roman" w:eastAsia="方正仿宋_GBK" w:cs="Times New Roman"/>
          <w:b/>
          <w:color w:val="auto"/>
          <w:sz w:val="28"/>
          <w:szCs w:val="28"/>
          <w14:ligatures w14:val="none"/>
        </w:rPr>
      </w:pPr>
    </w:p>
    <w:p w14:paraId="12C29CDC">
      <w:pPr>
        <w:tabs>
          <w:tab w:val="left" w:pos="6300"/>
        </w:tabs>
        <w:snapToGrid w:val="0"/>
        <w:spacing w:line="560" w:lineRule="exact"/>
        <w:jc w:val="both"/>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仿宋_GBK" w:cs="Times New Roman"/>
          <w:b/>
          <w:color w:val="auto"/>
          <w:sz w:val="28"/>
          <w:szCs w:val="28"/>
          <w:lang w:bidi="ar"/>
          <w14:ligatures w14:val="none"/>
        </w:rPr>
        <w:br w:type="page"/>
      </w:r>
      <w:r>
        <w:rPr>
          <w:rFonts w:hint="default" w:ascii="Times New Roman" w:hAnsi="Times New Roman" w:eastAsia="方正黑体_GBK" w:cs="Times New Roman"/>
          <w:bCs/>
          <w:sz w:val="32"/>
          <w:szCs w:val="32"/>
          <w:lang w:bidi="ar"/>
          <w14:ligatures w14:val="none"/>
        </w:rPr>
        <w:t>一、法定代表人（负责人）授权委托书（格式）</w:t>
      </w:r>
    </w:p>
    <w:p w14:paraId="6906984A">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p>
    <w:p w14:paraId="1BA524F2">
      <w:pPr>
        <w:tabs>
          <w:tab w:val="left" w:pos="6300"/>
        </w:tabs>
        <w:snapToGrid w:val="0"/>
        <w:spacing w:line="560" w:lineRule="exact"/>
        <w:jc w:val="center"/>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法定代表人（负责人）授权委托书</w:t>
      </w:r>
    </w:p>
    <w:p w14:paraId="7CCAF555">
      <w:pPr>
        <w:tabs>
          <w:tab w:val="left" w:pos="6300"/>
        </w:tabs>
        <w:snapToGrid w:val="0"/>
        <w:spacing w:line="560" w:lineRule="exact"/>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致：（项目单位名称）：</w:t>
      </w:r>
    </w:p>
    <w:p w14:paraId="756097FF">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（法定代表人/负责人名称）是（承包商名称）的法定代表人/负责人，特授权（被授权人姓名及身份证代码）电话代表我单位全权办理上述项目的比选、签约等具体工作，并签署全部有关文件、协议及合同。</w:t>
      </w:r>
    </w:p>
    <w:p w14:paraId="605D4E59">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我单位对被授权人的签字负全部责任。</w:t>
      </w:r>
    </w:p>
    <w:p w14:paraId="779C5BA6">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在撤销授权的书面通知以前，本授权书一直有效。被授权人在授权书有效期内签署的所有文件不因授权的撤销而失效。</w:t>
      </w:r>
    </w:p>
    <w:p w14:paraId="1E028BCA">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4B5AB262">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被授权人：                    法定代表人/负责人：</w:t>
      </w:r>
    </w:p>
    <w:p w14:paraId="7FD86C05">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（签字或盖章）                  （签字或盖章）</w:t>
      </w:r>
    </w:p>
    <w:p w14:paraId="4CC23CE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32D65BDE">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（附：被授权人身份证正反面复印件）</w:t>
      </w:r>
    </w:p>
    <w:p w14:paraId="1833CF78">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（承包商公章）</w:t>
      </w:r>
    </w:p>
    <w:p w14:paraId="15165C6D">
      <w:pPr>
        <w:tabs>
          <w:tab w:val="left" w:pos="6300"/>
        </w:tabs>
        <w:snapToGrid w:val="0"/>
        <w:spacing w:line="560" w:lineRule="exact"/>
        <w:ind w:firstLine="570"/>
        <w:jc w:val="right"/>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年   月   日</w:t>
      </w:r>
    </w:p>
    <w:p w14:paraId="6480FA72">
      <w:pPr>
        <w:widowControl/>
        <w:spacing w:after="0"/>
        <w:jc w:val="both"/>
        <w:rPr>
          <w:rFonts w:hint="default" w:ascii="Times New Roman" w:hAnsi="Times New Roman" w:eastAsia="方正仿宋_GBK" w:cs="Times New Roman"/>
          <w:sz w:val="24"/>
          <w:szCs w:val="22"/>
          <w14:ligatures w14:val="none"/>
        </w:rPr>
      </w:pPr>
    </w:p>
    <w:p w14:paraId="236AA6A2">
      <w:pPr>
        <w:tabs>
          <w:tab w:val="left" w:pos="6300"/>
        </w:tabs>
        <w:snapToGrid w:val="0"/>
        <w:spacing w:after="0" w:line="360" w:lineRule="auto"/>
        <w:outlineLvl w:val="0"/>
        <w:rPr>
          <w:rFonts w:hint="default" w:ascii="Times New Roman" w:hAnsi="Times New Roman" w:eastAsia="方正黑体_GBK" w:cs="Times New Roman"/>
          <w:bCs/>
          <w:sz w:val="32"/>
          <w:szCs w:val="32"/>
          <w:lang w:bidi="ar"/>
          <w14:ligatures w14:val="none"/>
        </w:rPr>
      </w:pPr>
    </w:p>
    <w:p w14:paraId="0D3C5016">
      <w:pPr>
        <w:tabs>
          <w:tab w:val="left" w:pos="6300"/>
        </w:tabs>
        <w:snapToGrid w:val="0"/>
        <w:spacing w:after="0" w:line="360" w:lineRule="auto"/>
        <w:outlineLvl w:val="0"/>
        <w:rPr>
          <w:rFonts w:hint="default" w:ascii="Times New Roman" w:hAnsi="Times New Roman" w:eastAsia="方正黑体_GBK" w:cs="Times New Roman"/>
          <w:bCs/>
          <w:sz w:val="32"/>
          <w:szCs w:val="32"/>
          <w:lang w:bidi="ar"/>
          <w14:ligatures w14:val="none"/>
        </w:rPr>
      </w:pPr>
    </w:p>
    <w:p w14:paraId="741FF35F">
      <w:pPr>
        <w:tabs>
          <w:tab w:val="left" w:pos="6300"/>
        </w:tabs>
        <w:snapToGrid w:val="0"/>
        <w:spacing w:after="0" w:line="360" w:lineRule="auto"/>
        <w:outlineLvl w:val="0"/>
        <w:rPr>
          <w:rFonts w:hint="default" w:ascii="Times New Roman" w:hAnsi="Times New Roman" w:eastAsia="方正黑体_GBK" w:cs="Times New Roman"/>
          <w:bCs/>
          <w:sz w:val="32"/>
          <w:szCs w:val="32"/>
          <w:lang w:bidi="ar"/>
          <w14:ligatures w14:val="none"/>
        </w:rPr>
      </w:pPr>
    </w:p>
    <w:p w14:paraId="69F4785E">
      <w:pPr>
        <w:tabs>
          <w:tab w:val="left" w:pos="6300"/>
        </w:tabs>
        <w:snapToGrid w:val="0"/>
        <w:spacing w:after="0" w:line="360" w:lineRule="auto"/>
        <w:outlineLvl w:val="0"/>
        <w:rPr>
          <w:rFonts w:hint="default" w:ascii="Times New Roman" w:hAnsi="Times New Roman" w:eastAsia="方正黑体_GBK" w:cs="Times New Roman"/>
          <w:bCs/>
          <w:sz w:val="32"/>
          <w:szCs w:val="32"/>
          <w:lang w:bidi="ar"/>
          <w14:ligatures w14:val="none"/>
        </w:rPr>
      </w:pPr>
    </w:p>
    <w:p w14:paraId="68151AFE">
      <w:pPr>
        <w:tabs>
          <w:tab w:val="left" w:pos="6300"/>
        </w:tabs>
        <w:snapToGrid w:val="0"/>
        <w:spacing w:after="0" w:line="360" w:lineRule="auto"/>
        <w:outlineLvl w:val="0"/>
        <w:rPr>
          <w:rFonts w:hint="default" w:ascii="Times New Roman" w:hAnsi="Times New Roman" w:eastAsia="方正黑体_GBK" w:cs="Times New Roman"/>
          <w:bCs/>
          <w:sz w:val="32"/>
          <w:szCs w:val="32"/>
          <w:lang w:bidi="ar"/>
          <w14:ligatures w14:val="none"/>
        </w:rPr>
      </w:pPr>
    </w:p>
    <w:p w14:paraId="73C6822C">
      <w:pPr>
        <w:tabs>
          <w:tab w:val="left" w:pos="6300"/>
        </w:tabs>
        <w:snapToGrid w:val="0"/>
        <w:spacing w:after="0" w:line="360" w:lineRule="auto"/>
        <w:outlineLvl w:val="0"/>
        <w:rPr>
          <w:rFonts w:hint="default" w:ascii="Times New Roman" w:hAnsi="Times New Roman" w:eastAsia="方正黑体_GBK" w:cs="Times New Roman"/>
          <w:bCs/>
          <w:sz w:val="32"/>
          <w:szCs w:val="32"/>
          <w14:ligatures w14:val="none"/>
        </w:rPr>
      </w:pPr>
      <w:r>
        <w:rPr>
          <w:rFonts w:hint="default" w:ascii="Times New Roman" w:hAnsi="Times New Roman" w:eastAsia="方正黑体_GBK" w:cs="Times New Roman"/>
          <w:bCs/>
          <w:sz w:val="32"/>
          <w:szCs w:val="32"/>
          <w:lang w:bidi="ar"/>
          <w14:ligatures w14:val="none"/>
        </w:rPr>
        <w:t>二、报价函</w:t>
      </w:r>
    </w:p>
    <w:p w14:paraId="7943B035">
      <w:pPr>
        <w:tabs>
          <w:tab w:val="left" w:pos="6300"/>
        </w:tabs>
        <w:snapToGrid w:val="0"/>
        <w:spacing w:line="560" w:lineRule="exact"/>
        <w:jc w:val="center"/>
        <w:outlineLvl w:val="0"/>
        <w:rPr>
          <w:rFonts w:hint="default" w:ascii="Times New Roman" w:hAnsi="Times New Roman" w:eastAsia="方正小标宋_GBK" w:cs="Times New Roman"/>
          <w:bCs/>
          <w:sz w:val="44"/>
          <w:szCs w:val="44"/>
          <w14:ligatures w14:val="none"/>
        </w:rPr>
      </w:pPr>
      <w:r>
        <w:rPr>
          <w:rFonts w:hint="default" w:ascii="Times New Roman" w:hAnsi="Times New Roman" w:eastAsia="方正小标宋_GBK" w:cs="Times New Roman"/>
          <w:bCs/>
          <w:sz w:val="44"/>
          <w:szCs w:val="44"/>
          <w:lang w:bidi="ar"/>
          <w14:ligatures w14:val="none"/>
        </w:rPr>
        <w:t>报价函</w:t>
      </w:r>
    </w:p>
    <w:p w14:paraId="2D75EB07">
      <w:pPr>
        <w:tabs>
          <w:tab w:val="left" w:pos="6300"/>
        </w:tabs>
        <w:snapToGrid w:val="0"/>
        <w:spacing w:line="560" w:lineRule="exact"/>
        <w:jc w:val="both"/>
        <w:rPr>
          <w:rFonts w:hint="default" w:ascii="Times New Roman" w:hAnsi="Times New Roman" w:eastAsia="方正仿宋_GBK" w:cs="Times New Roman"/>
          <w:bCs/>
          <w:sz w:val="32"/>
          <w:szCs w:val="32"/>
          <w:highlight w:val="none"/>
          <w14:ligatures w14:val="none"/>
        </w:rPr>
      </w:pPr>
      <w:r>
        <w:rPr>
          <w:rFonts w:hint="default" w:ascii="Times New Roman" w:hAnsi="Times New Roman" w:eastAsia="方正仿宋_GBK" w:cs="Times New Roman"/>
          <w:bCs/>
          <w:sz w:val="32"/>
          <w:szCs w:val="32"/>
          <w:highlight w:val="none"/>
          <w:u w:val="single"/>
          <w:lang w:bidi="ar"/>
          <w14:ligatures w14:val="none"/>
        </w:rPr>
        <w:t>（比选人）</w:t>
      </w:r>
      <w:r>
        <w:rPr>
          <w:rFonts w:hint="default" w:ascii="Times New Roman" w:hAnsi="Times New Roman" w:eastAsia="方正仿宋_GBK" w:cs="Times New Roman"/>
          <w:bCs/>
          <w:sz w:val="32"/>
          <w:szCs w:val="32"/>
          <w:highlight w:val="none"/>
          <w:lang w:bidi="ar"/>
          <w14:ligatures w14:val="none"/>
        </w:rPr>
        <w:t>：</w:t>
      </w:r>
    </w:p>
    <w:p w14:paraId="7F2F83BA">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我方收到</w:t>
      </w:r>
      <w:r>
        <w:rPr>
          <w:rFonts w:hint="default" w:ascii="Times New Roman" w:hAnsi="Times New Roman" w:eastAsia="方正仿宋_GBK" w:cs="Times New Roman"/>
          <w:bCs/>
          <w:sz w:val="32"/>
          <w:szCs w:val="32"/>
          <w:u w:val="single"/>
          <w:lang w:bidi="ar"/>
          <w14:ligatures w14:val="none"/>
        </w:rPr>
        <w:t xml:space="preserve">                        </w:t>
      </w:r>
      <w:r>
        <w:rPr>
          <w:rFonts w:hint="default" w:ascii="Times New Roman" w:hAnsi="Times New Roman" w:eastAsia="方正仿宋_GBK" w:cs="Times New Roman"/>
          <w:bCs/>
          <w:sz w:val="32"/>
          <w:szCs w:val="32"/>
          <w:lang w:bidi="ar"/>
          <w14:ligatures w14:val="none"/>
        </w:rPr>
        <w:t>（项目名称）的比选文件，经详细研究，决定参加该项目的比选。</w:t>
      </w:r>
    </w:p>
    <w:p w14:paraId="3F5138E1">
      <w:pPr>
        <w:tabs>
          <w:tab w:val="left" w:pos="4820"/>
          <w:tab w:val="left" w:pos="6300"/>
        </w:tabs>
        <w:snapToGrid w:val="0"/>
        <w:spacing w:line="560" w:lineRule="exact"/>
        <w:ind w:firstLine="640" w:firstLineChars="200"/>
        <w:jc w:val="both"/>
        <w:rPr>
          <w:rFonts w:hint="eastAsia" w:ascii="Times New Roman" w:hAnsi="Times New Roman" w:eastAsia="方正仿宋_GBK" w:cs="Times New Roman"/>
          <w:bCs/>
          <w:sz w:val="32"/>
          <w:szCs w:val="32"/>
          <w:u w:val="none"/>
          <w:lang w:eastAsia="zh-CN"/>
          <w14:ligatures w14:val="none"/>
        </w:rPr>
      </w:pPr>
      <w:r>
        <w:rPr>
          <w:rFonts w:hint="default" w:ascii="Times New Roman" w:hAnsi="Times New Roman" w:eastAsia="方正仿宋_GBK" w:cs="Times New Roman"/>
          <w:bCs/>
          <w:sz w:val="32"/>
          <w:szCs w:val="32"/>
          <w:lang w:bidi="ar"/>
          <w14:ligatures w14:val="none"/>
        </w:rPr>
        <w:t>1.愿意按照比选文件中的要求，提供本项目的服务，报</w:t>
      </w:r>
      <w:r>
        <w:rPr>
          <w:rFonts w:hint="eastAsia" w:ascii="Times New Roman" w:hAnsi="Times New Roman" w:eastAsia="方正仿宋_GBK" w:cs="Times New Roman"/>
          <w:bCs/>
          <w:sz w:val="32"/>
          <w:szCs w:val="32"/>
          <w:lang w:val="en-US" w:eastAsia="zh-CN" w:bidi="ar"/>
          <w14:ligatures w14:val="none"/>
        </w:rPr>
        <w:t>价大写</w:t>
      </w:r>
      <w:r>
        <w:rPr>
          <w:rFonts w:hint="default" w:ascii="Times New Roman" w:hAnsi="Times New Roman" w:eastAsia="方正仿宋_GBK" w:cs="Times New Roman"/>
          <w:bCs/>
          <w:sz w:val="32"/>
          <w:szCs w:val="32"/>
          <w:u w:val="single"/>
          <w:lang w:bidi="ar"/>
          <w14:ligatures w14:val="none"/>
        </w:rPr>
        <w:t xml:space="preserve">       </w:t>
      </w:r>
      <w:r>
        <w:rPr>
          <w:rFonts w:hint="eastAsia" w:ascii="Times New Roman" w:hAnsi="Times New Roman" w:eastAsia="方正仿宋_GBK" w:cs="Times New Roman"/>
          <w:bCs/>
          <w:sz w:val="32"/>
          <w:szCs w:val="32"/>
          <w:u w:val="single"/>
          <w:lang w:val="en-US" w:eastAsia="zh-CN" w:bidi="ar"/>
          <w14:ligatures w14:val="none"/>
        </w:rPr>
        <w:t xml:space="preserve">     </w:t>
      </w:r>
      <w:r>
        <w:rPr>
          <w:rFonts w:hint="eastAsia" w:ascii="Times New Roman" w:hAnsi="Times New Roman" w:eastAsia="方正仿宋_GBK" w:cs="Times New Roman"/>
          <w:bCs/>
          <w:sz w:val="32"/>
          <w:szCs w:val="32"/>
          <w:u w:val="none"/>
          <w:lang w:val="en-US" w:eastAsia="zh-CN" w:bidi="ar"/>
          <w14:ligatures w14:val="none"/>
        </w:rPr>
        <w:t>小写</w:t>
      </w:r>
      <w:r>
        <w:rPr>
          <w:rFonts w:hint="eastAsia" w:ascii="Times New Roman" w:hAnsi="Times New Roman" w:eastAsia="方正仿宋_GBK" w:cs="Times New Roman"/>
          <w:bCs/>
          <w:sz w:val="32"/>
          <w:szCs w:val="32"/>
          <w:u w:val="single"/>
          <w:lang w:val="en-US" w:eastAsia="zh-CN" w:bidi="ar"/>
          <w14:ligatures w14:val="none"/>
        </w:rPr>
        <w:t xml:space="preserve">         </w:t>
      </w:r>
      <w:r>
        <w:rPr>
          <w:rFonts w:hint="eastAsia" w:ascii="Times New Roman" w:hAnsi="Times New Roman" w:eastAsia="方正仿宋_GBK" w:cs="Times New Roman"/>
          <w:bCs/>
          <w:sz w:val="32"/>
          <w:szCs w:val="32"/>
          <w:u w:val="none"/>
          <w:lang w:val="en-US" w:eastAsia="zh-CN" w:bidi="ar"/>
          <w14:ligatures w14:val="none"/>
        </w:rPr>
        <w:t xml:space="preserve"> 元</w:t>
      </w:r>
      <w:r>
        <w:rPr>
          <w:rFonts w:hint="eastAsia" w:ascii="Times New Roman" w:hAnsi="Times New Roman" w:eastAsia="方正仿宋_GBK" w:cs="Times New Roman"/>
          <w:bCs/>
          <w:sz w:val="32"/>
          <w:szCs w:val="32"/>
          <w:u w:val="none"/>
          <w:lang w:eastAsia="zh-CN" w:bidi="ar"/>
          <w14:ligatures w14:val="none"/>
        </w:rPr>
        <w:t>。</w:t>
      </w:r>
    </w:p>
    <w:p w14:paraId="083959FC">
      <w:pPr>
        <w:tabs>
          <w:tab w:val="left" w:pos="4820"/>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2.我方现提交的响应文件为：响应文件纸质档</w:t>
      </w:r>
      <w:r>
        <w:rPr>
          <w:rFonts w:hint="default" w:ascii="Times New Roman" w:hAnsi="Times New Roman" w:eastAsia="方正仿宋_GBK" w:cs="Times New Roman"/>
          <w:bCs/>
          <w:sz w:val="32"/>
          <w:szCs w:val="32"/>
          <w:u w:val="single"/>
          <w:lang w:bidi="ar"/>
          <w14:ligatures w14:val="none"/>
        </w:rPr>
        <w:t xml:space="preserve">  </w:t>
      </w:r>
      <w:r>
        <w:rPr>
          <w:rFonts w:hint="default" w:ascii="Times New Roman" w:hAnsi="Times New Roman" w:eastAsia="方正仿宋_GBK" w:cs="Times New Roman"/>
          <w:bCs/>
          <w:sz w:val="32"/>
          <w:szCs w:val="32"/>
          <w:lang w:bidi="ar"/>
          <w14:ligatures w14:val="none"/>
        </w:rPr>
        <w:t>份。</w:t>
      </w:r>
    </w:p>
    <w:p w14:paraId="284ED3C3">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3.我方承诺：本次比选的有效期为90天。</w:t>
      </w:r>
    </w:p>
    <w:p w14:paraId="6ECCA104">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4.我方完全理解和接受贵方比选文件的规定和要求及评审办法。</w:t>
      </w:r>
    </w:p>
    <w:p w14:paraId="2412E0B8">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5.在整个比选过程中，我方若有违规行为，接受相关法律法规给予的惩罚。</w:t>
      </w:r>
    </w:p>
    <w:p w14:paraId="5C37079D">
      <w:pPr>
        <w:tabs>
          <w:tab w:val="left" w:pos="6300"/>
        </w:tabs>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6.我方若中选，将按照比选结果签订合同，并且严格履行合同义务。本承诺函将成为合同不可分割的一部分，与合同具有同等的法律效力。</w:t>
      </w:r>
    </w:p>
    <w:p w14:paraId="3D08DC80">
      <w:pPr>
        <w:tabs>
          <w:tab w:val="left" w:pos="6300"/>
        </w:tabs>
        <w:snapToGrid w:val="0"/>
        <w:spacing w:line="560" w:lineRule="exact"/>
        <w:ind w:firstLine="570"/>
        <w:jc w:val="both"/>
        <w:rPr>
          <w:rFonts w:hint="default" w:ascii="Times New Roman" w:hAnsi="Times New Roman" w:eastAsia="方正仿宋_GBK" w:cs="Times New Roman"/>
          <w:bCs/>
          <w:sz w:val="32"/>
          <w:szCs w:val="32"/>
          <w14:ligatures w14:val="none"/>
        </w:rPr>
      </w:pPr>
    </w:p>
    <w:p w14:paraId="48A1C801">
      <w:pPr>
        <w:tabs>
          <w:tab w:val="left" w:pos="6300"/>
        </w:tabs>
        <w:snapToGrid w:val="0"/>
        <w:spacing w:line="560" w:lineRule="exact"/>
        <w:ind w:firstLine="3686"/>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承包商名称（公章）：</w:t>
      </w:r>
    </w:p>
    <w:p w14:paraId="1F898444">
      <w:pPr>
        <w:snapToGrid w:val="0"/>
        <w:spacing w:line="560" w:lineRule="exact"/>
        <w:ind w:firstLine="5440" w:firstLineChars="1700"/>
        <w:jc w:val="both"/>
        <w:rPr>
          <w:rFonts w:hint="default" w:ascii="Times New Roman" w:hAnsi="Times New Roman" w:eastAsia="方正仿宋_GBK" w:cs="Times New Roman"/>
          <w:bCs/>
          <w:sz w:val="32"/>
          <w:szCs w:val="32"/>
          <w14:ligatures w14:val="none"/>
        </w:rPr>
      </w:pPr>
      <w:r>
        <w:rPr>
          <w:rFonts w:hint="default" w:ascii="Times New Roman" w:hAnsi="Times New Roman" w:eastAsia="方正仿宋_GBK" w:cs="Times New Roman"/>
          <w:bCs/>
          <w:sz w:val="32"/>
          <w:szCs w:val="32"/>
          <w:lang w:bidi="ar"/>
          <w14:ligatures w14:val="none"/>
        </w:rPr>
        <w:t>年   月   日</w:t>
      </w:r>
    </w:p>
    <w:p w14:paraId="54590AD4">
      <w:pPr>
        <w:tabs>
          <w:tab w:val="left" w:pos="6300"/>
        </w:tabs>
        <w:snapToGrid w:val="0"/>
        <w:spacing w:line="560" w:lineRule="exact"/>
        <w:jc w:val="both"/>
        <w:outlineLvl w:val="0"/>
        <w:rPr>
          <w:rFonts w:hint="default" w:ascii="Times New Roman" w:hAnsi="Times New Roman" w:eastAsia="方正黑体_GBK" w:cs="Times New Roman"/>
          <w:bCs/>
          <w:sz w:val="32"/>
          <w:szCs w:val="32"/>
          <w:lang w:bidi="ar"/>
          <w14:ligatures w14:val="none"/>
        </w:rPr>
      </w:pPr>
    </w:p>
    <w:p w14:paraId="38489BF9">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32ABF2A9">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314768E3">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lang w:bidi="ar"/>
          <w14:ligatures w14:val="none"/>
        </w:rPr>
      </w:pPr>
    </w:p>
    <w:p w14:paraId="75B6A7F8">
      <w:pPr>
        <w:tabs>
          <w:tab w:val="left" w:pos="6300"/>
        </w:tabs>
        <w:snapToGrid w:val="0"/>
        <w:spacing w:line="560" w:lineRule="exact"/>
        <w:jc w:val="both"/>
        <w:outlineLvl w:val="0"/>
        <w:rPr>
          <w:rFonts w:hint="default" w:ascii="Times New Roman" w:hAnsi="Times New Roman" w:eastAsia="方正黑体_GBK" w:cs="Times New Roman"/>
          <w:bCs/>
          <w:sz w:val="32"/>
          <w:szCs w:val="32"/>
          <w:highlight w:val="none"/>
          <w14:ligatures w14:val="none"/>
        </w:rPr>
      </w:pPr>
      <w:r>
        <w:rPr>
          <w:rFonts w:hint="default" w:ascii="Times New Roman" w:hAnsi="Times New Roman" w:eastAsia="方正黑体_GBK" w:cs="Times New Roman"/>
          <w:bCs/>
          <w:sz w:val="32"/>
          <w:szCs w:val="32"/>
          <w:highlight w:val="none"/>
          <w:lang w:bidi="ar"/>
          <w14:ligatures w14:val="none"/>
        </w:rPr>
        <w:t>三、资格文件</w:t>
      </w:r>
    </w:p>
    <w:p w14:paraId="776CAB9D">
      <w:pPr>
        <w:kinsoku w:val="0"/>
        <w:overflowPunct w:val="0"/>
        <w:autoSpaceDE w:val="0"/>
        <w:autoSpaceDN w:val="0"/>
        <w:adjustRightInd w:val="0"/>
        <w:snapToGrid w:val="0"/>
        <w:spacing w:line="560" w:lineRule="exact"/>
        <w:ind w:firstLine="640" w:firstLineChars="200"/>
        <w:rPr>
          <w:rFonts w:hint="default" w:ascii="Times New Roman" w:hAnsi="Times New Roman" w:eastAsia="方正仿宋_GBK" w:cs="Times New Roman"/>
          <w:bCs/>
          <w:color w:val="auto"/>
          <w:sz w:val="32"/>
          <w:szCs w:val="32"/>
          <w:lang w:bidi="ar"/>
          <w14:ligatures w14:val="none"/>
        </w:rPr>
      </w:pPr>
      <w:r>
        <w:rPr>
          <w:rFonts w:hint="default" w:ascii="Times New Roman" w:hAnsi="Times New Roman" w:eastAsia="方正仿宋_GBK" w:cs="Times New Roman"/>
          <w:color w:val="auto"/>
          <w:sz w:val="32"/>
          <w:szCs w:val="32"/>
          <w:lang w:bidi="ar"/>
          <w14:ligatures w14:val="none"/>
        </w:rPr>
        <w:t>1、竞选人须具备</w:t>
      </w:r>
      <w:r>
        <w:rPr>
          <w:rFonts w:hint="eastAsia" w:ascii="Times New Roman" w:hAnsi="Times New Roman" w:eastAsia="方正仿宋_GBK" w:cs="Times New Roman"/>
          <w:color w:val="auto"/>
          <w:sz w:val="32"/>
          <w:szCs w:val="32"/>
          <w:lang w:val="en-US" w:eastAsia="zh-CN" w:bidi="ar"/>
          <w14:ligatures w14:val="none"/>
        </w:rPr>
        <w:t>建设</w:t>
      </w:r>
      <w:r>
        <w:rPr>
          <w:rFonts w:hint="eastAsia" w:ascii="Times New Roman" w:hAnsi="Times New Roman" w:eastAsia="方正仿宋_GBK" w:cs="Times New Roman"/>
          <w:bCs/>
          <w:color w:val="auto"/>
          <w:sz w:val="32"/>
          <w:szCs w:val="32"/>
          <w:lang w:bidi="ar"/>
          <w14:ligatures w14:val="none"/>
        </w:rPr>
        <w:t>行政主管部门颁发的有效的</w:t>
      </w:r>
      <w:r>
        <w:rPr>
          <w:rFonts w:hint="eastAsia" w:ascii="Times New Roman" w:hAnsi="Times New Roman" w:eastAsia="方正仿宋_GBK" w:cs="Times New Roman"/>
          <w:bCs/>
          <w:color w:val="auto"/>
          <w:sz w:val="32"/>
          <w:szCs w:val="32"/>
          <w:lang w:val="en-US" w:eastAsia="zh-CN" w:bidi="ar"/>
          <w14:ligatures w14:val="none"/>
        </w:rPr>
        <w:t>房屋建筑工程监理乙级及以上资质</w:t>
      </w:r>
      <w:r>
        <w:rPr>
          <w:rFonts w:hint="eastAsia" w:ascii="Times New Roman" w:hAnsi="Times New Roman" w:eastAsia="方正仿宋_GBK" w:cs="Times New Roman"/>
          <w:bCs/>
          <w:color w:val="auto"/>
          <w:sz w:val="32"/>
          <w:szCs w:val="32"/>
          <w:lang w:bidi="ar"/>
          <w14:ligatures w14:val="none"/>
        </w:rPr>
        <w:t>。（提供</w:t>
      </w:r>
      <w:r>
        <w:rPr>
          <w:rFonts w:hint="eastAsia" w:ascii="Times New Roman" w:hAnsi="Times New Roman" w:eastAsia="方正仿宋_GBK" w:cs="Times New Roman"/>
          <w:bCs/>
          <w:color w:val="auto"/>
          <w:sz w:val="32"/>
          <w:szCs w:val="32"/>
          <w:lang w:val="en-US" w:eastAsia="zh-CN" w:bidi="ar"/>
          <w14:ligatures w14:val="none"/>
        </w:rPr>
        <w:t>监理</w:t>
      </w:r>
      <w:r>
        <w:rPr>
          <w:rFonts w:hint="eastAsia" w:ascii="Times New Roman" w:hAnsi="Times New Roman" w:eastAsia="方正仿宋_GBK" w:cs="Times New Roman"/>
          <w:bCs/>
          <w:color w:val="auto"/>
          <w:sz w:val="32"/>
          <w:szCs w:val="32"/>
          <w:lang w:bidi="ar"/>
          <w14:ligatures w14:val="none"/>
        </w:rPr>
        <w:t>证书复印件并加盖供应商公章）。</w:t>
      </w:r>
    </w:p>
    <w:p w14:paraId="3BA453D3">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color w:val="auto"/>
          <w:sz w:val="32"/>
          <w:szCs w:val="32"/>
          <w:highlight w:val="none"/>
          <w:lang w:bidi="ar"/>
          <w14:ligatures w14:val="none"/>
        </w:rPr>
      </w:pPr>
      <w:r>
        <w:rPr>
          <w:rFonts w:hint="default" w:ascii="Times New Roman" w:hAnsi="Times New Roman" w:eastAsia="方正仿宋_GBK" w:cs="Times New Roman"/>
          <w:color w:val="auto"/>
          <w:sz w:val="32"/>
          <w:szCs w:val="32"/>
          <w:highlight w:val="none"/>
          <w:lang w:bidi="ar"/>
          <w14:ligatures w14:val="none"/>
        </w:rPr>
        <w:t>2、具备有效的营业执照。</w:t>
      </w:r>
    </w:p>
    <w:p w14:paraId="11435C65">
      <w:pPr>
        <w:kinsoku w:val="0"/>
        <w:overflowPunct w:val="0"/>
        <w:autoSpaceDE w:val="0"/>
        <w:autoSpaceDN w:val="0"/>
        <w:adjustRightInd w:val="0"/>
        <w:snapToGrid w:val="0"/>
        <w:spacing w:line="560" w:lineRule="exact"/>
        <w:ind w:left="2" w:firstLine="704" w:firstLineChars="220"/>
        <w:jc w:val="both"/>
        <w:rPr>
          <w:rFonts w:hint="default" w:ascii="Times New Roman" w:hAnsi="Times New Roman" w:eastAsia="方正仿宋_GBK" w:cs="Times New Roman"/>
          <w:bCs/>
          <w:color w:val="auto"/>
          <w:sz w:val="32"/>
          <w:szCs w:val="32"/>
          <w:highlight w:val="none"/>
          <w:lang w:val="en-US" w:eastAsia="zh-CN" w:bidi="ar"/>
          <w14:ligatures w14:val="none"/>
        </w:rPr>
      </w:pPr>
      <w:r>
        <w:rPr>
          <w:rFonts w:hint="eastAsia" w:ascii="Times New Roman" w:hAnsi="Times New Roman" w:eastAsia="方正仿宋_GBK" w:cs="Times New Roman"/>
          <w:bCs/>
          <w:color w:val="000000" w:themeColor="text1"/>
          <w:sz w:val="32"/>
          <w:szCs w:val="32"/>
          <w:lang w:val="en-US" w:eastAsia="zh-CN" w:bidi="ar"/>
          <w14:textFill>
            <w14:solidFill>
              <w14:schemeClr w14:val="tx1"/>
            </w14:solidFill>
          </w14:textFill>
          <w14:ligatures w14:val="none"/>
        </w:rPr>
        <w:t>3</w:t>
      </w: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、竞选人拟派的</w:t>
      </w:r>
      <w:r>
        <w:rPr>
          <w:rFonts w:hint="eastAsia" w:ascii="Times New Roman" w:hAnsi="Times New Roman" w:eastAsia="方正仿宋_GBK" w:cs="Times New Roman"/>
          <w:bCs/>
          <w:color w:val="000000" w:themeColor="text1"/>
          <w:sz w:val="32"/>
          <w:szCs w:val="32"/>
          <w:lang w:val="en-US" w:eastAsia="zh-CN" w:bidi="ar"/>
          <w14:textFill>
            <w14:solidFill>
              <w14:schemeClr w14:val="tx1"/>
            </w14:solidFill>
          </w14:textFill>
          <w14:ligatures w14:val="none"/>
        </w:rPr>
        <w:t>总监理工程师</w:t>
      </w:r>
      <w:r>
        <w:rPr>
          <w:rFonts w:hint="default" w:ascii="Times New Roman" w:hAnsi="Times New Roman" w:eastAsia="方正仿宋_GBK" w:cs="Times New Roman"/>
          <w:bCs/>
          <w:color w:val="000000" w:themeColor="text1"/>
          <w:sz w:val="32"/>
          <w:szCs w:val="32"/>
          <w:lang w:bidi="ar"/>
          <w14:textFill>
            <w14:solidFill>
              <w14:schemeClr w14:val="tx1"/>
            </w14:solidFill>
          </w14:textFill>
          <w14:ligatures w14:val="none"/>
        </w:rPr>
        <w:t>必须已在竞选人本单位注册并应具有</w:t>
      </w:r>
      <w:r>
        <w:rPr>
          <w:rFonts w:hint="default" w:ascii="Times New Roman" w:hAnsi="Times New Roman" w:eastAsia="方正仿宋_GBK" w:cs="Times New Roman"/>
          <w:bCs/>
          <w:color w:val="000000" w:themeColor="text1"/>
          <w:sz w:val="32"/>
          <w:szCs w:val="32"/>
          <w:highlight w:val="none"/>
          <w:u w:val="single"/>
          <w:lang w:bidi="ar"/>
          <w14:textFill>
            <w14:solidFill>
              <w14:schemeClr w14:val="tx1"/>
            </w14:solidFill>
          </w14:textFill>
          <w14:ligatures w14:val="none"/>
        </w:rPr>
        <w:t xml:space="preserve"> 房屋</w:t>
      </w:r>
      <w:r>
        <w:rPr>
          <w:rFonts w:hint="eastAsia" w:ascii="Times New Roman" w:hAnsi="Times New Roman" w:eastAsia="方正仿宋_GBK" w:cs="Times New Roman"/>
          <w:bCs/>
          <w:color w:val="000000" w:themeColor="text1"/>
          <w:sz w:val="32"/>
          <w:szCs w:val="32"/>
          <w:highlight w:val="none"/>
          <w:u w:val="single"/>
          <w:lang w:val="en-US" w:eastAsia="zh-CN" w:bidi="ar"/>
          <w14:textFill>
            <w14:solidFill>
              <w14:schemeClr w14:val="tx1"/>
            </w14:solidFill>
          </w14:textFill>
          <w14:ligatures w14:val="none"/>
        </w:rPr>
        <w:t>建筑工程</w:t>
      </w:r>
      <w:r>
        <w:rPr>
          <w:rFonts w:hint="default" w:ascii="Times New Roman" w:hAnsi="Times New Roman" w:eastAsia="方正仿宋_GBK" w:cs="Times New Roman"/>
          <w:bCs/>
          <w:color w:val="000000" w:themeColor="text1"/>
          <w:sz w:val="32"/>
          <w:szCs w:val="32"/>
          <w:highlight w:val="none"/>
          <w:u w:val="single"/>
          <w:lang w:bidi="ar"/>
          <w14:textFill>
            <w14:solidFill>
              <w14:schemeClr w14:val="tx1"/>
            </w14:solidFill>
          </w14:textFill>
          <w14:ligatures w14:val="none"/>
        </w:rPr>
        <w:t xml:space="preserve"> </w:t>
      </w:r>
      <w:r>
        <w:rPr>
          <w:rFonts w:hint="default" w:ascii="Times New Roman" w:hAnsi="Times New Roman" w:eastAsia="方正仿宋_GBK" w:cs="Times New Roman"/>
          <w:bCs/>
          <w:color w:val="000000" w:themeColor="text1"/>
          <w:sz w:val="32"/>
          <w:szCs w:val="32"/>
          <w:highlight w:val="none"/>
          <w:lang w:bidi="ar"/>
          <w14:textFill>
            <w14:solidFill>
              <w14:schemeClr w14:val="tx1"/>
            </w14:solidFill>
          </w14:textFill>
          <w14:ligatures w14:val="none"/>
        </w:rPr>
        <w:t>专业</w:t>
      </w:r>
      <w:r>
        <w:rPr>
          <w:rFonts w:hint="default" w:ascii="Times New Roman" w:hAnsi="Times New Roman" w:eastAsia="方正仿宋_GBK" w:cs="Times New Roman"/>
          <w:bCs/>
          <w:color w:val="000000" w:themeColor="text1"/>
          <w:sz w:val="32"/>
          <w:szCs w:val="32"/>
          <w:highlight w:val="none"/>
          <w:u w:val="single"/>
          <w:lang w:bidi="ar"/>
          <w14:textFill>
            <w14:solidFill>
              <w14:schemeClr w14:val="tx1"/>
            </w14:solidFill>
          </w14:textFill>
          <w14:ligatures w14:val="none"/>
        </w:rPr>
        <w:t xml:space="preserve"> 注册</w:t>
      </w:r>
      <w:r>
        <w:rPr>
          <w:rFonts w:hint="eastAsia" w:ascii="Times New Roman" w:hAnsi="Times New Roman" w:eastAsia="方正仿宋_GBK" w:cs="Times New Roman"/>
          <w:bCs/>
          <w:color w:val="000000" w:themeColor="text1"/>
          <w:sz w:val="32"/>
          <w:szCs w:val="32"/>
          <w:highlight w:val="none"/>
          <w:u w:val="single"/>
          <w:lang w:val="en-US" w:eastAsia="zh-CN" w:bidi="ar"/>
          <w14:textFill>
            <w14:solidFill>
              <w14:schemeClr w14:val="tx1"/>
            </w14:solidFill>
          </w14:textFill>
          <w14:ligatures w14:val="none"/>
        </w:rPr>
        <w:t>监理工程师</w:t>
      </w:r>
      <w:r>
        <w:rPr>
          <w:rFonts w:hint="default" w:ascii="Times New Roman" w:hAnsi="Times New Roman" w:eastAsia="方正仿宋_GBK" w:cs="Times New Roman"/>
          <w:bCs/>
          <w:color w:val="000000" w:themeColor="text1"/>
          <w:sz w:val="32"/>
          <w:szCs w:val="32"/>
          <w:highlight w:val="none"/>
          <w:lang w:bidi="ar"/>
          <w14:textFill>
            <w14:solidFill>
              <w14:schemeClr w14:val="tx1"/>
            </w14:solidFill>
          </w14:textFill>
          <w14:ligatures w14:val="none"/>
        </w:rPr>
        <w:t>资格，</w:t>
      </w:r>
      <w:r>
        <w:rPr>
          <w:rFonts w:hint="default" w:ascii="Times New Roman" w:hAnsi="Times New Roman" w:eastAsia="方正仿宋_GBK" w:cs="Times New Roman"/>
          <w:bCs/>
          <w:color w:val="auto"/>
          <w:sz w:val="32"/>
          <w:szCs w:val="32"/>
          <w:highlight w:val="none"/>
          <w:lang w:bidi="ar"/>
          <w14:ligatures w14:val="none"/>
        </w:rPr>
        <w:t>应为竞选人本单位人员。</w:t>
      </w:r>
      <w:r>
        <w:rPr>
          <w:rFonts w:hint="default" w:ascii="Times New Roman" w:hAnsi="Times New Roman" w:eastAsia="方正仿宋_GBK" w:cs="Times New Roman"/>
          <w:bCs/>
          <w:color w:val="auto"/>
          <w:sz w:val="32"/>
          <w:szCs w:val="32"/>
          <w:highlight w:val="none"/>
          <w:lang w:eastAsia="zh-CN" w:bidi="ar"/>
          <w14:ligatures w14:val="none"/>
        </w:rPr>
        <w:t>需提供拟派</w:t>
      </w:r>
      <w:r>
        <w:rPr>
          <w:rFonts w:hint="eastAsia" w:ascii="Times New Roman" w:hAnsi="Times New Roman" w:eastAsia="方正仿宋_GBK" w:cs="Times New Roman"/>
          <w:bCs/>
          <w:color w:val="auto"/>
          <w:sz w:val="32"/>
          <w:szCs w:val="32"/>
          <w:highlight w:val="none"/>
          <w:lang w:val="en-US" w:eastAsia="zh-CN" w:bidi="ar"/>
          <w14:ligatures w14:val="none"/>
        </w:rPr>
        <w:t>监理</w:t>
      </w:r>
      <w:r>
        <w:rPr>
          <w:rFonts w:hint="default" w:ascii="Times New Roman" w:hAnsi="Times New Roman" w:eastAsia="方正仿宋_GBK" w:cs="Times New Roman"/>
          <w:bCs/>
          <w:color w:val="auto"/>
          <w:sz w:val="32"/>
          <w:szCs w:val="32"/>
          <w:highlight w:val="none"/>
          <w:lang w:eastAsia="zh-CN" w:bidi="ar"/>
          <w14:ligatures w14:val="none"/>
        </w:rPr>
        <w:t>的</w:t>
      </w:r>
      <w:r>
        <w:rPr>
          <w:rFonts w:hint="default" w:ascii="Times New Roman" w:hAnsi="Times New Roman" w:eastAsia="方正仿宋_GBK" w:cs="Times New Roman"/>
          <w:bCs/>
          <w:color w:val="auto"/>
          <w:sz w:val="32"/>
          <w:szCs w:val="32"/>
          <w:highlight w:val="none"/>
          <w:lang w:val="en-US" w:eastAsia="zh-CN" w:bidi="ar"/>
          <w14:ligatures w14:val="none"/>
        </w:rPr>
        <w:t>证书</w:t>
      </w:r>
      <w:r>
        <w:rPr>
          <w:rFonts w:hint="default" w:ascii="Times New Roman" w:hAnsi="Times New Roman" w:eastAsia="方正仿宋_GBK" w:cs="Times New Roman"/>
          <w:bCs/>
          <w:color w:val="auto"/>
          <w:sz w:val="32"/>
          <w:szCs w:val="32"/>
          <w:highlight w:val="none"/>
          <w:lang w:eastAsia="zh-CN" w:bidi="ar"/>
          <w14:ligatures w14:val="none"/>
        </w:rPr>
        <w:t>及投标人为其缴纳的</w:t>
      </w:r>
      <w:r>
        <w:rPr>
          <w:rFonts w:hint="default" w:ascii="Times New Roman" w:hAnsi="Times New Roman" w:eastAsia="方正仿宋_GBK" w:cs="Times New Roman"/>
          <w:bCs/>
          <w:color w:val="auto"/>
          <w:sz w:val="32"/>
          <w:szCs w:val="32"/>
          <w:highlight w:val="none"/>
          <w:lang w:val="en-US" w:eastAsia="zh-CN" w:bidi="ar"/>
          <w14:ligatures w14:val="none"/>
        </w:rPr>
        <w:t>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4</w:t>
      </w:r>
      <w:r>
        <w:rPr>
          <w:rFonts w:hint="default" w:ascii="Times New Roman" w:hAnsi="Times New Roman" w:eastAsia="方正仿宋_GBK" w:cs="Times New Roman"/>
          <w:bCs/>
          <w:color w:val="auto"/>
          <w:sz w:val="32"/>
          <w:szCs w:val="32"/>
          <w:highlight w:val="none"/>
          <w:lang w:val="en-US" w:eastAsia="zh-CN" w:bidi="ar"/>
          <w14:ligatures w14:val="none"/>
        </w:rPr>
        <w:t>月至202</w:t>
      </w:r>
      <w:r>
        <w:rPr>
          <w:rFonts w:hint="eastAsia" w:ascii="Times New Roman" w:hAnsi="Times New Roman" w:eastAsia="方正仿宋_GBK" w:cs="Times New Roman"/>
          <w:bCs/>
          <w:color w:val="auto"/>
          <w:sz w:val="32"/>
          <w:szCs w:val="32"/>
          <w:highlight w:val="none"/>
          <w:lang w:val="en-US" w:eastAsia="zh-CN" w:bidi="ar"/>
          <w14:ligatures w14:val="none"/>
        </w:rPr>
        <w:t>6</w:t>
      </w:r>
      <w:r>
        <w:rPr>
          <w:rFonts w:hint="default" w:ascii="Times New Roman" w:hAnsi="Times New Roman" w:eastAsia="方正仿宋_GBK" w:cs="Times New Roman"/>
          <w:bCs/>
          <w:color w:val="auto"/>
          <w:sz w:val="32"/>
          <w:szCs w:val="32"/>
          <w:highlight w:val="none"/>
          <w:lang w:val="en-US" w:eastAsia="zh-CN" w:bidi="ar"/>
          <w14:ligatures w14:val="none"/>
        </w:rPr>
        <w:t>年</w:t>
      </w:r>
      <w:r>
        <w:rPr>
          <w:rFonts w:hint="eastAsia" w:ascii="Times New Roman" w:hAnsi="Times New Roman" w:eastAsia="方正仿宋_GBK" w:cs="Times New Roman"/>
          <w:bCs/>
          <w:color w:val="auto"/>
          <w:sz w:val="32"/>
          <w:szCs w:val="32"/>
          <w:highlight w:val="none"/>
          <w:lang w:val="en-US" w:eastAsia="zh-CN" w:bidi="ar"/>
          <w14:ligatures w14:val="none"/>
        </w:rPr>
        <w:t>7</w:t>
      </w:r>
      <w:r>
        <w:rPr>
          <w:rFonts w:hint="default" w:ascii="Times New Roman" w:hAnsi="Times New Roman" w:eastAsia="方正仿宋_GBK" w:cs="Times New Roman"/>
          <w:bCs/>
          <w:color w:val="auto"/>
          <w:sz w:val="32"/>
          <w:szCs w:val="32"/>
          <w:highlight w:val="none"/>
          <w:lang w:val="en-US" w:eastAsia="zh-CN" w:bidi="ar"/>
          <w14:ligatures w14:val="none"/>
        </w:rPr>
        <w:t>月的个人社保。</w:t>
      </w:r>
    </w:p>
    <w:p w14:paraId="7D4B1BC8">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color w:val="auto"/>
          <w:sz w:val="32"/>
          <w:szCs w:val="32"/>
          <w:lang w:eastAsia="zh-CN"/>
          <w14:ligatures w14:val="none"/>
        </w:rPr>
      </w:pPr>
      <w:r>
        <w:rPr>
          <w:rFonts w:hint="default" w:ascii="Times New Roman" w:hAnsi="Times New Roman" w:eastAsia="方正仿宋_GBK" w:cs="Times New Roman"/>
          <w:color w:val="auto"/>
          <w:sz w:val="32"/>
          <w:szCs w:val="32"/>
          <w:lang w:bidi="ar"/>
          <w14:ligatures w14:val="none"/>
        </w:rPr>
        <w:t>注：提供有效的复印件或扫描件并加盖单位公章</w:t>
      </w:r>
      <w:r>
        <w:rPr>
          <w:rFonts w:hint="default" w:ascii="Times New Roman" w:hAnsi="Times New Roman" w:eastAsia="方正仿宋_GBK" w:cs="Times New Roman"/>
          <w:color w:val="auto"/>
          <w:sz w:val="32"/>
          <w:szCs w:val="32"/>
          <w:lang w:eastAsia="zh-CN" w:bidi="ar"/>
          <w14:ligatures w14:val="none"/>
        </w:rPr>
        <w:t>。</w:t>
      </w:r>
    </w:p>
    <w:p w14:paraId="22C4164E">
      <w:pPr>
        <w:kinsoku w:val="0"/>
        <w:overflowPunct w:val="0"/>
        <w:autoSpaceDE w:val="0"/>
        <w:autoSpaceDN w:val="0"/>
        <w:adjustRightInd w:val="0"/>
        <w:snapToGrid w:val="0"/>
        <w:spacing w:line="560" w:lineRule="exact"/>
        <w:ind w:firstLine="640" w:firstLineChars="200"/>
        <w:jc w:val="both"/>
        <w:rPr>
          <w:rFonts w:hint="default" w:ascii="Times New Roman" w:hAnsi="Times New Roman" w:eastAsia="方正仿宋_GBK" w:cs="Times New Roman"/>
          <w:bCs/>
          <w:sz w:val="32"/>
          <w:szCs w:val="32"/>
          <w14:ligatures w14:val="none"/>
        </w:rPr>
      </w:pPr>
    </w:p>
    <w:p w14:paraId="28FA7735">
      <w:pPr>
        <w:spacing w:after="0" w:line="560" w:lineRule="exact"/>
        <w:jc w:val="both"/>
        <w:rPr>
          <w:rFonts w:hint="default" w:ascii="Times New Roman" w:hAnsi="Times New Roman" w:eastAsia="方正仿宋_GBK" w:cs="Times New Roman"/>
          <w:bCs/>
          <w:kern w:val="0"/>
          <w:sz w:val="32"/>
          <w:szCs w:val="32"/>
          <w14:ligatures w14:val="none"/>
        </w:rPr>
      </w:pPr>
    </w:p>
    <w:p w14:paraId="26EBA935">
      <w:pPr>
        <w:spacing w:after="0" w:line="360" w:lineRule="auto"/>
        <w:jc w:val="both"/>
        <w:rPr>
          <w:rFonts w:hint="default" w:ascii="Times New Roman" w:hAnsi="Times New Roman" w:eastAsia="方正黑体_GBK" w:cs="Times New Roman"/>
          <w:bCs/>
          <w:kern w:val="0"/>
          <w:sz w:val="32"/>
          <w:szCs w:val="32"/>
          <w:lang w:bidi="ar"/>
          <w14:ligatures w14:val="none"/>
        </w:rPr>
      </w:pPr>
    </w:p>
    <w:p w14:paraId="5966755A">
      <w:pPr>
        <w:pStyle w:val="5"/>
        <w:rPr>
          <w:rFonts w:hint="default" w:ascii="Times New Roman" w:hAnsi="Times New Roman" w:eastAsia="方正黑体_GBK" w:cs="Times New Roman"/>
          <w:bCs/>
          <w:kern w:val="0"/>
          <w:sz w:val="32"/>
          <w:szCs w:val="32"/>
          <w:lang w:bidi="ar"/>
          <w14:ligatures w14:val="none"/>
        </w:rPr>
      </w:pPr>
    </w:p>
    <w:p w14:paraId="38425878">
      <w:pPr>
        <w:rPr>
          <w:rFonts w:hint="default" w:ascii="Times New Roman" w:hAnsi="Times New Roman" w:eastAsia="方正黑体_GBK" w:cs="Times New Roman"/>
          <w:bCs/>
          <w:kern w:val="0"/>
          <w:sz w:val="32"/>
          <w:szCs w:val="32"/>
          <w:lang w:bidi="ar"/>
          <w14:ligatures w14:val="none"/>
        </w:rPr>
      </w:pPr>
    </w:p>
    <w:p w14:paraId="356C244C">
      <w:pPr>
        <w:pStyle w:val="5"/>
        <w:rPr>
          <w:rFonts w:hint="default" w:ascii="Times New Roman" w:hAnsi="Times New Roman" w:eastAsia="方正黑体_GBK" w:cs="Times New Roman"/>
          <w:bCs/>
          <w:kern w:val="0"/>
          <w:sz w:val="32"/>
          <w:szCs w:val="32"/>
          <w:lang w:bidi="ar"/>
          <w14:ligatures w14:val="none"/>
        </w:rPr>
      </w:pPr>
    </w:p>
    <w:p w14:paraId="3DA9B1CC">
      <w:pPr>
        <w:rPr>
          <w:rFonts w:hint="default" w:ascii="Times New Roman" w:hAnsi="Times New Roman" w:eastAsia="方正黑体_GBK" w:cs="Times New Roman"/>
          <w:bCs/>
          <w:kern w:val="0"/>
          <w:sz w:val="32"/>
          <w:szCs w:val="32"/>
          <w:lang w:bidi="ar"/>
          <w14:ligatures w14:val="none"/>
        </w:rPr>
      </w:pPr>
    </w:p>
    <w:p w14:paraId="4E9195F0">
      <w:pPr>
        <w:pStyle w:val="5"/>
        <w:rPr>
          <w:rFonts w:hint="default" w:ascii="Times New Roman" w:hAnsi="Times New Roman" w:eastAsia="方正黑体_GBK" w:cs="Times New Roman"/>
          <w:bCs/>
          <w:kern w:val="0"/>
          <w:sz w:val="32"/>
          <w:szCs w:val="32"/>
          <w:lang w:bidi="ar"/>
          <w14:ligatures w14:val="none"/>
        </w:rPr>
      </w:pPr>
    </w:p>
    <w:p w14:paraId="559810A4">
      <w:pPr>
        <w:rPr>
          <w:rFonts w:hint="default"/>
        </w:rPr>
      </w:pPr>
    </w:p>
    <w:p w14:paraId="48C484A9">
      <w:pPr>
        <w:rPr>
          <w:rFonts w:hint="default" w:ascii="Times New Roman" w:hAnsi="Times New Roman" w:eastAsia="方正黑体_GBK" w:cs="Times New Roman"/>
          <w:bCs/>
          <w:kern w:val="0"/>
          <w:sz w:val="32"/>
          <w:szCs w:val="32"/>
          <w:lang w:bidi="ar"/>
          <w14:ligatures w14:val="none"/>
        </w:rPr>
      </w:pPr>
      <w:r>
        <w:rPr>
          <w:rFonts w:hint="default" w:ascii="Times New Roman" w:hAnsi="Times New Roman" w:eastAsia="方正黑体_GBK" w:cs="Times New Roman"/>
          <w:bCs/>
          <w:kern w:val="0"/>
          <w:sz w:val="32"/>
          <w:szCs w:val="32"/>
          <w:lang w:bidi="ar"/>
          <w14:ligatures w14:val="none"/>
        </w:rPr>
        <w:br w:type="page"/>
      </w:r>
    </w:p>
    <w:p w14:paraId="034BDE70">
      <w:pPr>
        <w:spacing w:after="0" w:line="360" w:lineRule="auto"/>
        <w:jc w:val="both"/>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kern w:val="0"/>
          <w:sz w:val="32"/>
          <w:szCs w:val="32"/>
          <w:lang w:bidi="ar"/>
          <w14:ligatures w14:val="none"/>
        </w:rPr>
        <w:t>四、诚信承诺书</w:t>
      </w:r>
    </w:p>
    <w:p w14:paraId="01673FF6">
      <w:pPr>
        <w:numPr>
          <w:ilvl w:val="0"/>
          <w:numId w:val="0"/>
        </w:numPr>
        <w:spacing w:line="480" w:lineRule="auto"/>
        <w:ind w:firstLine="640" w:firstLineChars="200"/>
        <w:rPr>
          <w:rFonts w:hint="eastAsia" w:ascii="方正仿宋_GBK" w:hAnsi="方正仿宋_GBK" w:eastAsia="方正仿宋_GBK" w:cs="方正仿宋_GBK"/>
          <w:color w:val="000000"/>
          <w:sz w:val="30"/>
          <w:szCs w:val="30"/>
          <w:lang w:val="en-US" w:eastAsia="zh-CN" w:bidi="ar"/>
        </w:rPr>
      </w:pPr>
      <w:r>
        <w:rPr>
          <w:rFonts w:hint="default" w:ascii="Times New Roman" w:hAnsi="Times New Roman" w:eastAsia="方正仿宋_GBK" w:cs="Times New Roman"/>
          <w:color w:val="auto"/>
          <w:sz w:val="32"/>
          <w:szCs w:val="32"/>
          <w:lang w:bidi="ar"/>
          <w14:ligatures w14:val="none"/>
        </w:rPr>
        <w:t>项目名称：</w:t>
      </w:r>
      <w:r>
        <w:rPr>
          <w:rFonts w:hint="eastAsia" w:ascii="方正仿宋_GBK" w:hAnsi="方正仿宋_GBK" w:eastAsia="方正仿宋_GBK" w:cs="方正仿宋_GBK"/>
          <w:color w:val="000000"/>
          <w:sz w:val="30"/>
          <w:szCs w:val="30"/>
          <w:lang w:val="en-US" w:eastAsia="zh-CN" w:bidi="ar"/>
        </w:rPr>
        <w:t>巴南区龙洲水岸片区城市更新项目-本体修缮改造工程监理</w:t>
      </w:r>
    </w:p>
    <w:p w14:paraId="4DFEA0D6">
      <w:pPr>
        <w:tabs>
          <w:tab w:val="left" w:pos="6300"/>
        </w:tabs>
        <w:snapToGrid w:val="0"/>
        <w:spacing w:line="560" w:lineRule="exact"/>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致：（比选人）：</w:t>
      </w:r>
    </w:p>
    <w:p w14:paraId="0F12E9C6">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p>
    <w:p w14:paraId="5DF7214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868F2D5">
      <w:pPr>
        <w:tabs>
          <w:tab w:val="left" w:pos="6300"/>
        </w:tabs>
        <w:snapToGrid w:val="0"/>
        <w:spacing w:line="560" w:lineRule="exact"/>
        <w:ind w:firstLine="640" w:firstLineChars="200"/>
        <w:jc w:val="both"/>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特此声明。</w:t>
      </w:r>
    </w:p>
    <w:p w14:paraId="71D1EF0A">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0A357954">
      <w:pPr>
        <w:tabs>
          <w:tab w:val="left" w:pos="6300"/>
        </w:tabs>
        <w:snapToGrid w:val="0"/>
        <w:spacing w:line="560" w:lineRule="exact"/>
        <w:ind w:firstLine="570"/>
        <w:jc w:val="both"/>
        <w:rPr>
          <w:rFonts w:hint="default" w:ascii="Times New Roman" w:hAnsi="Times New Roman" w:eastAsia="方正仿宋_GBK" w:cs="Times New Roman"/>
          <w:sz w:val="32"/>
          <w:szCs w:val="32"/>
          <w14:ligatures w14:val="none"/>
        </w:rPr>
      </w:pPr>
    </w:p>
    <w:p w14:paraId="3E03AA4C">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（承包商公章）</w:t>
      </w:r>
    </w:p>
    <w:p w14:paraId="017C0965">
      <w:pPr>
        <w:tabs>
          <w:tab w:val="left" w:pos="6300"/>
        </w:tabs>
        <w:snapToGrid w:val="0"/>
        <w:spacing w:line="560" w:lineRule="exact"/>
        <w:ind w:firstLine="570"/>
        <w:jc w:val="right"/>
        <w:rPr>
          <w:rFonts w:hint="default" w:ascii="Times New Roman" w:hAnsi="Times New Roman" w:eastAsia="方正仿宋_GBK" w:cs="Times New Roman"/>
          <w:sz w:val="32"/>
          <w:szCs w:val="32"/>
          <w14:ligatures w14:val="none"/>
        </w:rPr>
      </w:pPr>
      <w:r>
        <w:rPr>
          <w:rFonts w:hint="default" w:ascii="Times New Roman" w:hAnsi="Times New Roman" w:eastAsia="方正仿宋_GBK" w:cs="Times New Roman"/>
          <w:sz w:val="32"/>
          <w:szCs w:val="32"/>
          <w:lang w:bidi="ar"/>
          <w14:ligatures w14:val="none"/>
        </w:rPr>
        <w:t>年   月   日</w:t>
      </w:r>
    </w:p>
    <w:p w14:paraId="04B27A49">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3E18B9D1">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363B3DC4">
      <w:pPr>
        <w:widowControl/>
        <w:autoSpaceDE w:val="0"/>
        <w:autoSpaceDN w:val="0"/>
        <w:adjustRightInd w:val="0"/>
        <w:spacing w:before="16"/>
        <w:outlineLvl w:val="2"/>
        <w:rPr>
          <w:rFonts w:hint="default" w:ascii="Times New Roman" w:hAnsi="Times New Roman" w:eastAsia="方正黑体_GBK" w:cs="Times New Roman"/>
          <w:bCs/>
          <w:sz w:val="32"/>
          <w:szCs w:val="32"/>
          <w14:ligatures w14:val="none"/>
        </w:rPr>
      </w:pPr>
    </w:p>
    <w:p w14:paraId="26E099EB">
      <w:pPr>
        <w:widowControl/>
        <w:autoSpaceDE w:val="0"/>
        <w:autoSpaceDN w:val="0"/>
        <w:adjustRightInd w:val="0"/>
        <w:spacing w:before="16"/>
        <w:outlineLvl w:val="2"/>
        <w:rPr>
          <w:rFonts w:hint="default" w:ascii="Times New Roman" w:hAnsi="Times New Roman" w:eastAsia="方正黑体_GBK" w:cs="Times New Roman"/>
          <w:bCs/>
          <w:kern w:val="0"/>
          <w:sz w:val="32"/>
          <w:szCs w:val="32"/>
          <w14:ligatures w14:val="none"/>
        </w:rPr>
      </w:pPr>
      <w:r>
        <w:rPr>
          <w:rFonts w:hint="default" w:ascii="Times New Roman" w:hAnsi="Times New Roman" w:eastAsia="方正黑体_GBK" w:cs="Times New Roman"/>
          <w:bCs/>
          <w:sz w:val="32"/>
          <w:szCs w:val="32"/>
          <w14:ligatures w14:val="none"/>
        </w:rPr>
        <w:t>五、</w:t>
      </w:r>
      <w:r>
        <w:rPr>
          <w:rFonts w:hint="default" w:ascii="Times New Roman" w:hAnsi="Times New Roman" w:eastAsia="方正黑体_GBK" w:cs="Times New Roman"/>
          <w:bCs/>
          <w:kern w:val="0"/>
          <w:sz w:val="32"/>
          <w:szCs w:val="32"/>
          <w14:ligatures w14:val="none"/>
        </w:rPr>
        <w:t>询比文件规定的其他资料</w:t>
      </w:r>
    </w:p>
    <w:p w14:paraId="60480B3D">
      <w:pPr>
        <w:spacing w:after="0"/>
        <w:jc w:val="both"/>
        <w:rPr>
          <w:rFonts w:hint="default" w:ascii="Times New Roman" w:hAnsi="Times New Roman" w:eastAsia="宋体" w:cs="Times New Roman"/>
          <w:sz w:val="21"/>
          <w14:ligatures w14:val="none"/>
        </w:rPr>
      </w:pPr>
    </w:p>
    <w:p w14:paraId="565D211E">
      <w:pPr>
        <w:spacing w:after="0"/>
        <w:jc w:val="both"/>
        <w:rPr>
          <w:rFonts w:hint="default" w:ascii="Times New Roman" w:hAnsi="Times New Roman" w:eastAsia="宋体" w:cs="Times New Roman"/>
          <w:sz w:val="21"/>
          <w14:ligatures w14:val="none"/>
        </w:rPr>
      </w:pPr>
    </w:p>
    <w:p w14:paraId="61863948">
      <w:pPr>
        <w:widowControl/>
        <w:autoSpaceDE w:val="0"/>
        <w:autoSpaceDN w:val="0"/>
        <w:adjustRightInd w:val="0"/>
        <w:spacing w:before="16"/>
        <w:outlineLvl w:val="2"/>
        <w:rPr>
          <w:rFonts w:hint="default" w:ascii="Times New Roman" w:hAnsi="Times New Roman" w:eastAsia="仿宋_GB2312" w:cs="Times New Roman"/>
          <w:b/>
          <w:sz w:val="24"/>
          <w:szCs w:val="28"/>
          <w14:ligatures w14:val="none"/>
        </w:rPr>
      </w:pPr>
    </w:p>
    <w:p w14:paraId="143F58BB">
      <w:pPr>
        <w:tabs>
          <w:tab w:val="left" w:pos="6300"/>
        </w:tabs>
        <w:snapToGrid w:val="0"/>
        <w:spacing w:after="0" w:line="500" w:lineRule="exact"/>
        <w:jc w:val="center"/>
        <w:rPr>
          <w:rFonts w:hint="default" w:ascii="Times New Roman" w:hAnsi="Times New Roman" w:eastAsia="方正仿宋_GBK" w:cs="Times New Roman"/>
          <w:sz w:val="32"/>
          <w:szCs w:val="32"/>
          <w14:ligatures w14:val="none"/>
        </w:rPr>
      </w:pPr>
    </w:p>
    <w:p w14:paraId="37E53BA7">
      <w:pPr>
        <w:tabs>
          <w:tab w:val="left" w:pos="6300"/>
        </w:tabs>
        <w:snapToGrid w:val="0"/>
        <w:spacing w:after="0" w:line="500" w:lineRule="exact"/>
        <w:jc w:val="center"/>
        <w:rPr>
          <w:rFonts w:hint="default" w:ascii="Times New Roman" w:hAnsi="Times New Roman" w:eastAsia="方正仿宋_GBK" w:cs="Times New Roman"/>
          <w:b/>
          <w:snapToGrid w:val="0"/>
          <w:kern w:val="0"/>
          <w:sz w:val="32"/>
          <w:szCs w:val="32"/>
          <w14:ligatures w14:val="none"/>
        </w:rPr>
      </w:pPr>
      <w:r>
        <w:rPr>
          <w:rFonts w:hint="default" w:ascii="Times New Roman" w:hAnsi="Times New Roman" w:eastAsia="方正仿宋_GBK" w:cs="Times New Roman"/>
          <w:sz w:val="32"/>
          <w:szCs w:val="32"/>
          <w:lang w:bidi="ar"/>
          <w14:ligatures w14:val="none"/>
        </w:rPr>
        <w:t>（结束）</w:t>
      </w:r>
    </w:p>
    <w:p w14:paraId="73147EEB">
      <w:pPr>
        <w:jc w:val="both"/>
        <w:rPr>
          <w:rFonts w:hint="default" w:ascii="Times New Roman" w:hAnsi="Times New Roman" w:eastAsia="宋体" w:cs="Times New Roman"/>
          <w:sz w:val="21"/>
          <w:szCs w:val="20"/>
          <w14:ligatures w14:val="none"/>
        </w:rPr>
      </w:pPr>
    </w:p>
    <w:p w14:paraId="72D753A1"/>
    <w:p w14:paraId="6D2C7784"/>
    <w:p w14:paraId="0F2DD049"/>
    <w:sectPr>
      <w:footerReference r:id="rId6" w:type="default"/>
      <w:pgSz w:w="11906" w:h="16838"/>
      <w:pgMar w:top="1871" w:right="1474" w:bottom="1871"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C96EF">
    <w:pPr>
      <w:pStyle w:val="7"/>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FAA72E">
                          <w:pPr>
                            <w:pStyle w:val="7"/>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0FAA72E">
                    <w:pPr>
                      <w:pStyle w:val="7"/>
                      <w:wordWrap w:val="0"/>
                      <w:jc w:val="righ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3560B8ED">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A26F8">
    <w:pPr>
      <w:pStyle w:val="7"/>
      <w:rPr>
        <w:rFonts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79626FBB">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1E4A">
    <w:pPr>
      <w:pStyle w:val="7"/>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24786E0B">
                    <w:pPr>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5EE7308">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6732C">
    <w:pPr>
      <w:pStyle w:val="7"/>
      <w:wordWrap w:val="0"/>
      <w:jc w:val="right"/>
      <w:rPr>
        <w:rFonts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BDA276">
                          <w:pPr>
                            <w:pStyle w:val="7"/>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CBDA276">
                    <w:pPr>
                      <w:pStyle w:val="7"/>
                      <w:wordWrap w:val="0"/>
                      <w:jc w:val="right"/>
                      <w:rPr>
                        <w:rFonts w:ascii="宋体" w:hAnsi="宋体" w:cs="宋体"/>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14:paraId="4686A890">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1102E"/>
    <w:rsid w:val="00294528"/>
    <w:rsid w:val="00374A61"/>
    <w:rsid w:val="0045286A"/>
    <w:rsid w:val="0046043A"/>
    <w:rsid w:val="00501BCF"/>
    <w:rsid w:val="005A4DE5"/>
    <w:rsid w:val="015123B9"/>
    <w:rsid w:val="01694E90"/>
    <w:rsid w:val="01BF5575"/>
    <w:rsid w:val="01C81F50"/>
    <w:rsid w:val="01E0373D"/>
    <w:rsid w:val="01E21263"/>
    <w:rsid w:val="02873BB9"/>
    <w:rsid w:val="029A38EC"/>
    <w:rsid w:val="02FC0103"/>
    <w:rsid w:val="03004097"/>
    <w:rsid w:val="042711AF"/>
    <w:rsid w:val="04722D72"/>
    <w:rsid w:val="047D5273"/>
    <w:rsid w:val="04C66C1A"/>
    <w:rsid w:val="04E672BC"/>
    <w:rsid w:val="05CF0E9F"/>
    <w:rsid w:val="06344057"/>
    <w:rsid w:val="065169B7"/>
    <w:rsid w:val="066C1A43"/>
    <w:rsid w:val="0680104B"/>
    <w:rsid w:val="06A116ED"/>
    <w:rsid w:val="07181283"/>
    <w:rsid w:val="07CD6512"/>
    <w:rsid w:val="07E04497"/>
    <w:rsid w:val="084A5DB4"/>
    <w:rsid w:val="08A47272"/>
    <w:rsid w:val="08DF02AB"/>
    <w:rsid w:val="09282E0B"/>
    <w:rsid w:val="096675FE"/>
    <w:rsid w:val="097035F9"/>
    <w:rsid w:val="0A2C751F"/>
    <w:rsid w:val="0A4505E1"/>
    <w:rsid w:val="0A6B21A6"/>
    <w:rsid w:val="0A7B4003"/>
    <w:rsid w:val="0A7F7F97"/>
    <w:rsid w:val="0B2C354F"/>
    <w:rsid w:val="0B3643CE"/>
    <w:rsid w:val="0BC83278"/>
    <w:rsid w:val="0C447931"/>
    <w:rsid w:val="0C913FB2"/>
    <w:rsid w:val="0C9246AC"/>
    <w:rsid w:val="0D166265"/>
    <w:rsid w:val="0D185045"/>
    <w:rsid w:val="0DA4143D"/>
    <w:rsid w:val="0DAB2E51"/>
    <w:rsid w:val="0F2033CB"/>
    <w:rsid w:val="1074577C"/>
    <w:rsid w:val="114153C3"/>
    <w:rsid w:val="11BA3663"/>
    <w:rsid w:val="11CE5360"/>
    <w:rsid w:val="11F752C1"/>
    <w:rsid w:val="12072620"/>
    <w:rsid w:val="12352A26"/>
    <w:rsid w:val="12582E7C"/>
    <w:rsid w:val="128D0D77"/>
    <w:rsid w:val="12C50511"/>
    <w:rsid w:val="143A6CDD"/>
    <w:rsid w:val="14832432"/>
    <w:rsid w:val="14A67D78"/>
    <w:rsid w:val="14ED3D4F"/>
    <w:rsid w:val="15F229FA"/>
    <w:rsid w:val="16B0772A"/>
    <w:rsid w:val="174A5489"/>
    <w:rsid w:val="17874492"/>
    <w:rsid w:val="17BE7C25"/>
    <w:rsid w:val="18F41B50"/>
    <w:rsid w:val="19882298"/>
    <w:rsid w:val="1A8962C8"/>
    <w:rsid w:val="1AC15A62"/>
    <w:rsid w:val="1B776A68"/>
    <w:rsid w:val="1BAA4748"/>
    <w:rsid w:val="1C097820"/>
    <w:rsid w:val="1C406E5A"/>
    <w:rsid w:val="1C4701E9"/>
    <w:rsid w:val="1C512E16"/>
    <w:rsid w:val="1CB6536F"/>
    <w:rsid w:val="1CD557F5"/>
    <w:rsid w:val="1D13456F"/>
    <w:rsid w:val="1D9A07EC"/>
    <w:rsid w:val="1E1C7453"/>
    <w:rsid w:val="1E7B23CC"/>
    <w:rsid w:val="1EE14925"/>
    <w:rsid w:val="1F100D66"/>
    <w:rsid w:val="1F374545"/>
    <w:rsid w:val="202076CF"/>
    <w:rsid w:val="207672EF"/>
    <w:rsid w:val="207D242B"/>
    <w:rsid w:val="213D1BBA"/>
    <w:rsid w:val="21BE719F"/>
    <w:rsid w:val="22077ED1"/>
    <w:rsid w:val="220D3C83"/>
    <w:rsid w:val="22160D89"/>
    <w:rsid w:val="221E6F29"/>
    <w:rsid w:val="22CF2CE6"/>
    <w:rsid w:val="23812232"/>
    <w:rsid w:val="23897339"/>
    <w:rsid w:val="23A80571"/>
    <w:rsid w:val="23B3705A"/>
    <w:rsid w:val="24150BCD"/>
    <w:rsid w:val="2480073C"/>
    <w:rsid w:val="24A106B2"/>
    <w:rsid w:val="25545A31"/>
    <w:rsid w:val="256B13EC"/>
    <w:rsid w:val="26B4291F"/>
    <w:rsid w:val="28D35112"/>
    <w:rsid w:val="28EC2844"/>
    <w:rsid w:val="292D69B8"/>
    <w:rsid w:val="293D2BE6"/>
    <w:rsid w:val="2976210D"/>
    <w:rsid w:val="29A97068"/>
    <w:rsid w:val="2A8B7E3A"/>
    <w:rsid w:val="2ABE3D6C"/>
    <w:rsid w:val="2AE5754B"/>
    <w:rsid w:val="2B4D03B5"/>
    <w:rsid w:val="2B620B9B"/>
    <w:rsid w:val="2B7805FB"/>
    <w:rsid w:val="2BF855D4"/>
    <w:rsid w:val="2C424529"/>
    <w:rsid w:val="2CEB696E"/>
    <w:rsid w:val="2D48136A"/>
    <w:rsid w:val="2D4C1B03"/>
    <w:rsid w:val="2D904132"/>
    <w:rsid w:val="2E093550"/>
    <w:rsid w:val="2E0B376C"/>
    <w:rsid w:val="2E89643F"/>
    <w:rsid w:val="2EB711FE"/>
    <w:rsid w:val="2F046B70"/>
    <w:rsid w:val="300F0BC6"/>
    <w:rsid w:val="302D729E"/>
    <w:rsid w:val="305B1720"/>
    <w:rsid w:val="30896BCA"/>
    <w:rsid w:val="309F019C"/>
    <w:rsid w:val="30CD2F5B"/>
    <w:rsid w:val="31990C57"/>
    <w:rsid w:val="31B5579D"/>
    <w:rsid w:val="321B1AA4"/>
    <w:rsid w:val="324C6101"/>
    <w:rsid w:val="32F04CDF"/>
    <w:rsid w:val="32F45F4C"/>
    <w:rsid w:val="33092244"/>
    <w:rsid w:val="33D04B10"/>
    <w:rsid w:val="33FE78CF"/>
    <w:rsid w:val="34244798"/>
    <w:rsid w:val="351F5481"/>
    <w:rsid w:val="35E11256"/>
    <w:rsid w:val="35F745D6"/>
    <w:rsid w:val="368C11C2"/>
    <w:rsid w:val="37662E63"/>
    <w:rsid w:val="37971BCD"/>
    <w:rsid w:val="37B7401D"/>
    <w:rsid w:val="38E057F5"/>
    <w:rsid w:val="393B7239"/>
    <w:rsid w:val="398B5761"/>
    <w:rsid w:val="39A405D1"/>
    <w:rsid w:val="3A7A18DE"/>
    <w:rsid w:val="3AE3337B"/>
    <w:rsid w:val="3B787F67"/>
    <w:rsid w:val="3C1F6635"/>
    <w:rsid w:val="3C8A1D00"/>
    <w:rsid w:val="3D696F7D"/>
    <w:rsid w:val="3ECF60F0"/>
    <w:rsid w:val="3F9D7F9C"/>
    <w:rsid w:val="3FB928FC"/>
    <w:rsid w:val="3FCA4B09"/>
    <w:rsid w:val="40297A82"/>
    <w:rsid w:val="40414DCB"/>
    <w:rsid w:val="405C39B3"/>
    <w:rsid w:val="40610FCA"/>
    <w:rsid w:val="40C15F0C"/>
    <w:rsid w:val="412C782A"/>
    <w:rsid w:val="41326E0A"/>
    <w:rsid w:val="41A53138"/>
    <w:rsid w:val="41F320F5"/>
    <w:rsid w:val="42224789"/>
    <w:rsid w:val="422B5210"/>
    <w:rsid w:val="43770B04"/>
    <w:rsid w:val="43C26223"/>
    <w:rsid w:val="43F21A19"/>
    <w:rsid w:val="440F6F8F"/>
    <w:rsid w:val="441C49B4"/>
    <w:rsid w:val="44580936"/>
    <w:rsid w:val="44DE708D"/>
    <w:rsid w:val="44DF2E05"/>
    <w:rsid w:val="45344EFF"/>
    <w:rsid w:val="455F1559"/>
    <w:rsid w:val="45790B64"/>
    <w:rsid w:val="45AC718B"/>
    <w:rsid w:val="471A45C8"/>
    <w:rsid w:val="47F70466"/>
    <w:rsid w:val="480276DE"/>
    <w:rsid w:val="48313978"/>
    <w:rsid w:val="487D4E0F"/>
    <w:rsid w:val="48914416"/>
    <w:rsid w:val="48B620CF"/>
    <w:rsid w:val="499F0DB5"/>
    <w:rsid w:val="4AA6570C"/>
    <w:rsid w:val="4AE65510"/>
    <w:rsid w:val="4B336D4C"/>
    <w:rsid w:val="4B58121B"/>
    <w:rsid w:val="4C7B1665"/>
    <w:rsid w:val="4C87000A"/>
    <w:rsid w:val="4CF84A64"/>
    <w:rsid w:val="4DBA2E92"/>
    <w:rsid w:val="4E6C0D44"/>
    <w:rsid w:val="4F0F42E7"/>
    <w:rsid w:val="4FB07878"/>
    <w:rsid w:val="504B2B95"/>
    <w:rsid w:val="514E559A"/>
    <w:rsid w:val="514F30C0"/>
    <w:rsid w:val="521F2A93"/>
    <w:rsid w:val="53277E51"/>
    <w:rsid w:val="548412D3"/>
    <w:rsid w:val="54A17EAF"/>
    <w:rsid w:val="54BA6AA3"/>
    <w:rsid w:val="54FC70BB"/>
    <w:rsid w:val="55886BF9"/>
    <w:rsid w:val="55AA4D69"/>
    <w:rsid w:val="55D134A0"/>
    <w:rsid w:val="55EB2205"/>
    <w:rsid w:val="573568B4"/>
    <w:rsid w:val="575E5DFF"/>
    <w:rsid w:val="57622109"/>
    <w:rsid w:val="576D604E"/>
    <w:rsid w:val="579D2DD8"/>
    <w:rsid w:val="58D42829"/>
    <w:rsid w:val="596C73E0"/>
    <w:rsid w:val="597C6A1D"/>
    <w:rsid w:val="5AC477FE"/>
    <w:rsid w:val="5B0A04F2"/>
    <w:rsid w:val="5B1A64ED"/>
    <w:rsid w:val="5B765E19"/>
    <w:rsid w:val="5BA069F2"/>
    <w:rsid w:val="5C3B671B"/>
    <w:rsid w:val="5C5B67A0"/>
    <w:rsid w:val="5C9B365E"/>
    <w:rsid w:val="5CD9561D"/>
    <w:rsid w:val="5CEC5C67"/>
    <w:rsid w:val="5E714676"/>
    <w:rsid w:val="5EC450EE"/>
    <w:rsid w:val="5F3D27AA"/>
    <w:rsid w:val="5F5A335C"/>
    <w:rsid w:val="5F93061C"/>
    <w:rsid w:val="60455DBA"/>
    <w:rsid w:val="60566219"/>
    <w:rsid w:val="612260FC"/>
    <w:rsid w:val="619D7DF9"/>
    <w:rsid w:val="642910AB"/>
    <w:rsid w:val="649C61C5"/>
    <w:rsid w:val="65493398"/>
    <w:rsid w:val="65CC6636"/>
    <w:rsid w:val="65D8322D"/>
    <w:rsid w:val="664B39FF"/>
    <w:rsid w:val="6672542F"/>
    <w:rsid w:val="66A1102E"/>
    <w:rsid w:val="6730503B"/>
    <w:rsid w:val="676431BE"/>
    <w:rsid w:val="67732727"/>
    <w:rsid w:val="684B5F38"/>
    <w:rsid w:val="68CE5807"/>
    <w:rsid w:val="695F613F"/>
    <w:rsid w:val="69913E1E"/>
    <w:rsid w:val="69A02EE9"/>
    <w:rsid w:val="69C935B8"/>
    <w:rsid w:val="6A1C4030"/>
    <w:rsid w:val="6A3053E5"/>
    <w:rsid w:val="6B282560"/>
    <w:rsid w:val="6BAC4F3F"/>
    <w:rsid w:val="6C67530A"/>
    <w:rsid w:val="6C97799E"/>
    <w:rsid w:val="6CAF118B"/>
    <w:rsid w:val="6CBA368C"/>
    <w:rsid w:val="6E600263"/>
    <w:rsid w:val="6E625D89"/>
    <w:rsid w:val="6ECC76A7"/>
    <w:rsid w:val="6FA7614A"/>
    <w:rsid w:val="700C479F"/>
    <w:rsid w:val="70373359"/>
    <w:rsid w:val="70A408DB"/>
    <w:rsid w:val="70AC7790"/>
    <w:rsid w:val="70CB40BA"/>
    <w:rsid w:val="70DD5B9B"/>
    <w:rsid w:val="71AD7C63"/>
    <w:rsid w:val="72227D09"/>
    <w:rsid w:val="730D6C0C"/>
    <w:rsid w:val="7315786E"/>
    <w:rsid w:val="73702CF6"/>
    <w:rsid w:val="748A7DE8"/>
    <w:rsid w:val="74F00593"/>
    <w:rsid w:val="751D2A0A"/>
    <w:rsid w:val="7577036C"/>
    <w:rsid w:val="76F1414E"/>
    <w:rsid w:val="778356EE"/>
    <w:rsid w:val="7791148D"/>
    <w:rsid w:val="77C27899"/>
    <w:rsid w:val="782347DB"/>
    <w:rsid w:val="78B530FC"/>
    <w:rsid w:val="79442C5B"/>
    <w:rsid w:val="79864B74"/>
    <w:rsid w:val="79DD09BA"/>
    <w:rsid w:val="79E306C6"/>
    <w:rsid w:val="79F71A7C"/>
    <w:rsid w:val="7A0D5D0B"/>
    <w:rsid w:val="7A187C44"/>
    <w:rsid w:val="7B053F9B"/>
    <w:rsid w:val="7B0D57CA"/>
    <w:rsid w:val="7BA45C33"/>
    <w:rsid w:val="7BDA1655"/>
    <w:rsid w:val="7BDC53CD"/>
    <w:rsid w:val="7C232FFC"/>
    <w:rsid w:val="7CEA3B1A"/>
    <w:rsid w:val="7CFE1373"/>
    <w:rsid w:val="7CFFFE24"/>
    <w:rsid w:val="7D2D1788"/>
    <w:rsid w:val="7DD345AE"/>
    <w:rsid w:val="7DE60785"/>
    <w:rsid w:val="7E0E3838"/>
    <w:rsid w:val="7E775881"/>
    <w:rsid w:val="7F435763"/>
    <w:rsid w:val="7F453289"/>
    <w:rsid w:val="7F5E2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styleId="3">
    <w:name w:val="heading 3"/>
    <w:basedOn w:val="1"/>
    <w:next w:val="1"/>
    <w:qFormat/>
    <w:uiPriority w:val="0"/>
    <w:pPr>
      <w:autoSpaceDE w:val="0"/>
      <w:autoSpaceDN w:val="0"/>
      <w:adjustRightInd w:val="0"/>
      <w:spacing w:before="16"/>
      <w:jc w:val="left"/>
      <w:outlineLvl w:val="2"/>
    </w:pPr>
    <w:rPr>
      <w:rFonts w:ascii="仿宋_GB2312" w:hAnsi="Times New Roman" w:eastAsia="仿宋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3">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after="120"/>
    </w:pPr>
    <w:rPr>
      <w:rFonts w:ascii="Times New Roman" w:hAnsi="Times New Roman"/>
    </w:rPr>
  </w:style>
  <w:style w:type="paragraph" w:styleId="6">
    <w:name w:val="Balloon Text"/>
    <w:basedOn w:val="1"/>
    <w:qFormat/>
    <w:uiPriority w:val="0"/>
    <w:rPr>
      <w:kern w:val="0"/>
      <w:sz w:val="18"/>
      <w:szCs w:val="18"/>
    </w:rPr>
  </w:style>
  <w:style w:type="paragraph" w:styleId="7">
    <w:name w:val="footer"/>
    <w:basedOn w:val="1"/>
    <w:qFormat/>
    <w:uiPriority w:val="99"/>
    <w:pPr>
      <w:tabs>
        <w:tab w:val="center" w:pos="4153"/>
        <w:tab w:val="right" w:pos="8306"/>
      </w:tabs>
      <w:snapToGrid w:val="0"/>
      <w:spacing w:line="240" w:lineRule="atLeast"/>
      <w:jc w:val="left"/>
    </w:pPr>
    <w:rPr>
      <w:sz w:val="18"/>
      <w:szCs w:val="18"/>
    </w:rPr>
  </w:style>
  <w:style w:type="paragraph" w:styleId="8">
    <w:name w:val="Body Text 2"/>
    <w:basedOn w:val="1"/>
    <w:qFormat/>
    <w:uiPriority w:val="0"/>
    <w:pPr>
      <w:tabs>
        <w:tab w:val="left" w:pos="7125"/>
      </w:tabs>
      <w:snapToGrid/>
      <w:spacing w:line="240" w:lineRule="auto"/>
      <w:ind w:firstLine="0" w:firstLineChars="0"/>
    </w:pPr>
    <w:rPr>
      <w:rFonts w:ascii="宋体" w:hAnsi="宋体" w:eastAsia="宋体"/>
      <w:color w:val="000000"/>
      <w:sz w:val="30"/>
      <w:szCs w:val="24"/>
      <w:u w:val="none" w:color="FFFFFF"/>
    </w:rPr>
  </w:style>
  <w:style w:type="paragraph" w:styleId="9">
    <w:name w:val="Message Header"/>
    <w:basedOn w:val="1"/>
    <w:next w:val="5"/>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sz w:val="24"/>
    </w:rPr>
  </w:style>
  <w:style w:type="paragraph" w:styleId="10">
    <w:name w:val="Normal (Web)"/>
    <w:basedOn w:val="1"/>
    <w:qFormat/>
    <w:uiPriority w:val="0"/>
    <w:pPr>
      <w:spacing w:before="100" w:beforeAutospacing="1" w:after="100" w:afterAutospacing="1"/>
      <w:jc w:val="left"/>
    </w:pPr>
    <w:rPr>
      <w:kern w:val="0"/>
      <w:sz w:val="24"/>
    </w:rPr>
  </w:style>
  <w:style w:type="paragraph" w:styleId="11">
    <w:name w:val="Body Text First Indent"/>
    <w:basedOn w:val="5"/>
    <w:qFormat/>
    <w:uiPriority w:val="0"/>
    <w:pPr>
      <w:spacing w:after="0"/>
      <w:ind w:firstLine="420"/>
    </w:pPr>
    <w:rPr>
      <w:rFonts w:ascii="Calibri" w:hAnsi="Calibri" w:eastAsia="方正仿宋_GBK"/>
      <w:sz w:val="32"/>
      <w:szCs w:val="22"/>
    </w:rPr>
  </w:style>
  <w:style w:type="paragraph" w:customStyle="1" w:styleId="14">
    <w:name w:val="Normal Indent1"/>
    <w:basedOn w:val="1"/>
    <w:qFormat/>
    <w:uiPriority w:val="0"/>
    <w:pPr>
      <w:ind w:firstLine="420" w:firstLineChars="200"/>
    </w:pPr>
    <w:rPr>
      <w:rFonts w:ascii="Times New Roman" w:hAnsi="Times New Roman"/>
      <w:szCs w:val="20"/>
    </w:rPr>
  </w:style>
  <w:style w:type="paragraph" w:customStyle="1" w:styleId="15">
    <w:name w:val="msolistparagraph"/>
    <w:basedOn w:val="1"/>
    <w:qFormat/>
    <w:uiPriority w:val="0"/>
    <w:pPr>
      <w:ind w:firstLine="420" w:firstLineChars="200"/>
    </w:pPr>
    <w:rPr>
      <w:szCs w:val="22"/>
    </w:rPr>
  </w:style>
  <w:style w:type="paragraph" w:customStyle="1" w:styleId="16">
    <w:name w:val="图例"/>
    <w:basedOn w:val="1"/>
    <w:qFormat/>
    <w:uiPriority w:val="0"/>
    <w:pPr>
      <w:spacing w:before="120" w:after="120" w:line="360" w:lineRule="auto"/>
      <w:jc w:val="center"/>
    </w:pPr>
    <w:rPr>
      <w:rFonts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4568</Words>
  <Characters>4773</Characters>
  <Lines>22</Lines>
  <Paragraphs>6</Paragraphs>
  <TotalTime>8</TotalTime>
  <ScaleCrop>false</ScaleCrop>
  <LinksUpToDate>false</LinksUpToDate>
  <CharactersWithSpaces>4970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2025-12-10T01:29:00Z</dcterms:created>
  <dc:creator>Namikii</dc:creator>
  <cp:lastModifiedBy>SweetYi</cp:lastModifiedBy>
  <cp:lastPrinted>2026-04-21T08:49:00Z</cp:lastPrinted>
  <dcterms:modified xsi:type="dcterms:W3CDTF">2026-08-31T09:08:34Z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FBA1A13DBCF6423FB0C4E0656E527D81_13</vt:lpwstr>
  </property>
  <property fmtid="{D5CDD505-2E9C-101B-9397-08002B2CF9AE}" pid="4" name="KSOTemplateDocerSaveRecord">
    <vt:lpwstr>eyJoZGlkIjoiMTVhZGMyOTQyYTg1MzdjMTkwYTNmZDI2MGMwMmUyYWYiLCJ1c2VySWQiOiIxMjE2NTQ0NDk4In0=</vt:lpwstr>
  </property>
</Properties>
</file>