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384FFB">
      <w:pPr>
        <w:spacing w:line="560" w:lineRule="exact"/>
        <w:jc w:val="center"/>
        <w:rPr>
          <w:rFonts w:ascii="宋体" w:hAnsi="宋体" w:cs="宋体"/>
          <w:color w:val="000000"/>
          <w:sz w:val="44"/>
          <w:szCs w:val="44"/>
          <w:lang w:bidi="ar"/>
        </w:rPr>
      </w:pPr>
    </w:p>
    <w:p w14:paraId="6FF2CA38">
      <w:pPr>
        <w:pStyle w:val="15"/>
        <w:rPr>
          <w:rFonts w:ascii="宋体" w:hAnsi="宋体" w:cs="宋体"/>
          <w:color w:val="000000"/>
        </w:rPr>
      </w:pPr>
    </w:p>
    <w:p w14:paraId="3A9FE40E">
      <w:pPr>
        <w:spacing w:line="560" w:lineRule="exact"/>
        <w:jc w:val="center"/>
        <w:rPr>
          <w:rFonts w:ascii="宋体" w:hAnsi="宋体" w:cs="宋体"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bidi="ar"/>
        </w:rPr>
        <w:t>巴南区限额以下工程建设项目比选文件</w:t>
      </w:r>
    </w:p>
    <w:p w14:paraId="4CD24175">
      <w:pPr>
        <w:pStyle w:val="11"/>
        <w:spacing w:before="0" w:beforeAutospacing="0" w:after="0" w:afterAutospacing="0" w:line="560" w:lineRule="exact"/>
        <w:jc w:val="both"/>
        <w:rPr>
          <w:rFonts w:ascii="宋体" w:hAnsi="宋体" w:cs="宋体"/>
          <w:color w:val="000000"/>
        </w:rPr>
      </w:pPr>
    </w:p>
    <w:p w14:paraId="6B4E28A9">
      <w:pPr>
        <w:spacing w:line="560" w:lineRule="exact"/>
        <w:rPr>
          <w:rFonts w:ascii="宋体" w:hAnsi="宋体" w:cs="宋体"/>
          <w:b/>
          <w:color w:val="000000"/>
          <w:sz w:val="28"/>
          <w:szCs w:val="28"/>
        </w:rPr>
      </w:pPr>
    </w:p>
    <w:p w14:paraId="270CC20A">
      <w:pPr>
        <w:spacing w:line="560" w:lineRule="exact"/>
        <w:rPr>
          <w:rFonts w:ascii="宋体" w:hAnsi="宋体" w:cs="宋体"/>
          <w:color w:val="000000"/>
          <w:sz w:val="28"/>
          <w:szCs w:val="28"/>
        </w:rPr>
      </w:pPr>
    </w:p>
    <w:p w14:paraId="65BAC6A5">
      <w:pPr>
        <w:spacing w:line="560" w:lineRule="exact"/>
        <w:ind w:left="2520" w:hanging="2520" w:hangingChars="700"/>
        <w:rPr>
          <w:rFonts w:ascii="宋体" w:hAnsi="宋体" w:cs="宋体"/>
          <w:color w:val="000000"/>
          <w:sz w:val="36"/>
          <w:szCs w:val="36"/>
          <w:lang w:bidi="ar"/>
        </w:rPr>
      </w:pPr>
    </w:p>
    <w:p w14:paraId="52631DC0">
      <w:pPr>
        <w:numPr>
          <w:ilvl w:val="0"/>
          <w:numId w:val="0"/>
        </w:numPr>
        <w:spacing w:line="480" w:lineRule="auto"/>
        <w:ind w:left="2879" w:leftChars="171" w:hanging="2520" w:hangingChars="700"/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bidi="ar"/>
        </w:rPr>
        <w:t>项 目 名 称：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  <w:t>丰盛镇CD级危房改造项目设计</w:t>
      </w:r>
    </w:p>
    <w:p w14:paraId="5F3431BC">
      <w:pPr>
        <w:spacing w:line="560" w:lineRule="exact"/>
        <w:rPr>
          <w:rFonts w:ascii="宋体" w:hAnsi="宋体" w:cs="宋体"/>
          <w:color w:val="000000"/>
          <w:sz w:val="36"/>
          <w:szCs w:val="36"/>
        </w:rPr>
      </w:pPr>
    </w:p>
    <w:p w14:paraId="18C7AEAB">
      <w:pPr>
        <w:spacing w:line="560" w:lineRule="exact"/>
        <w:ind w:left="2519" w:leftChars="171" w:hanging="2160" w:hangingChars="600"/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bidi="ar"/>
        </w:rPr>
        <w:t>采   购  人：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  <w:t>重庆巴洲文化旅游产业集团有限公司</w:t>
      </w:r>
    </w:p>
    <w:p w14:paraId="3003E02D">
      <w:pPr>
        <w:spacing w:line="560" w:lineRule="exact"/>
        <w:rPr>
          <w:rFonts w:ascii="宋体" w:hAnsi="宋体" w:cs="宋体"/>
          <w:color w:val="000000"/>
          <w:sz w:val="28"/>
          <w:szCs w:val="28"/>
        </w:rPr>
      </w:pPr>
    </w:p>
    <w:p w14:paraId="6B433DA6">
      <w:pPr>
        <w:spacing w:line="560" w:lineRule="exact"/>
        <w:jc w:val="center"/>
        <w:rPr>
          <w:rFonts w:ascii="宋体" w:hAnsi="宋体" w:cs="宋体"/>
          <w:color w:val="000000"/>
          <w:sz w:val="28"/>
          <w:szCs w:val="28"/>
        </w:rPr>
      </w:pPr>
    </w:p>
    <w:p w14:paraId="5AAA18A1">
      <w:pPr>
        <w:pStyle w:val="15"/>
        <w:ind w:firstLine="560"/>
        <w:rPr>
          <w:rFonts w:ascii="宋体" w:hAnsi="宋体" w:cs="宋体"/>
          <w:color w:val="000000"/>
          <w:sz w:val="28"/>
          <w:szCs w:val="28"/>
        </w:rPr>
      </w:pPr>
    </w:p>
    <w:p w14:paraId="1E732B7A">
      <w:pPr>
        <w:pStyle w:val="15"/>
        <w:ind w:firstLine="560"/>
        <w:rPr>
          <w:rFonts w:ascii="宋体" w:hAnsi="宋体" w:cs="宋体"/>
          <w:color w:val="000000"/>
          <w:sz w:val="28"/>
          <w:szCs w:val="28"/>
        </w:rPr>
      </w:pPr>
    </w:p>
    <w:p w14:paraId="422295AA">
      <w:pPr>
        <w:pStyle w:val="15"/>
        <w:ind w:firstLine="560"/>
        <w:rPr>
          <w:rFonts w:ascii="宋体" w:hAnsi="宋体" w:cs="宋体"/>
          <w:color w:val="000000"/>
          <w:sz w:val="28"/>
          <w:szCs w:val="28"/>
        </w:rPr>
      </w:pPr>
    </w:p>
    <w:p w14:paraId="77D58D93">
      <w:pPr>
        <w:spacing w:line="560" w:lineRule="exact"/>
        <w:jc w:val="center"/>
        <w:rPr>
          <w:rFonts w:ascii="宋体" w:hAnsi="宋体" w:cs="宋体"/>
          <w:color w:val="000000"/>
          <w:sz w:val="28"/>
          <w:szCs w:val="28"/>
        </w:rPr>
      </w:pPr>
    </w:p>
    <w:p w14:paraId="2002C436">
      <w:pPr>
        <w:spacing w:line="560" w:lineRule="exact"/>
        <w:jc w:val="center"/>
        <w:rPr>
          <w:rFonts w:ascii="宋体" w:hAnsi="宋体" w:cs="宋体"/>
          <w:color w:val="000000"/>
          <w:sz w:val="28"/>
          <w:szCs w:val="28"/>
        </w:rPr>
      </w:pPr>
    </w:p>
    <w:p w14:paraId="3E51317B">
      <w:pPr>
        <w:spacing w:line="560" w:lineRule="exact"/>
        <w:jc w:val="center"/>
        <w:rPr>
          <w:rFonts w:hint="eastAsia" w:ascii="方正仿宋_GBK" w:hAnsi="方正仿宋_GBK" w:eastAsia="方正仿宋_GBK" w:cs="方正仿宋_GBK"/>
          <w:color w:val="000000"/>
          <w:sz w:val="36"/>
          <w:szCs w:val="36"/>
        </w:rPr>
      </w:pP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  <w:t xml:space="preserve"> 2026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bidi="ar"/>
        </w:rPr>
        <w:t>年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val="en-US" w:eastAsia="zh-CN" w:bidi="ar"/>
        </w:rPr>
        <w:t>8</w:t>
      </w:r>
      <w:r>
        <w:rPr>
          <w:rFonts w:hint="eastAsia" w:ascii="方正仿宋_GBK" w:hAnsi="方正仿宋_GBK" w:eastAsia="方正仿宋_GBK" w:cs="方正仿宋_GBK"/>
          <w:color w:val="000000"/>
          <w:sz w:val="36"/>
          <w:szCs w:val="36"/>
          <w:lang w:bidi="ar"/>
        </w:rPr>
        <w:t>月</w:t>
      </w:r>
    </w:p>
    <w:p w14:paraId="5209626F">
      <w:pPr>
        <w:spacing w:line="560" w:lineRule="exact"/>
        <w:rPr>
          <w:rFonts w:ascii="宋体" w:hAnsi="宋体" w:cs="宋体"/>
          <w:color w:val="000000"/>
          <w:sz w:val="36"/>
          <w:szCs w:val="36"/>
          <w:lang w:bidi="ar"/>
        </w:rPr>
        <w:sectPr>
          <w:footerReference r:id="rId3" w:type="default"/>
          <w:footerReference r:id="rId4" w:type="even"/>
          <w:pgSz w:w="11906" w:h="16838"/>
          <w:pgMar w:top="2098" w:right="1531" w:bottom="1984" w:left="1531" w:header="851" w:footer="1361" w:gutter="0"/>
          <w:cols w:space="720" w:num="1"/>
          <w:docGrid w:type="lines" w:linePitch="312" w:charSpace="0"/>
        </w:sectPr>
      </w:pPr>
    </w:p>
    <w:p w14:paraId="5C77E049">
      <w:pPr>
        <w:numPr>
          <w:ilvl w:val="0"/>
          <w:numId w:val="0"/>
        </w:numPr>
        <w:spacing w:line="480" w:lineRule="auto"/>
        <w:ind w:firstLine="960" w:firstLineChars="300"/>
        <w:rPr>
          <w:rFonts w:ascii="宋体" w:hAnsi="宋体" w:cs="宋体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现对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  <w:lang w:val="en-US" w:eastAsia="zh-CN" w:bidi="ar"/>
        </w:rPr>
        <w:t>丰盛镇CD级危房改造项目设计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进行比选。欢迎符合条件的承包商前来参加</w:t>
      </w:r>
      <w:r>
        <w:rPr>
          <w:rFonts w:hint="eastAsia" w:ascii="宋体" w:hAnsi="宋体" w:cs="宋体"/>
          <w:color w:val="000000"/>
          <w:sz w:val="32"/>
          <w:szCs w:val="32"/>
          <w:lang w:bidi="ar"/>
        </w:rPr>
        <w:t>。</w:t>
      </w:r>
    </w:p>
    <w:p w14:paraId="470D1BCE">
      <w:pPr>
        <w:pStyle w:val="16"/>
        <w:widowControl/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一、比选内容</w:t>
      </w:r>
    </w:p>
    <w:tbl>
      <w:tblPr>
        <w:tblStyle w:val="13"/>
        <w:tblW w:w="91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2"/>
        <w:gridCol w:w="2403"/>
        <w:gridCol w:w="1760"/>
        <w:gridCol w:w="1768"/>
      </w:tblGrid>
      <w:tr w14:paraId="0B951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5C5435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  <w:t>项目内容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10ED2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  <w:highlight w:val="none"/>
                <w:lang w:bidi="ar"/>
              </w:rPr>
              <w:t>最高限价（</w:t>
            </w: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  <w:highlight w:val="none"/>
                <w:lang w:val="en-US" w:eastAsia="zh-CN" w:bidi="ar"/>
              </w:rPr>
              <w:t>万元</w:t>
            </w: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  <w:highlight w:val="none"/>
                <w:lang w:bidi="ar"/>
              </w:rPr>
              <w:t>）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A5F9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  <w:highlight w:val="none"/>
                <w:lang w:bidi="ar"/>
              </w:rPr>
              <w:t>资金来源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D3AFA">
            <w:pPr>
              <w:widowControl/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14:paraId="7774A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  <w:jc w:val="center"/>
        </w:trPr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E7724">
            <w:pPr>
              <w:widowControl/>
              <w:adjustRightInd w:val="0"/>
              <w:snapToGrid w:val="0"/>
              <w:jc w:val="left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K" w:hAnsi="Times New Roman" w:eastAsia="方正仿宋_GBK" w:cs="Times New Roman"/>
                <w:kern w:val="2"/>
                <w:sz w:val="28"/>
                <w:szCs w:val="28"/>
                <w:lang w:val="en-US" w:eastAsia="zh-CN" w:bidi="ar-SA"/>
              </w:rPr>
              <w:t>丰盛镇CD级危房改造项目设计</w:t>
            </w:r>
          </w:p>
        </w:tc>
        <w:tc>
          <w:tcPr>
            <w:tcW w:w="24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A3C1C">
            <w:pPr>
              <w:widowControl/>
              <w:adjustRightInd w:val="0"/>
              <w:snapToGrid w:val="0"/>
              <w:jc w:val="center"/>
              <w:rPr>
                <w:rFonts w:hint="default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color w:val="auto"/>
                <w:kern w:val="0"/>
                <w:sz w:val="32"/>
                <w:szCs w:val="32"/>
                <w:highlight w:val="none"/>
                <w:lang w:val="en-US" w:eastAsia="zh-CN" w:bidi="ar"/>
              </w:rPr>
              <w:t>20.15</w:t>
            </w:r>
          </w:p>
        </w:tc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75DB5">
            <w:pPr>
              <w:widowControl/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highlight w:val="none"/>
                <w:lang w:val="en-US" w:eastAsia="zh-CN" w:bidi="ar"/>
              </w:rPr>
            </w:pPr>
            <w:r>
              <w:rPr>
                <w:rFonts w:hint="eastAsia" w:ascii="方正仿宋_GBK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城市更新中央补助资金及CD级危房改造补助资金</w:t>
            </w:r>
          </w:p>
        </w:tc>
        <w:tc>
          <w:tcPr>
            <w:tcW w:w="17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4F948">
            <w:pPr>
              <w:widowControl/>
              <w:adjustRightInd w:val="0"/>
              <w:snapToGrid w:val="0"/>
              <w:jc w:val="left"/>
              <w:rPr>
                <w:rFonts w:hint="default" w:ascii="方正仿宋_GBK" w:hAnsi="方正仿宋_GBK" w:eastAsia="方正仿宋_GBK" w:cs="方正仿宋_GBK"/>
                <w:bCs/>
                <w:color w:val="000000"/>
                <w:kern w:val="0"/>
                <w:sz w:val="32"/>
                <w:szCs w:val="32"/>
                <w:lang w:val="en-US" w:eastAsia="zh-CN" w:bidi="ar"/>
              </w:rPr>
            </w:pPr>
          </w:p>
        </w:tc>
      </w:tr>
    </w:tbl>
    <w:p w14:paraId="3ABC02A0">
      <w:pPr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"/>
        </w:rPr>
        <w:t>二、承包商资格要求</w:t>
      </w:r>
    </w:p>
    <w:p w14:paraId="2F80ECD2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（一）基本资格条件</w:t>
      </w:r>
    </w:p>
    <w:p w14:paraId="0023BF2B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1.具有独立承担民事责任的能力；</w:t>
      </w:r>
    </w:p>
    <w:p w14:paraId="2C95233D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2.具有良好的商业信誉和健全的财务会计制度；</w:t>
      </w:r>
    </w:p>
    <w:p w14:paraId="2ECD221C">
      <w:pPr>
        <w:pStyle w:val="16"/>
        <w:widowControl/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3.具有履行合同所必需的设备和专业技术能力；</w:t>
      </w:r>
    </w:p>
    <w:p w14:paraId="7B622151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4.有依法缴纳税收和社会保障资金的良好记录；</w:t>
      </w:r>
    </w:p>
    <w:p w14:paraId="236C9BC7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5.成立三年以上的，在经营活动中没有重大违法记录；</w:t>
      </w:r>
    </w:p>
    <w:p w14:paraId="43EBCAF9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6.法律、行政法规规定的其他条件。</w:t>
      </w:r>
    </w:p>
    <w:p w14:paraId="37698838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bidi="ar"/>
        </w:rPr>
        <w:t>注：1-6条由承包商自行承诺，详见响应文件格式（四）。</w:t>
      </w:r>
    </w:p>
    <w:p w14:paraId="352AB159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（二）资格条件</w:t>
      </w:r>
    </w:p>
    <w:p w14:paraId="3B1B5316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2"/>
          <w:sz w:val="32"/>
          <w:szCs w:val="32"/>
          <w:lang w:val="en-US" w:eastAsia="zh-CN" w:bidi="ar"/>
        </w:rPr>
        <w:t>1.供应商须具备建设行政主管部门颁发的有效的建筑行业（建筑工程）乙级及以上资质（提供资质证书复印件并加盖供应商公章）。</w:t>
      </w:r>
    </w:p>
    <w:p w14:paraId="3F350273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注：提供有效的资质证书副本复印件或扫描件并加盖单位公章</w:t>
      </w:r>
    </w:p>
    <w:p w14:paraId="44B2A6D3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2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 w:bidi="ar"/>
          <w14:ligatures w14:val="none"/>
        </w:rPr>
        <w:t>.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具备有效的营业执照。</w:t>
      </w:r>
    </w:p>
    <w:p w14:paraId="1A1AB298">
      <w:pPr>
        <w:pStyle w:val="2"/>
        <w:ind w:firstLine="640" w:firstLineChars="200"/>
        <w:rPr>
          <w:rFonts w:hint="eastAsia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.</w:t>
      </w:r>
      <w:r>
        <w:rPr>
          <w:rFonts w:hint="default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竞选人拟派的项目</w:t>
      </w:r>
      <w:r>
        <w:rPr>
          <w:rFonts w:hint="eastAsia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负责人</w:t>
      </w:r>
      <w:r>
        <w:rPr>
          <w:rFonts w:hint="default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必须具有</w:t>
      </w:r>
      <w:r>
        <w:rPr>
          <w:rFonts w:hint="eastAsia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一级</w:t>
      </w:r>
      <w:r>
        <w:rPr>
          <w:rFonts w:hint="default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注册</w:t>
      </w:r>
      <w:r>
        <w:rPr>
          <w:rFonts w:hint="eastAsia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建筑师</w:t>
      </w:r>
      <w:r>
        <w:rPr>
          <w:rFonts w:hint="default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执业资格</w:t>
      </w:r>
      <w:r>
        <w:rPr>
          <w:rFonts w:hint="eastAsia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且</w:t>
      </w:r>
      <w:r>
        <w:rPr>
          <w:rFonts w:hint="default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为本单位人员。需提供拟派</w:t>
      </w:r>
      <w:r>
        <w:rPr>
          <w:rFonts w:hint="eastAsia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项目负责人</w:t>
      </w:r>
      <w:r>
        <w:rPr>
          <w:rFonts w:hint="default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的</w:t>
      </w:r>
      <w:r>
        <w:rPr>
          <w:rFonts w:hint="eastAsia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注册建筑师证书</w:t>
      </w:r>
      <w:r>
        <w:rPr>
          <w:rFonts w:hint="default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及投标人为其缴纳</w:t>
      </w:r>
      <w:r>
        <w:rPr>
          <w:rFonts w:hint="eastAsia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近3个月</w:t>
      </w:r>
      <w:r>
        <w:rPr>
          <w:rFonts w:hint="default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个人社保</w:t>
      </w:r>
      <w:r>
        <w:rPr>
          <w:rFonts w:hint="eastAsia" w:ascii="方正仿宋_GBK" w:hAnsi="方正仿宋_GBK" w:eastAsia="方正仿宋_GBK" w:cs="方正仿宋_GBK"/>
          <w:b w:val="0"/>
          <w:color w:val="000000"/>
          <w:kern w:val="2"/>
          <w:sz w:val="32"/>
          <w:szCs w:val="32"/>
          <w:lang w:val="en-US" w:eastAsia="zh-CN" w:bidi="ar"/>
        </w:rPr>
        <w:t>。</w:t>
      </w:r>
    </w:p>
    <w:p w14:paraId="019CB5EC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"/>
        </w:rPr>
        <w:t>三、服务内容及要求</w:t>
      </w:r>
    </w:p>
    <w:p w14:paraId="5D383149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（一）项目概况</w:t>
      </w:r>
    </w:p>
    <w:p w14:paraId="4A17C04C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（1）项目名称：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  <w:t>丰盛镇CD级危房改造项目设计</w:t>
      </w:r>
    </w:p>
    <w:p w14:paraId="49E5A1D0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bidi="ar"/>
        </w:rPr>
        <w:t>建设地点：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  <w:t>重庆市巴南区丰盛镇</w:t>
      </w:r>
    </w:p>
    <w:p w14:paraId="040BC52A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建设规模及内容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highlight w:val="none"/>
          <w:lang w:val="en-US" w:eastAsia="zh-CN" w:bidi="ar"/>
        </w:rPr>
        <w:t>本项目对丰盛古镇内21栋危旧房屋实施保护性修缮及排危加固，总建筑面积4819.48m。对片区普遍存在的木柱柱脚腐朽、柱脚石风化、木构件干缩裂缝、虫蛀侵蚀、屋面檩条腐坏、瓦件垮塌脱落等结构性病害，开展系统性修缮加固。</w:t>
      </w:r>
    </w:p>
    <w:p w14:paraId="395EE4FE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（二）服务内容</w:t>
      </w:r>
    </w:p>
    <w:p w14:paraId="4D03ED92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负责以上建设内容的方案设计、初设（概算）、施工图设计、图纸报审、方案评审、修改完善、答疑配合及后续相关全部配套服。</w:t>
      </w:r>
    </w:p>
    <w:p w14:paraId="7E74C2D7">
      <w:pPr>
        <w:adjustRightInd w:val="0"/>
        <w:snapToGrid w:val="0"/>
        <w:spacing w:line="560" w:lineRule="exact"/>
        <w:ind w:firstLine="640" w:firstLineChars="200"/>
        <w:rPr>
          <w:rFonts w:ascii="宋体" w:hAnsi="宋体" w:cs="宋体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（三）服务要求</w:t>
      </w:r>
    </w:p>
    <w:p w14:paraId="3C731DFF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各项技术标准应当符合国家（强制性）标准及各项规范要求。国家没有相应标准、规范的，可使用行业标准规定。</w:t>
      </w:r>
    </w:p>
    <w:p w14:paraId="3A43106A">
      <w:pPr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bidi="ar"/>
        </w:rPr>
        <w:t>四、项目商务要求</w:t>
      </w:r>
    </w:p>
    <w:p w14:paraId="0EFE64AF">
      <w:p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bidi="ar"/>
        </w:rPr>
        <w:t>（一）服务期限</w:t>
      </w:r>
    </w:p>
    <w:p w14:paraId="71C983AD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FF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合同签订后90个日历日。</w:t>
      </w:r>
    </w:p>
    <w:p w14:paraId="013F1F3F">
      <w:p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bidi="ar"/>
        </w:rPr>
        <w:t>（二）付款方式</w:t>
      </w:r>
    </w:p>
    <w:p w14:paraId="505B5EBF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据实结算，方案设计成果提交后10个工作日内支付至合同价的30%，初步设计成果提交后10个工作日内支付至合同价的75%，施工图提交成果资料后10个工作日内支付至合同价的95%，本项目主体竣工验收完成后10个工作日内付清余款。</w:t>
      </w:r>
    </w:p>
    <w:p w14:paraId="43977130">
      <w:pPr>
        <w:numPr>
          <w:ilvl w:val="0"/>
          <w:numId w:val="1"/>
        </w:num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结算原则</w:t>
      </w:r>
    </w:p>
    <w:p w14:paraId="4F081236">
      <w:pPr>
        <w:pStyle w:val="2"/>
        <w:numPr>
          <w:ilvl w:val="0"/>
          <w:numId w:val="0"/>
        </w:numPr>
        <w:ind w:firstLine="640" w:firstLineChars="200"/>
        <w:rPr>
          <w:rFonts w:hint="eastAsia" w:ascii="方正仿宋_GBK" w:hAnsi="方正仿宋_GBK" w:eastAsia="方正仿宋_GBK" w:cs="方正仿宋_GBK"/>
          <w:b w:val="0"/>
          <w:bCs/>
          <w:color w:val="auto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highlight w:val="none"/>
          <w:lang w:val="en-US" w:eastAsia="zh-CN" w:bidi="ar"/>
        </w:rPr>
        <w:t>设计费以成交价包干。</w:t>
      </w:r>
    </w:p>
    <w:p w14:paraId="3FF7EEA6">
      <w:p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bidi="ar"/>
        </w:rPr>
        <w:t>（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eastAsia="zh-CN" w:bidi="ar"/>
        </w:rPr>
        <w:t>四</w:t>
      </w: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bidi="ar"/>
        </w:rPr>
        <w:t>）其他</w:t>
      </w:r>
    </w:p>
    <w:p w14:paraId="3E11F6B5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bidi="ar"/>
        </w:rPr>
        <w:t>1.成交承包商确定后，由采购人和成交单位按照相关规定和程序办理有关手续，签订合同。</w:t>
      </w:r>
    </w:p>
    <w:p w14:paraId="049DB894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bidi="ar"/>
        </w:rPr>
        <w:t>2.其他未尽事宜由供需双方在采购合同中详细约定。</w:t>
      </w:r>
    </w:p>
    <w:p w14:paraId="59C0C34C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bidi="ar"/>
        </w:rPr>
        <w:t>3.本项目不允许转包、挂靠。</w:t>
      </w:r>
    </w:p>
    <w:p w14:paraId="34F52EA8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bidi="ar"/>
        </w:rPr>
        <w:t>4.本项目所涉及需提供的佐证材料和有关复印件，均需加盖公章。</w:t>
      </w:r>
    </w:p>
    <w:p w14:paraId="780DF07D">
      <w:pPr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bidi="ar"/>
        </w:rPr>
        <w:t>五、资格审查及评标办法</w:t>
      </w:r>
    </w:p>
    <w:p w14:paraId="26FF0153">
      <w:p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highlight w:val="none"/>
          <w:lang w:bidi="ar"/>
        </w:rPr>
        <w:t>（一）资格审查</w:t>
      </w:r>
    </w:p>
    <w:p w14:paraId="38AE0090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highlight w:val="none"/>
          <w:lang w:bidi="ar"/>
        </w:rPr>
        <w:t>符合“二、承包商资格要求”的所有要求。</w:t>
      </w:r>
    </w:p>
    <w:p w14:paraId="77ACC9CC">
      <w:pPr>
        <w:numPr>
          <w:ilvl w:val="0"/>
          <w:numId w:val="2"/>
        </w:num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评审办法</w:t>
      </w:r>
    </w:p>
    <w:p w14:paraId="4A87AA5F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本项目采用经评审的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u w:val="single"/>
          <w:lang w:eastAsia="zh-CN" w:bidi="ar"/>
        </w:rPr>
        <w:t>综合评分法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评审方法。</w:t>
      </w:r>
    </w:p>
    <w:p w14:paraId="7469BBBE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本项目采用综合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评分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法，具体如下：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ab/>
      </w:r>
    </w:p>
    <w:p w14:paraId="30779BD5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shd w:val="clear" w:color="auto" w:fill="auto"/>
          <w:lang w:eastAsia="zh-CN" w:bidi="ar"/>
        </w:rPr>
        <w:t>1.分值构成 （总分100分）：报价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shd w:val="clear" w:color="auto" w:fill="auto"/>
          <w:lang w:val="en-US" w:eastAsia="zh-CN" w:bidi="ar"/>
        </w:rPr>
        <w:t>40分；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技术部分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60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分；</w:t>
      </w:r>
    </w:p>
    <w:p w14:paraId="7C89DBEA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2.报价（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40分）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：有效的报价中的最低价为评标基准价，其价格分为满分。其他供应商的价格分统一按照下列公式计算：</w:t>
      </w:r>
    </w:p>
    <w:p w14:paraId="56BE82E7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报价得分＝（评标基准价/报价）×价格权重×100。（按四舍五入法保留两位小数）。</w:t>
      </w:r>
    </w:p>
    <w:p w14:paraId="63CFF254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3.技术部分（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60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分）</w:t>
      </w:r>
    </w:p>
    <w:p w14:paraId="502B3F99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（1）设计方案思路清晰、内容详细全面、有针对性、有创新、全面系统，切实可靠;评委根据阐述情况酌情得0-30分。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优评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30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20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分、良评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20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10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（不含）分、差评0-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10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。</w:t>
      </w:r>
    </w:p>
    <w:p w14:paraId="4D11E64F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（2）对本项目的理解、阐述自身优势、承担本项目的有利条件及相关证明业绩;评委根据阐述情况酌情得0-5分。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优评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5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分、良评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（不含）分、差评0-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。</w:t>
      </w:r>
    </w:p>
    <w:p w14:paraId="100F4483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（3）项目进度计划及保障措施(提供详细设计计划，需综合分析各种影响项目进度的因素并提出解决思路及措施);评委根据阐述情况酌情得0-5分。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优评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5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分、良评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（不含）分、差评0-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。</w:t>
      </w:r>
    </w:p>
    <w:p w14:paraId="001DFE75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（4）项目成本控制思路、技术措施及相关技术指标;评委根据阐述情况酌情得0-5分。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优评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5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分、良评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（不含）分、差评0-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。</w:t>
      </w:r>
    </w:p>
    <w:p w14:paraId="2B68AF85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（5）项目设计质量保障体系及技术措施;评委根据阐述情况酌情得0-5分。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优评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5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分、良评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（不含）分、差评0-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。</w:t>
      </w:r>
    </w:p>
    <w:p w14:paraId="49C23AA9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（6）对本项目的服务承诺、工作协调于配合承诺、其他优惠条件与说明及合理化建议等;评委根据阐述情况酌情得0-5分。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优评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5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分、良评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（不含）分、差评0-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。</w:t>
      </w:r>
    </w:p>
    <w:p w14:paraId="3A8025B1">
      <w:pPr>
        <w:pStyle w:val="2"/>
        <w:ind w:firstLine="640" w:firstLineChars="200"/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（7）人员配置，拟派项目组人员专业齐全，配备合理，评委根据阐述情况酌情得0-5分。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优评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5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分、良评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3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（不含）分、差评0-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1</w:t>
      </w:r>
      <w:r>
        <w:rPr>
          <w:rFonts w:hint="default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（不含）分</w:t>
      </w:r>
      <w:r>
        <w:rPr>
          <w:rFonts w:hint="eastAsia" w:ascii="方正仿宋_GBK" w:hAnsi="方正仿宋_GBK" w:eastAsia="方正仿宋_GBK" w:cs="方正仿宋_GBK"/>
          <w:b w:val="0"/>
          <w:color w:val="auto"/>
          <w:kern w:val="2"/>
          <w:sz w:val="32"/>
          <w:szCs w:val="32"/>
          <w:lang w:val="en-US" w:eastAsia="zh-CN" w:bidi="ar"/>
        </w:rPr>
        <w:t>。</w:t>
      </w:r>
    </w:p>
    <w:p w14:paraId="2157366C">
      <w:pPr>
        <w:adjustRightInd w:val="0"/>
        <w:snapToGrid w:val="0"/>
        <w:spacing w:line="560" w:lineRule="exact"/>
        <w:ind w:firstLine="640" w:firstLineChars="200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  <w:lang w:bidi="ar"/>
        </w:rPr>
        <w:t>（三）出现下列情况之一的，应当取消其参与承包商比选资格：</w:t>
      </w:r>
    </w:p>
    <w:p w14:paraId="4BE56145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1.不具备比选文件中规定的资格要求的；</w:t>
      </w:r>
    </w:p>
    <w:p w14:paraId="0BAEA6DB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2.报价超过比选文件中规定的最高限价的；</w:t>
      </w:r>
    </w:p>
    <w:p w14:paraId="41FFB2AA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3.承包商串通投标的；</w:t>
      </w:r>
    </w:p>
    <w:p w14:paraId="58B31000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4.法律、法规规定的其他无效情形。</w:t>
      </w:r>
    </w:p>
    <w:p w14:paraId="0F1531C5">
      <w:pPr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32"/>
          <w:szCs w:val="32"/>
          <w:lang w:bidi="ar"/>
        </w:rPr>
        <w:t>六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bidi="ar"/>
        </w:rPr>
        <w:t>、联系方式</w:t>
      </w:r>
    </w:p>
    <w:p w14:paraId="36B44D4F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采购人：重庆巴洲大健康产业发展集团有限公司</w:t>
      </w:r>
    </w:p>
    <w:p w14:paraId="76C1157D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联系人：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eastAsia="zh-CN" w:bidi="ar"/>
        </w:rPr>
        <w:t>陈老师</w:t>
      </w:r>
    </w:p>
    <w:p w14:paraId="436A943A">
      <w:pPr>
        <w:adjustRightInd w:val="0"/>
        <w:snapToGrid w:val="0"/>
        <w:spacing w:line="560" w:lineRule="exact"/>
        <w:ind w:firstLine="640" w:firstLineChars="200"/>
        <w:rPr>
          <w:rFonts w:hint="default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电  话：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 w:bidi="ar"/>
        </w:rPr>
        <w:t>023-66238079</w:t>
      </w:r>
    </w:p>
    <w:p w14:paraId="2420B6C6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bidi="ar"/>
        </w:rPr>
        <w:t>地  址：重庆市巴南区龙洲大道265号</w:t>
      </w:r>
    </w:p>
    <w:p w14:paraId="5CBC8DDC">
      <w:pPr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color w:val="auto"/>
          <w:kern w:val="0"/>
          <w:sz w:val="32"/>
          <w:szCs w:val="32"/>
          <w:lang w:bidi="ar"/>
        </w:rPr>
        <w:t>七、承包商提交响应文件</w:t>
      </w:r>
    </w:p>
    <w:p w14:paraId="1F259985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sz w:val="32"/>
          <w:szCs w:val="32"/>
          <w:lang w:bidi="ar"/>
        </w:rPr>
        <w:t>（一）承包商提供的响应文件需装入大袋中密封并加盖公章，并在封套上写明如下内容：</w:t>
      </w:r>
    </w:p>
    <w:p w14:paraId="583D7593">
      <w:pPr>
        <w:adjustRightInd w:val="0"/>
        <w:snapToGrid w:val="0"/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bidi="ar"/>
        </w:rPr>
        <w:t xml:space="preserve">比选人名称：                         </w:t>
      </w:r>
    </w:p>
    <w:p w14:paraId="4E6902CF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"/>
        </w:rPr>
        <w:t xml:space="preserve">比选申请人名称：   （全称并加盖单位法人章） </w:t>
      </w:r>
    </w:p>
    <w:p w14:paraId="698C98CA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bidi="ar"/>
        </w:rPr>
        <w:t>（项目名称）比选响应文件</w:t>
      </w:r>
    </w:p>
    <w:p w14:paraId="4550D4F3">
      <w:pPr>
        <w:pStyle w:val="11"/>
        <w:adjustRightInd w:val="0"/>
        <w:snapToGrid w:val="0"/>
        <w:spacing w:before="0" w:beforeAutospacing="0" w:after="0" w:afterAutospacing="0" w:line="560" w:lineRule="exact"/>
        <w:ind w:firstLine="960" w:firstLineChars="300"/>
        <w:jc w:val="both"/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bidi="ar"/>
        </w:rPr>
        <w:t>在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bidi="ar"/>
        </w:rPr>
        <w:t>年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"/>
        </w:rPr>
        <w:t xml:space="preserve"> 8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bidi="ar"/>
        </w:rPr>
        <w:t>月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"/>
        </w:rPr>
        <w:t xml:space="preserve">18 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bidi="ar"/>
        </w:rPr>
        <w:t>日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"/>
        </w:rPr>
        <w:t>9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bidi="ar"/>
        </w:rPr>
        <w:t>时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"/>
        </w:rPr>
        <w:t>00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bidi="ar"/>
        </w:rPr>
        <w:t>分（开标时间）前不得开启</w:t>
      </w:r>
    </w:p>
    <w:p w14:paraId="17022166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（二）比选响应文件递交的时间为：比选当日现场递交。</w:t>
      </w:r>
    </w:p>
    <w:p w14:paraId="181FC31B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（三）比选和开标地点：重庆市巴南区龙洲大道265号</w:t>
      </w:r>
    </w:p>
    <w:p w14:paraId="05652387">
      <w:pPr>
        <w:adjustRightInd w:val="0"/>
        <w:snapToGrid w:val="0"/>
        <w:spacing w:line="560" w:lineRule="exact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bidi="ar"/>
        </w:rPr>
        <w:t xml:space="preserve">    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lang w:bidi="ar"/>
        </w:rPr>
        <w:t>（四）开标时间：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"/>
          <w:sz w:val="32"/>
          <w:szCs w:val="32"/>
          <w:lang w:bidi="ar"/>
        </w:rPr>
        <w:t>年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"/>
          <w:sz w:val="32"/>
          <w:szCs w:val="32"/>
          <w:lang w:val="en-US" w:eastAsia="zh-CN" w:bidi="ar"/>
        </w:rPr>
        <w:t xml:space="preserve"> 8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"/>
          <w:sz w:val="32"/>
          <w:szCs w:val="32"/>
          <w:lang w:bidi="ar"/>
        </w:rPr>
        <w:t>月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"/>
          <w:sz w:val="32"/>
          <w:szCs w:val="32"/>
          <w:lang w:val="en-US" w:eastAsia="zh-CN" w:bidi="ar"/>
        </w:rPr>
        <w:t xml:space="preserve"> 18</w:t>
      </w:r>
      <w:bookmarkStart w:id="0" w:name="_GoBack"/>
      <w:bookmarkEnd w:id="0"/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"/>
          <w:sz w:val="32"/>
          <w:szCs w:val="32"/>
          <w:lang w:bidi="ar"/>
        </w:rPr>
        <w:t>日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"/>
          <w:sz w:val="32"/>
          <w:szCs w:val="32"/>
          <w:lang w:val="en-US" w:eastAsia="zh-CN" w:bidi="ar"/>
        </w:rPr>
        <w:t>9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"/>
          <w:sz w:val="32"/>
          <w:szCs w:val="32"/>
          <w:lang w:bidi="ar"/>
        </w:rPr>
        <w:t>时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"/>
          <w:sz w:val="32"/>
          <w:szCs w:val="32"/>
          <w:lang w:val="en-US" w:eastAsia="zh-CN" w:bidi="ar"/>
        </w:rPr>
        <w:t>00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kern w:val="2"/>
          <w:sz w:val="32"/>
          <w:szCs w:val="32"/>
          <w:lang w:bidi="ar"/>
        </w:rPr>
        <w:t>分</w:t>
      </w:r>
      <w:r>
        <w:rPr>
          <w:rFonts w:hint="eastAsia" w:ascii="方正楷体_GBK" w:hAnsi="方正楷体_GBK" w:eastAsia="方正楷体_GBK" w:cs="方正楷体_GBK"/>
          <w:b w:val="0"/>
          <w:bCs w:val="0"/>
          <w:color w:val="auto"/>
          <w:sz w:val="32"/>
          <w:szCs w:val="32"/>
          <w:lang w:bidi="ar"/>
        </w:rPr>
        <w:t>（北京时间）</w:t>
      </w:r>
    </w:p>
    <w:p w14:paraId="43B49E5F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（五）逾期送达或者不按照比选文件要求密封的申请文件，应当拒收。</w:t>
      </w:r>
    </w:p>
    <w:p w14:paraId="090AEBC0">
      <w:pPr>
        <w:pStyle w:val="7"/>
        <w:widowControl/>
        <w:adjustRightInd w:val="0"/>
        <w:snapToGrid w:val="0"/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</w:rPr>
        <w:t>八、</w:t>
      </w: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eastAsia="zh-CN"/>
        </w:rPr>
        <w:t>比选程序</w:t>
      </w:r>
    </w:p>
    <w:p w14:paraId="450EBDF1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（一）评审人员和监督人员签到。</w:t>
      </w:r>
    </w:p>
    <w:p w14:paraId="58084232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（二）现场收取投标文件（密封袋形式）。</w:t>
      </w:r>
    </w:p>
    <w:p w14:paraId="449E9991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（三）承包商法定代表人或授权人签到。</w:t>
      </w:r>
    </w:p>
    <w:p w14:paraId="0C40BDCD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（四）对投标文件密封情况进行检查。</w:t>
      </w:r>
    </w:p>
    <w:p w14:paraId="714F9F51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（五）对承包商法定代表人或授权人进行身份确认（核验身份证原件和代理人授权委托书、养老保险证明材料原件），若经核实上述材料与实际不符的，不得参与比选。</w:t>
      </w:r>
    </w:p>
    <w:p w14:paraId="541842C0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（六）承包商确认报价并签字。</w:t>
      </w:r>
    </w:p>
    <w:p w14:paraId="771A64B3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（七）对承包商提供的比选文件进行资格审查和符合性审查。</w:t>
      </w:r>
    </w:p>
    <w:p w14:paraId="7BDB91AB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楷体_GBK" w:hAnsi="方正楷体_GBK" w:eastAsia="方正楷体_GBK" w:cs="方正楷体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（八）报告评审结果。</w:t>
      </w:r>
    </w:p>
    <w:p w14:paraId="5956CDAA">
      <w:pPr>
        <w:pStyle w:val="11"/>
        <w:adjustRightInd w:val="0"/>
        <w:snapToGrid w:val="0"/>
        <w:spacing w:before="0" w:beforeAutospacing="0" w:after="0" w:afterAutospacing="0"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auto"/>
          <w:kern w:val="2"/>
          <w:sz w:val="32"/>
          <w:szCs w:val="32"/>
          <w:lang w:bidi="ar"/>
        </w:rPr>
        <w:t>（九）评审结束。</w:t>
      </w:r>
    </w:p>
    <w:p w14:paraId="0B1CAD75">
      <w:pPr>
        <w:spacing w:after="0" w:line="560" w:lineRule="exact"/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bidi="ar"/>
        </w:rPr>
        <w:t>注：在不违背相关法律法规规定的情况下，项目单位可根据项目实际情况对比选文件范本进行适当调整。</w:t>
      </w:r>
    </w:p>
    <w:p w14:paraId="60F7C60F">
      <w:pPr>
        <w:rPr>
          <w:rFonts w:hint="default" w:ascii="Times New Roman" w:hAnsi="Times New Roman" w:eastAsia="方正黑体_GBK" w:cs="Times New Roman"/>
          <w:color w:val="auto"/>
          <w:sz w:val="32"/>
          <w:szCs w:val="32"/>
          <w:lang w:bidi="ar"/>
          <w14:ligatures w14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bidi="ar"/>
          <w14:ligatures w14:val="none"/>
        </w:rPr>
        <w:br w:type="page"/>
      </w:r>
    </w:p>
    <w:p w14:paraId="5253923B">
      <w:pPr>
        <w:spacing w:after="0" w:line="560" w:lineRule="exact"/>
        <w:rPr>
          <w:rFonts w:hint="default" w:ascii="Times New Roman" w:hAnsi="Times New Roman" w:eastAsia="方正仿宋_GBK" w:cs="Times New Roman"/>
          <w:color w:val="auto"/>
          <w:sz w:val="28"/>
          <w:szCs w:val="28"/>
          <w14:ligatures w14:val="none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bidi="ar"/>
          <w14:ligatures w14:val="none"/>
        </w:rPr>
        <w:t>附件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  <w:lang w:bidi="ar"/>
          <w14:ligatures w14:val="none"/>
        </w:rPr>
        <w:t xml:space="preserve">                    </w:t>
      </w:r>
    </w:p>
    <w:p w14:paraId="730E2E61">
      <w:pPr>
        <w:spacing w:after="0"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</w:pPr>
    </w:p>
    <w:p w14:paraId="5677FC8E">
      <w:pPr>
        <w:spacing w:after="0"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  <w:t>响应文件（格式）</w:t>
      </w:r>
    </w:p>
    <w:p w14:paraId="627E03CA">
      <w:pPr>
        <w:spacing w:after="0"/>
        <w:jc w:val="both"/>
        <w:rPr>
          <w:rFonts w:hint="default" w:ascii="Times New Roman" w:hAnsi="Times New Roman" w:eastAsia="方正仿宋_GBK" w:cs="Times New Roman"/>
          <w:color w:val="auto"/>
          <w:sz w:val="28"/>
          <w:szCs w:val="28"/>
          <w:lang w:bidi="ar"/>
          <w14:ligatures w14:val="none"/>
        </w:rPr>
      </w:pPr>
    </w:p>
    <w:p w14:paraId="491C7B19">
      <w:pPr>
        <w:spacing w:after="0"/>
        <w:ind w:left="2529" w:leftChars="290" w:hanging="1920" w:hangingChars="600"/>
        <w:jc w:val="both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  <w14:ligatures w14:val="none"/>
        </w:rPr>
        <w:t>项目名称：</w:t>
      </w:r>
    </w:p>
    <w:p w14:paraId="355C200C">
      <w:pPr>
        <w:spacing w:line="376" w:lineRule="auto"/>
        <w:jc w:val="both"/>
        <w:outlineLvl w:val="3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41F6C3D8">
      <w:pPr>
        <w:jc w:val="both"/>
        <w:rPr>
          <w:rFonts w:hint="default" w:ascii="Times New Roman" w:hAnsi="Times New Roman" w:eastAsia="宋体" w:cs="Times New Roman"/>
          <w:color w:val="auto"/>
          <w:sz w:val="21"/>
          <w14:ligatures w14:val="none"/>
        </w:rPr>
      </w:pPr>
    </w:p>
    <w:p w14:paraId="5B8CF61F">
      <w:pPr>
        <w:jc w:val="both"/>
        <w:rPr>
          <w:rFonts w:hint="default" w:ascii="Times New Roman" w:hAnsi="Times New Roman" w:eastAsia="宋体" w:cs="Times New Roman"/>
          <w:color w:val="auto"/>
          <w:sz w:val="21"/>
          <w14:ligatures w14:val="none"/>
        </w:rPr>
      </w:pPr>
    </w:p>
    <w:p w14:paraId="79A5E525">
      <w:pPr>
        <w:tabs>
          <w:tab w:val="left" w:pos="3600"/>
          <w:tab w:val="left" w:pos="4480"/>
          <w:tab w:val="left" w:pos="5360"/>
        </w:tabs>
        <w:autoSpaceDE w:val="0"/>
        <w:autoSpaceDN w:val="0"/>
        <w:adjustRightInd w:val="0"/>
        <w:snapToGrid w:val="0"/>
        <w:spacing w:after="0" w:line="360" w:lineRule="auto"/>
        <w:ind w:right="-334" w:rightChars="-159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14:ligatures w14:val="none"/>
        </w:rPr>
      </w:pPr>
    </w:p>
    <w:p w14:paraId="3C7C5843">
      <w:pPr>
        <w:spacing w:after="0" w:line="56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  <w:t>响 应 文 件</w:t>
      </w:r>
    </w:p>
    <w:p w14:paraId="42D1FE6D">
      <w:pPr>
        <w:autoSpaceDE w:val="0"/>
        <w:autoSpaceDN w:val="0"/>
        <w:adjustRightInd w:val="0"/>
        <w:snapToGrid w:val="0"/>
        <w:spacing w:after="0" w:line="360" w:lineRule="auto"/>
        <w:ind w:right="-334" w:rightChars="-159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0F65F847">
      <w:pPr>
        <w:autoSpaceDE w:val="0"/>
        <w:autoSpaceDN w:val="0"/>
        <w:adjustRightInd w:val="0"/>
        <w:snapToGrid w:val="0"/>
        <w:spacing w:after="0" w:line="360" w:lineRule="auto"/>
        <w:ind w:left="-283" w:leftChars="-135" w:right="-334" w:rightChars="-159" w:firstLine="492" w:firstLineChars="176"/>
        <w:rPr>
          <w:rFonts w:hint="default" w:ascii="Times New Roman" w:hAnsi="Times New Roman" w:eastAsia="方正仿宋_GBK" w:cs="Times New Roman"/>
          <w:b/>
          <w:color w:val="auto"/>
          <w:kern w:val="0"/>
          <w:sz w:val="28"/>
          <w:szCs w:val="28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:lang w:bidi="ar"/>
          <w14:ligatures w14:val="none"/>
        </w:rPr>
        <w:t xml:space="preserve"> </w:t>
      </w:r>
      <w:r>
        <w:rPr>
          <w:rFonts w:hint="default" w:ascii="Times New Roman" w:hAnsi="Times New Roman" w:eastAsia="方正仿宋_GBK" w:cs="Times New Roman"/>
          <w:b/>
          <w:color w:val="auto"/>
          <w:kern w:val="0"/>
          <w:sz w:val="28"/>
          <w:szCs w:val="28"/>
          <w:lang w:bidi="ar"/>
          <w14:ligatures w14:val="none"/>
        </w:rPr>
        <w:t xml:space="preserve"> </w:t>
      </w:r>
    </w:p>
    <w:p w14:paraId="41BB390F">
      <w:pPr>
        <w:autoSpaceDE w:val="0"/>
        <w:autoSpaceDN w:val="0"/>
        <w:adjustRightInd w:val="0"/>
        <w:snapToGrid w:val="0"/>
        <w:spacing w:after="0" w:line="360" w:lineRule="auto"/>
        <w:ind w:left="-283" w:leftChars="-135" w:right="-334" w:rightChars="-159" w:firstLine="495" w:firstLineChars="176"/>
        <w:rPr>
          <w:rFonts w:hint="default" w:ascii="Times New Roman" w:hAnsi="Times New Roman" w:eastAsia="方正仿宋_GBK" w:cs="Times New Roman"/>
          <w:b/>
          <w:color w:val="auto"/>
          <w:kern w:val="0"/>
          <w:sz w:val="28"/>
          <w:szCs w:val="28"/>
          <w14:ligatures w14:val="none"/>
        </w:rPr>
      </w:pPr>
    </w:p>
    <w:p w14:paraId="2A24A4A0">
      <w:pPr>
        <w:autoSpaceDE w:val="0"/>
        <w:autoSpaceDN w:val="0"/>
        <w:adjustRightInd w:val="0"/>
        <w:snapToGrid w:val="0"/>
        <w:spacing w:after="0" w:line="360" w:lineRule="auto"/>
        <w:ind w:right="-334" w:rightChars="-159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65283A8F">
      <w:pPr>
        <w:autoSpaceDE w:val="0"/>
        <w:autoSpaceDN w:val="0"/>
        <w:adjustRightInd w:val="0"/>
        <w:snapToGrid w:val="0"/>
        <w:spacing w:after="0" w:line="360" w:lineRule="auto"/>
        <w:ind w:left="-283" w:leftChars="-135" w:right="-334" w:rightChars="-159" w:firstLine="492" w:firstLineChars="176"/>
        <w:rPr>
          <w:rFonts w:hint="default" w:ascii="Times New Roman" w:hAnsi="Times New Roman" w:eastAsia="方正仿宋_GBK" w:cs="Times New Roman"/>
          <w:color w:val="auto"/>
          <w:kern w:val="0"/>
          <w:sz w:val="28"/>
          <w:szCs w:val="28"/>
          <w14:ligatures w14:val="none"/>
        </w:rPr>
      </w:pPr>
    </w:p>
    <w:p w14:paraId="32961A30">
      <w:pPr>
        <w:spacing w:after="0" w:line="360" w:lineRule="auto"/>
        <w:ind w:right="-334" w:rightChars="-159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7AAE4E56">
      <w:pPr>
        <w:spacing w:after="0" w:line="360" w:lineRule="auto"/>
        <w:ind w:right="-334" w:rightChars="-159"/>
        <w:jc w:val="center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承包商：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u w:val="single"/>
          <w:lang w:bidi="ar"/>
          <w14:ligatures w14:val="none"/>
        </w:rPr>
        <w:t xml:space="preserve"> 　　　　              　　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（盖单位公章）</w:t>
      </w:r>
    </w:p>
    <w:p w14:paraId="7BD00344">
      <w:pPr>
        <w:spacing w:after="0" w:line="360" w:lineRule="auto"/>
        <w:ind w:left="-283" w:leftChars="-135" w:right="-334" w:rightChars="-159" w:firstLine="1928" w:firstLineChars="686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27D053AF">
      <w:pPr>
        <w:spacing w:after="0" w:line="360" w:lineRule="auto"/>
        <w:ind w:left="-283" w:leftChars="-135" w:right="-334" w:rightChars="-159" w:firstLine="495" w:firstLineChars="176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25A8C140">
      <w:pPr>
        <w:spacing w:after="0" w:line="360" w:lineRule="auto"/>
        <w:ind w:right="-334" w:rightChars="-159"/>
        <w:jc w:val="center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 xml:space="preserve"> 年    月    日</w:t>
      </w:r>
    </w:p>
    <w:p w14:paraId="5AECFDB0">
      <w:pPr>
        <w:spacing w:line="360" w:lineRule="auto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:lang w:bidi="ar"/>
          <w14:ligatures w14:val="none"/>
        </w:rPr>
        <w:sectPr>
          <w:footerReference r:id="rId5" w:type="default"/>
          <w:pgSz w:w="11906" w:h="16838"/>
          <w:pgMar w:top="1871" w:right="1474" w:bottom="1871" w:left="1644" w:header="851" w:footer="992" w:gutter="0"/>
          <w:cols w:space="720" w:num="1"/>
          <w:docGrid w:type="lines" w:linePitch="312" w:charSpace="0"/>
        </w:sectPr>
      </w:pPr>
    </w:p>
    <w:p w14:paraId="475D6ED3">
      <w:pPr>
        <w:spacing w:after="0" w:line="360" w:lineRule="auto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lang w:bidi="ar"/>
          <w14:ligatures w14:val="none"/>
        </w:rPr>
        <w:t>目  录</w:t>
      </w:r>
    </w:p>
    <w:p w14:paraId="6DC0225C">
      <w:pPr>
        <w:spacing w:after="0" w:line="600" w:lineRule="exact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</w:pPr>
    </w:p>
    <w:p w14:paraId="3315F97D">
      <w:pPr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一、法定代表人授权委托书（格式）</w:t>
      </w:r>
    </w:p>
    <w:p w14:paraId="00741B25">
      <w:pPr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二、报价函</w:t>
      </w:r>
    </w:p>
    <w:p w14:paraId="3838B263">
      <w:pPr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三、资格文件</w:t>
      </w:r>
    </w:p>
    <w:p w14:paraId="38445C73">
      <w:pPr>
        <w:tabs>
          <w:tab w:val="left" w:pos="2760"/>
        </w:tabs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四、诚信承诺书</w:t>
      </w:r>
    </w:p>
    <w:p w14:paraId="319CB2E1">
      <w:pPr>
        <w:adjustRightInd w:val="0"/>
        <w:snapToGrid w:val="0"/>
        <w:spacing w:after="0" w:line="60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lang w:bidi="ar"/>
          <w14:ligatures w14:val="none"/>
        </w:rPr>
        <w:t>五、比选文件规定的其他资料</w:t>
      </w:r>
    </w:p>
    <w:p w14:paraId="50D085F1">
      <w:pPr>
        <w:spacing w:after="0" w:line="600" w:lineRule="exact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46A2BD4A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09BCE6E5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7A89E5E4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194C0ADE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1AE7BD99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060EBB19">
      <w:pPr>
        <w:spacing w:after="0" w:line="360" w:lineRule="auto"/>
        <w:jc w:val="center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2C2695CF">
      <w:pPr>
        <w:spacing w:after="0" w:line="360" w:lineRule="auto"/>
        <w:jc w:val="both"/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14:ligatures w14:val="none"/>
        </w:rPr>
      </w:pPr>
    </w:p>
    <w:p w14:paraId="16005B60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/>
          <w:color w:val="auto"/>
          <w:sz w:val="28"/>
          <w:szCs w:val="28"/>
          <w:lang w:bidi="ar"/>
          <w14:ligatures w14:val="none"/>
        </w:rPr>
        <w:br w:type="page"/>
      </w:r>
      <w:r>
        <w:rPr>
          <w:rFonts w:hint="default" w:ascii="Times New Roman" w:hAnsi="Times New Roman" w:eastAsia="方正黑体_GBK" w:cs="Times New Roman"/>
          <w:bCs/>
          <w:sz w:val="32"/>
          <w:szCs w:val="32"/>
          <w:lang w:bidi="ar"/>
          <w14:ligatures w14:val="none"/>
        </w:rPr>
        <w:t>一、法定代表人（负责人）授权委托书（格式）</w:t>
      </w:r>
    </w:p>
    <w:p w14:paraId="62BC44A8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40FC5C71">
      <w:pPr>
        <w:tabs>
          <w:tab w:val="left" w:pos="6300"/>
        </w:tabs>
        <w:snapToGrid w:val="0"/>
        <w:spacing w:line="560" w:lineRule="exact"/>
        <w:jc w:val="center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法定代表人（负责人）授权委托书</w:t>
      </w:r>
    </w:p>
    <w:p w14:paraId="472B8466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致：（项目单位名称）：</w:t>
      </w:r>
    </w:p>
    <w:p w14:paraId="4E8769C2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（法定代表人/负责人名称）是（承包商名称）的法定代表人/负责人，特授权（被授权人姓名及身份证代码）电话代表我单位全权办理上述项目的比选、签约等具体工作，并签署全部有关文件、协议及合同。</w:t>
      </w:r>
    </w:p>
    <w:p w14:paraId="1ACE4064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我单位对被授权人的签字负全部责任。</w:t>
      </w:r>
    </w:p>
    <w:p w14:paraId="7ED0D3FA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在撤销授权的书面通知以前，本授权书一直有效。被授权人在授权书有效期内签署的所有文件不因授权的撤销而失效。</w:t>
      </w:r>
    </w:p>
    <w:p w14:paraId="7624DE5F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6B542CA1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被授权人：                    法定代表人/负责人：</w:t>
      </w:r>
    </w:p>
    <w:p w14:paraId="738F816C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（签字或盖章）                  （签字或盖章）</w:t>
      </w:r>
    </w:p>
    <w:p w14:paraId="565DE037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1816813E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（附：被授权人身份证正反面复印件）</w:t>
      </w:r>
    </w:p>
    <w:p w14:paraId="5F566615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（承包商公章）</w:t>
      </w:r>
    </w:p>
    <w:p w14:paraId="718A5C0A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年   月   日</w:t>
      </w:r>
    </w:p>
    <w:p w14:paraId="254F70DE">
      <w:pPr>
        <w:widowControl/>
        <w:spacing w:after="0"/>
        <w:jc w:val="both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6246C519">
      <w:pPr>
        <w:pStyle w:val="6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0C9D73F2">
      <w:pPr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7C559837">
      <w:pPr>
        <w:pStyle w:val="6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00053B01">
      <w:pPr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03755108">
      <w:pPr>
        <w:pStyle w:val="6"/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65010B94">
      <w:pPr>
        <w:rPr>
          <w:rFonts w:hint="default" w:ascii="Times New Roman" w:hAnsi="Times New Roman" w:eastAsia="方正仿宋_GBK" w:cs="Times New Roman"/>
          <w:sz w:val="24"/>
          <w:szCs w:val="22"/>
          <w14:ligatures w14:val="none"/>
        </w:rPr>
      </w:pPr>
    </w:p>
    <w:p w14:paraId="3546206E">
      <w:pPr>
        <w:pStyle w:val="6"/>
        <w:rPr>
          <w:rFonts w:hint="default"/>
        </w:rPr>
      </w:pPr>
    </w:p>
    <w:p w14:paraId="29988CA2">
      <w:pPr>
        <w:tabs>
          <w:tab w:val="left" w:pos="6300"/>
        </w:tabs>
        <w:snapToGrid w:val="0"/>
        <w:spacing w:after="0" w:line="360" w:lineRule="auto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  <w:lang w:bidi="ar"/>
          <w14:ligatures w14:val="none"/>
        </w:rPr>
        <w:t>二、报价函</w:t>
      </w:r>
    </w:p>
    <w:p w14:paraId="737EA7D8">
      <w:pPr>
        <w:tabs>
          <w:tab w:val="left" w:pos="6300"/>
        </w:tabs>
        <w:snapToGrid w:val="0"/>
        <w:spacing w:line="560" w:lineRule="exact"/>
        <w:jc w:val="center"/>
        <w:outlineLvl w:val="0"/>
        <w:rPr>
          <w:rFonts w:hint="default" w:ascii="Times New Roman" w:hAnsi="Times New Roman" w:eastAsia="方正小标宋_GBK" w:cs="Times New Roman"/>
          <w:bCs/>
          <w:sz w:val="44"/>
          <w:szCs w:val="44"/>
          <w14:ligatures w14:val="none"/>
        </w:rPr>
      </w:pPr>
      <w:r>
        <w:rPr>
          <w:rFonts w:hint="default" w:ascii="Times New Roman" w:hAnsi="Times New Roman" w:eastAsia="方正小标宋_GBK" w:cs="Times New Roman"/>
          <w:bCs/>
          <w:sz w:val="44"/>
          <w:szCs w:val="44"/>
          <w:lang w:bidi="ar"/>
          <w14:ligatures w14:val="none"/>
        </w:rPr>
        <w:t>报价函</w:t>
      </w:r>
    </w:p>
    <w:p w14:paraId="3847B878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u w:val="single"/>
          <w:lang w:bidi="ar"/>
          <w14:ligatures w14:val="none"/>
        </w:rPr>
        <w:t>（比选人）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highlight w:val="none"/>
          <w:lang w:bidi="ar"/>
          <w14:ligatures w14:val="none"/>
        </w:rPr>
        <w:t>：</w:t>
      </w:r>
    </w:p>
    <w:p w14:paraId="5D642EAE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我方收到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u w:val="single"/>
          <w:lang w:bidi="ar"/>
          <w14:ligatures w14:val="none"/>
        </w:rPr>
        <w:t xml:space="preserve">                        </w:t>
      </w: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（项目名称）的比选文件，经详细研究，决定参加该项目的比选。</w:t>
      </w:r>
    </w:p>
    <w:p w14:paraId="4F1B8713">
      <w:pPr>
        <w:numPr>
          <w:ilvl w:val="0"/>
          <w:numId w:val="3"/>
        </w:numPr>
        <w:tabs>
          <w:tab w:val="left" w:pos="4820"/>
          <w:tab w:val="left" w:pos="6300"/>
          <w:tab w:val="clear" w:pos="312"/>
        </w:tabs>
        <w:snapToGrid w:val="0"/>
        <w:spacing w:line="560" w:lineRule="exact"/>
        <w:ind w:left="958" w:leftChars="304" w:hanging="320" w:hangingChars="1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:u w:val="none"/>
          <w:lang w:eastAsia="zh-CN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愿意按照比选文件中的要求，提供本项目的服务</w:t>
      </w:r>
    </w:p>
    <w:p w14:paraId="12BB6BFE">
      <w:pPr>
        <w:pStyle w:val="2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none"/>
          <w:lang w:val="en-US" w:eastAsia="zh-CN" w:bidi="ar"/>
          <w14:ligatures w14:val="none"/>
        </w:rPr>
        <w:t>报价为（大写）：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single"/>
          <w:lang w:val="en-US" w:eastAsia="zh-CN" w:bidi="ar"/>
          <w14:ligatures w14:val="none"/>
        </w:rPr>
        <w:t xml:space="preserve">          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none"/>
          <w:lang w:val="en-US" w:eastAsia="zh-CN" w:bidi="ar"/>
          <w14:ligatures w14:val="none"/>
        </w:rPr>
        <w:t>（小写）：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single"/>
          <w:lang w:val="en-US" w:eastAsia="zh-CN" w:bidi="ar"/>
          <w14:ligatures w14:val="none"/>
        </w:rPr>
        <w:t xml:space="preserve">           </w:t>
      </w:r>
      <w:r>
        <w:rPr>
          <w:rFonts w:hint="eastAsia" w:ascii="方正仿宋_GBK" w:hAnsi="方正仿宋_GBK" w:eastAsia="方正仿宋_GBK" w:cs="方正仿宋_GBK"/>
          <w:b w:val="0"/>
          <w:bCs w:val="0"/>
          <w:sz w:val="32"/>
          <w:szCs w:val="32"/>
          <w:u w:val="none"/>
          <w:lang w:val="en-US" w:eastAsia="zh-CN" w:bidi="ar"/>
          <w14:ligatures w14:val="none"/>
        </w:rPr>
        <w:t>。</w:t>
      </w:r>
    </w:p>
    <w:p w14:paraId="4AC22510">
      <w:pPr>
        <w:tabs>
          <w:tab w:val="left" w:pos="4820"/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2.我方现提交的响应文件为：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bidi="ar"/>
          <w14:ligatures w14:val="none"/>
        </w:rPr>
        <w:t>响应文件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eastAsia="zh-CN" w:bidi="ar"/>
          <w14:ligatures w14:val="none"/>
        </w:rPr>
        <w:t>纸质档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u w:val="single"/>
          <w:lang w:bidi="ar"/>
          <w14:ligatures w14:val="none"/>
        </w:rPr>
        <w:t xml:space="preserve">  </w:t>
      </w:r>
      <w:r>
        <w:rPr>
          <w:rFonts w:hint="eastAsia" w:ascii="方正仿宋_GBK" w:hAnsi="方正仿宋_GBK" w:eastAsia="方正仿宋_GBK" w:cs="方正仿宋_GBK"/>
          <w:bCs/>
          <w:sz w:val="32"/>
          <w:szCs w:val="32"/>
          <w:highlight w:val="none"/>
          <w:lang w:bidi="ar"/>
          <w14:ligatures w14:val="none"/>
        </w:rPr>
        <w:t>份。</w:t>
      </w:r>
    </w:p>
    <w:p w14:paraId="3EACD017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3.我方承诺：本次比选的有效期为90天。</w:t>
      </w:r>
    </w:p>
    <w:p w14:paraId="16D0EFFF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4.我方完全理解和接受贵方比选文件的规定和要求及评审办法。</w:t>
      </w:r>
    </w:p>
    <w:p w14:paraId="5D589CCF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5.在整个比选过程中，我方若有违规行为，接受相关法律法规给予的惩罚。</w:t>
      </w:r>
    </w:p>
    <w:p w14:paraId="5E4ECEC3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  <w:r>
        <w:rPr>
          <w:rFonts w:hint="eastAsia" w:ascii="方正仿宋_GBK" w:hAnsi="方正仿宋_GBK" w:eastAsia="方正仿宋_GBK" w:cs="方正仿宋_GBK"/>
          <w:bCs/>
          <w:sz w:val="32"/>
          <w:szCs w:val="32"/>
          <w:lang w:bidi="ar"/>
          <w14:ligatures w14:val="none"/>
        </w:rPr>
        <w:t>6.我方若中选，将按照比选结果签订合同，并且严格履行合同义务。本承诺函将成为合同不可分割的一部分，与合同具有同等的法律效力。</w:t>
      </w:r>
    </w:p>
    <w:p w14:paraId="675CC340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eastAsia" w:ascii="方正仿宋_GBK" w:hAnsi="方正仿宋_GBK" w:eastAsia="方正仿宋_GBK" w:cs="方正仿宋_GBK"/>
          <w:bCs/>
          <w:sz w:val="32"/>
          <w:szCs w:val="32"/>
          <w14:ligatures w14:val="none"/>
        </w:rPr>
      </w:pPr>
    </w:p>
    <w:p w14:paraId="26FB9147">
      <w:pPr>
        <w:tabs>
          <w:tab w:val="left" w:pos="6300"/>
        </w:tabs>
        <w:snapToGrid w:val="0"/>
        <w:spacing w:line="560" w:lineRule="exact"/>
        <w:ind w:firstLine="3686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承包商名称（公章）：</w:t>
      </w:r>
    </w:p>
    <w:p w14:paraId="5ECF5355">
      <w:pPr>
        <w:snapToGrid w:val="0"/>
        <w:spacing w:line="560" w:lineRule="exact"/>
        <w:ind w:firstLine="5440" w:firstLineChars="1700"/>
        <w:jc w:val="both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bCs/>
          <w:sz w:val="32"/>
          <w:szCs w:val="32"/>
          <w:lang w:bidi="ar"/>
          <w14:ligatures w14:val="none"/>
        </w:rPr>
        <w:t>年   月   日</w:t>
      </w:r>
    </w:p>
    <w:p w14:paraId="064EDD99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</w:p>
    <w:p w14:paraId="62B63517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</w:p>
    <w:p w14:paraId="36A3DDA1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</w:pPr>
    </w:p>
    <w:p w14:paraId="2942C945">
      <w:pPr>
        <w:tabs>
          <w:tab w:val="left" w:pos="6300"/>
        </w:tabs>
        <w:snapToGrid w:val="0"/>
        <w:spacing w:line="560" w:lineRule="exact"/>
        <w:jc w:val="both"/>
        <w:outlineLvl w:val="0"/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  <w:highlight w:val="none"/>
          <w:lang w:bidi="ar"/>
          <w14:ligatures w14:val="none"/>
        </w:rPr>
        <w:t>三、资格文件</w:t>
      </w:r>
    </w:p>
    <w:p w14:paraId="27AF6532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color w:val="0070C0"/>
          <w:sz w:val="32"/>
          <w:szCs w:val="32"/>
          <w:highlight w:val="none"/>
          <w:u w:val="single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1、竞选人须具备</w:t>
      </w:r>
      <w:r>
        <w:rPr>
          <w:rFonts w:hint="default" w:ascii="Times New Roman" w:hAnsi="Times New Roman" w:eastAsia="方正仿宋_GBK" w:cs="Times New Roman"/>
          <w:color w:val="0070C0"/>
          <w:sz w:val="32"/>
          <w:szCs w:val="32"/>
          <w:highlight w:val="none"/>
          <w:u w:val="single"/>
          <w:lang w:bidi="ar"/>
          <w14:ligatures w14:val="none"/>
        </w:rPr>
        <w:t>建设行政主管部门颁发的有效的</w:t>
      </w:r>
      <w:r>
        <w:rPr>
          <w:rFonts w:hint="default" w:ascii="Times New Roman" w:hAnsi="Times New Roman" w:eastAsia="方正仿宋_GBK" w:cs="Times New Roman"/>
          <w:color w:val="0070C0"/>
          <w:sz w:val="32"/>
          <w:szCs w:val="32"/>
          <w:highlight w:val="none"/>
          <w:u w:val="single"/>
          <w:lang w:val="en-US" w:eastAsia="zh-CN" w:bidi="ar"/>
          <w14:ligatures w14:val="none"/>
        </w:rPr>
        <w:t>建筑行业（建筑工程）</w:t>
      </w:r>
      <w:r>
        <w:rPr>
          <w:rFonts w:hint="eastAsia" w:ascii="Times New Roman" w:hAnsi="Times New Roman" w:eastAsia="方正仿宋_GBK" w:cs="Times New Roman"/>
          <w:color w:val="0070C0"/>
          <w:sz w:val="32"/>
          <w:szCs w:val="32"/>
          <w:highlight w:val="none"/>
          <w:u w:val="single"/>
          <w:lang w:val="en-US" w:eastAsia="zh-CN" w:bidi="ar"/>
          <w14:ligatures w14:val="none"/>
        </w:rPr>
        <w:t>乙</w:t>
      </w:r>
      <w:r>
        <w:rPr>
          <w:rFonts w:hint="default" w:ascii="Times New Roman" w:hAnsi="Times New Roman" w:eastAsia="方正仿宋_GBK" w:cs="Times New Roman"/>
          <w:color w:val="0070C0"/>
          <w:sz w:val="32"/>
          <w:szCs w:val="32"/>
          <w:highlight w:val="none"/>
          <w:u w:val="single"/>
          <w:lang w:bidi="ar"/>
          <w14:ligatures w14:val="none"/>
        </w:rPr>
        <w:t>级资质</w:t>
      </w:r>
      <w:r>
        <w:rPr>
          <w:rFonts w:hint="default" w:ascii="Times New Roman" w:hAnsi="Times New Roman" w:eastAsia="方正仿宋_GBK" w:cs="Times New Roman"/>
          <w:color w:val="0070C0"/>
          <w:sz w:val="32"/>
          <w:szCs w:val="32"/>
          <w:highlight w:val="none"/>
          <w:u w:val="single"/>
          <w:lang w:val="en-US" w:eastAsia="zh-CN" w:bidi="ar"/>
          <w14:ligatures w14:val="none"/>
        </w:rPr>
        <w:t>及以上资质</w:t>
      </w:r>
      <w:r>
        <w:rPr>
          <w:rFonts w:hint="default" w:ascii="Times New Roman" w:hAnsi="Times New Roman" w:eastAsia="方正仿宋_GBK" w:cs="Times New Roman"/>
          <w:color w:val="0070C0"/>
          <w:sz w:val="32"/>
          <w:szCs w:val="32"/>
          <w:highlight w:val="none"/>
          <w:u w:val="single"/>
          <w:lang w:bidi="ar"/>
          <w14:ligatures w14:val="none"/>
        </w:rPr>
        <w:t>。</w:t>
      </w:r>
    </w:p>
    <w:p w14:paraId="2783740B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2、具备有效的营业执照。</w:t>
      </w:r>
    </w:p>
    <w:p w14:paraId="219787C5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left="2" w:firstLine="704" w:firstLineChars="220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bidi="ar"/>
          <w14:ligatures w14:val="none"/>
        </w:rPr>
        <w:t>3、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bidi="ar"/>
          <w14:ligatures w14:val="none"/>
        </w:rPr>
        <w:t>竞选人拟派的项目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负责人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bidi="ar"/>
          <w14:ligatures w14:val="none"/>
        </w:rPr>
        <w:t>必须具有</w:t>
      </w:r>
      <w:r>
        <w:rPr>
          <w:rFonts w:hint="eastAsia" w:ascii="Times New Roman" w:hAnsi="Times New Roman" w:eastAsia="方正仿宋_GBK" w:cs="Times New Roman"/>
          <w:bCs/>
          <w:color w:val="0070C0"/>
          <w:sz w:val="32"/>
          <w:szCs w:val="32"/>
          <w:highlight w:val="none"/>
          <w:u w:val="single"/>
          <w:lang w:val="en-US" w:eastAsia="zh-CN" w:bidi="ar"/>
          <w14:ligatures w14:val="none"/>
        </w:rPr>
        <w:t>一级</w:t>
      </w:r>
      <w:r>
        <w:rPr>
          <w:rFonts w:hint="default" w:ascii="Times New Roman" w:hAnsi="Times New Roman" w:eastAsia="方正仿宋_GBK" w:cs="Times New Roman"/>
          <w:bCs/>
          <w:color w:val="0070C0"/>
          <w:sz w:val="32"/>
          <w:szCs w:val="32"/>
          <w:highlight w:val="none"/>
          <w:lang w:bidi="ar"/>
          <w14:ligatures w14:val="none"/>
        </w:rPr>
        <w:t>注册</w:t>
      </w:r>
      <w:r>
        <w:rPr>
          <w:rFonts w:hint="eastAsia" w:ascii="Times New Roman" w:hAnsi="Times New Roman" w:eastAsia="方正仿宋_GBK" w:cs="Times New Roman"/>
          <w:bCs/>
          <w:color w:val="0070C0"/>
          <w:sz w:val="32"/>
          <w:szCs w:val="32"/>
          <w:highlight w:val="none"/>
          <w:lang w:eastAsia="zh-CN" w:bidi="ar"/>
          <w14:ligatures w14:val="none"/>
        </w:rPr>
        <w:t>建筑师</w:t>
      </w:r>
      <w:r>
        <w:rPr>
          <w:rFonts w:hint="default" w:ascii="Times New Roman" w:hAnsi="Times New Roman" w:eastAsia="方正仿宋_GBK" w:cs="Times New Roman"/>
          <w:bCs/>
          <w:color w:val="0070C0"/>
          <w:sz w:val="32"/>
          <w:szCs w:val="32"/>
          <w:highlight w:val="none"/>
          <w:lang w:bidi="ar"/>
          <w14:ligatures w14:val="none"/>
        </w:rPr>
        <w:t>执业资格</w:t>
      </w:r>
      <w:r>
        <w:rPr>
          <w:rFonts w:hint="eastAsia" w:ascii="Times New Roman" w:hAnsi="Times New Roman" w:eastAsia="方正仿宋_GBK" w:cs="Times New Roman"/>
          <w:bCs/>
          <w:color w:val="0070C0"/>
          <w:sz w:val="32"/>
          <w:szCs w:val="32"/>
          <w:highlight w:val="none"/>
          <w:lang w:val="en-US" w:eastAsia="zh-CN" w:bidi="ar"/>
          <w14:ligatures w14:val="none"/>
        </w:rPr>
        <w:t>且</w:t>
      </w:r>
      <w:r>
        <w:rPr>
          <w:rFonts w:hint="default" w:ascii="Times New Roman" w:hAnsi="Times New Roman" w:eastAsia="方正仿宋_GBK" w:cs="Times New Roman"/>
          <w:bCs/>
          <w:color w:val="0070C0"/>
          <w:sz w:val="32"/>
          <w:szCs w:val="32"/>
          <w:highlight w:val="none"/>
          <w:lang w:bidi="ar"/>
          <w14:ligatures w14:val="none"/>
        </w:rPr>
        <w:t>为本单位人员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bidi="ar"/>
          <w14:ligatures w14:val="none"/>
        </w:rPr>
        <w:t>。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需提供拟派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项目负责人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的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注册建筑师证书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eastAsia="zh-CN" w:bidi="ar"/>
          <w14:ligatures w14:val="none"/>
        </w:rPr>
        <w:t>及投标人为其缴纳</w:t>
      </w:r>
      <w:r>
        <w:rPr>
          <w:rFonts w:hint="eastAsia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近3个月</w:t>
      </w:r>
      <w:r>
        <w:rPr>
          <w:rFonts w:hint="default" w:ascii="Times New Roman" w:hAnsi="Times New Roman" w:eastAsia="方正仿宋_GBK" w:cs="Times New Roman"/>
          <w:bCs/>
          <w:color w:val="auto"/>
          <w:sz w:val="32"/>
          <w:szCs w:val="32"/>
          <w:highlight w:val="none"/>
          <w:lang w:val="en-US" w:eastAsia="zh-CN" w:bidi="ar"/>
          <w14:ligatures w14:val="none"/>
        </w:rPr>
        <w:t>个人社保。</w:t>
      </w:r>
    </w:p>
    <w:p w14:paraId="69861061">
      <w:pPr>
        <w:kinsoku w:val="0"/>
        <w:overflowPunct w:val="0"/>
        <w:autoSpaceDE w:val="0"/>
        <w:autoSpaceDN w:val="0"/>
        <w:adjustRightInd w:val="0"/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bCs/>
          <w:sz w:val="32"/>
          <w:szCs w:val="32"/>
          <w14:ligatures w14:val="none"/>
        </w:rPr>
      </w:pPr>
    </w:p>
    <w:p w14:paraId="0CCE7C82">
      <w:pPr>
        <w:spacing w:after="0" w:line="560" w:lineRule="exact"/>
        <w:jc w:val="both"/>
        <w:rPr>
          <w:rFonts w:hint="default" w:ascii="Times New Roman" w:hAnsi="Times New Roman" w:eastAsia="方正仿宋_GBK" w:cs="Times New Roman"/>
          <w:bCs/>
          <w:kern w:val="0"/>
          <w:sz w:val="32"/>
          <w:szCs w:val="32"/>
          <w14:ligatures w14:val="none"/>
        </w:rPr>
      </w:pPr>
    </w:p>
    <w:p w14:paraId="67FE06A7">
      <w:pPr>
        <w:pStyle w:val="6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02A5DC55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12B4D389">
      <w:pPr>
        <w:pStyle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78D9DF40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6D85BA9B">
      <w:pPr>
        <w:pStyle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545207B1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3ABAF2B8">
      <w:pPr>
        <w:pStyle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54B7E0FC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52BDEBFB">
      <w:pPr>
        <w:pStyle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21B61E6A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64E22412">
      <w:pPr>
        <w:pStyle w:val="2"/>
        <w:rPr>
          <w:rFonts w:hint="default"/>
        </w:rPr>
      </w:pPr>
    </w:p>
    <w:p w14:paraId="3AA851A7">
      <w:pP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</w:pPr>
    </w:p>
    <w:p w14:paraId="42703666">
      <w:pPr>
        <w:rPr>
          <w:rFonts w:hint="default"/>
        </w:rPr>
      </w:pPr>
    </w:p>
    <w:p w14:paraId="56EFCA35">
      <w:pPr>
        <w:spacing w:after="0" w:line="360" w:lineRule="auto"/>
        <w:jc w:val="both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:lang w:bidi="ar"/>
          <w14:ligatures w14:val="none"/>
        </w:rPr>
        <w:t>四、诚信承诺书</w:t>
      </w:r>
    </w:p>
    <w:p w14:paraId="34A0175D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 w:bidi="ar"/>
          <w14:ligatures w14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  <w14:ligatures w14:val="none"/>
        </w:rPr>
        <w:t>项目名称：</w:t>
      </w:r>
    </w:p>
    <w:p w14:paraId="0ABCC38F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color w:val="auto"/>
          <w:sz w:val="32"/>
          <w:szCs w:val="32"/>
          <w:lang w:bidi="ar"/>
          <w14:ligatures w14:val="none"/>
        </w:rPr>
      </w:pPr>
    </w:p>
    <w:p w14:paraId="610D5244">
      <w:pPr>
        <w:tabs>
          <w:tab w:val="left" w:pos="6300"/>
        </w:tabs>
        <w:snapToGrid w:val="0"/>
        <w:spacing w:line="560" w:lineRule="exact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致：（比选人）：</w:t>
      </w:r>
    </w:p>
    <w:p w14:paraId="0FAB10C4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255BEA78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（承包商名称）郑重声明，我公司具有独立承担民事责任的能力，具有良好的商业信誉和健全的财务会计制度，具有履行合同所必需的设备和专业技术能力，有依法缴纳税收和社会保障资金的良好记录，参加本项目采购活动前三年内无重大违法活动记录，在合同签订前后随时愿意提供相关证明材料；我公司还同时声明未列入在信用中国网站（www.creditchina.gov.cn）“失信被执行人”、“重大税收违法案件当事人名单”中，并随时接受项目单位的检查验证，符合比选文件要求的承包商资格条件。我方对以上声明负全部法律责任。</w:t>
      </w:r>
    </w:p>
    <w:p w14:paraId="1D9DE583">
      <w:pPr>
        <w:tabs>
          <w:tab w:val="left" w:pos="6300"/>
        </w:tabs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特此声明。</w:t>
      </w:r>
    </w:p>
    <w:p w14:paraId="0B915937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088D385C">
      <w:pPr>
        <w:tabs>
          <w:tab w:val="left" w:pos="6300"/>
        </w:tabs>
        <w:snapToGrid w:val="0"/>
        <w:spacing w:line="560" w:lineRule="exact"/>
        <w:ind w:firstLine="570"/>
        <w:jc w:val="both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785A1997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（承包商公章）</w:t>
      </w:r>
    </w:p>
    <w:p w14:paraId="07F33A9A">
      <w:pPr>
        <w:tabs>
          <w:tab w:val="left" w:pos="6300"/>
        </w:tabs>
        <w:snapToGrid w:val="0"/>
        <w:spacing w:line="560" w:lineRule="exact"/>
        <w:ind w:firstLine="570"/>
        <w:jc w:val="right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年   月   日</w:t>
      </w:r>
    </w:p>
    <w:p w14:paraId="0F5F6BD1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</w:p>
    <w:p w14:paraId="651FC04D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</w:p>
    <w:p w14:paraId="7743FE19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</w:pPr>
    </w:p>
    <w:p w14:paraId="6C47512A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方正黑体_GBK" w:cs="Times New Roman"/>
          <w:bCs/>
          <w:sz w:val="32"/>
          <w:szCs w:val="32"/>
          <w14:ligatures w14:val="none"/>
        </w:rPr>
        <w:t>五、</w:t>
      </w:r>
      <w:r>
        <w:rPr>
          <w:rFonts w:hint="default" w:ascii="Times New Roman" w:hAnsi="Times New Roman" w:eastAsia="方正黑体_GBK" w:cs="Times New Roman"/>
          <w:bCs/>
          <w:kern w:val="0"/>
          <w:sz w:val="32"/>
          <w:szCs w:val="32"/>
          <w14:ligatures w14:val="none"/>
        </w:rPr>
        <w:t>询比文件规定的其他资料</w:t>
      </w:r>
    </w:p>
    <w:p w14:paraId="79322E3E">
      <w:pPr>
        <w:spacing w:after="0"/>
        <w:jc w:val="both"/>
        <w:rPr>
          <w:rFonts w:hint="default" w:ascii="Times New Roman" w:hAnsi="Times New Roman" w:eastAsia="宋体" w:cs="Times New Roman"/>
          <w:sz w:val="21"/>
          <w14:ligatures w14:val="none"/>
        </w:rPr>
      </w:pPr>
    </w:p>
    <w:p w14:paraId="72F6BD26">
      <w:pPr>
        <w:spacing w:after="0"/>
        <w:jc w:val="both"/>
        <w:rPr>
          <w:rFonts w:hint="default" w:ascii="Times New Roman" w:hAnsi="Times New Roman" w:eastAsia="宋体" w:cs="Times New Roman"/>
          <w:sz w:val="21"/>
          <w14:ligatures w14:val="none"/>
        </w:rPr>
      </w:pPr>
    </w:p>
    <w:p w14:paraId="3A6D0A9A">
      <w:pPr>
        <w:widowControl/>
        <w:autoSpaceDE w:val="0"/>
        <w:autoSpaceDN w:val="0"/>
        <w:adjustRightInd w:val="0"/>
        <w:spacing w:before="16"/>
        <w:outlineLvl w:val="2"/>
        <w:rPr>
          <w:rFonts w:hint="default" w:ascii="Times New Roman" w:hAnsi="Times New Roman" w:eastAsia="仿宋_GB2312" w:cs="Times New Roman"/>
          <w:b/>
          <w:sz w:val="24"/>
          <w:szCs w:val="28"/>
          <w14:ligatures w14:val="none"/>
        </w:rPr>
      </w:pPr>
    </w:p>
    <w:p w14:paraId="4569FE8C">
      <w:pPr>
        <w:tabs>
          <w:tab w:val="left" w:pos="6300"/>
        </w:tabs>
        <w:snapToGrid w:val="0"/>
        <w:spacing w:after="0" w:line="500" w:lineRule="exact"/>
        <w:jc w:val="center"/>
        <w:rPr>
          <w:rFonts w:hint="default" w:ascii="Times New Roman" w:hAnsi="Times New Roman" w:eastAsia="方正仿宋_GBK" w:cs="Times New Roman"/>
          <w:sz w:val="32"/>
          <w:szCs w:val="32"/>
          <w14:ligatures w14:val="none"/>
        </w:rPr>
      </w:pPr>
    </w:p>
    <w:p w14:paraId="0A250DD1">
      <w:pPr>
        <w:tabs>
          <w:tab w:val="left" w:pos="6300"/>
        </w:tabs>
        <w:snapToGrid w:val="0"/>
        <w:spacing w:after="0" w:line="500" w:lineRule="exact"/>
        <w:jc w:val="center"/>
        <w:rPr>
          <w:rFonts w:hint="default" w:ascii="Times New Roman" w:hAnsi="Times New Roman" w:eastAsia="方正仿宋_GBK" w:cs="Times New Roman"/>
          <w:b/>
          <w:snapToGrid w:val="0"/>
          <w:kern w:val="0"/>
          <w:sz w:val="32"/>
          <w:szCs w:val="32"/>
          <w14:ligatures w14:val="none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bidi="ar"/>
          <w14:ligatures w14:val="none"/>
        </w:rPr>
        <w:t>（结束）</w:t>
      </w:r>
    </w:p>
    <w:p w14:paraId="1F6C2586">
      <w:pPr>
        <w:jc w:val="both"/>
        <w:rPr>
          <w:rFonts w:hint="default" w:ascii="Times New Roman" w:hAnsi="Times New Roman" w:eastAsia="宋体" w:cs="Times New Roman"/>
          <w:sz w:val="21"/>
          <w:szCs w:val="20"/>
          <w14:ligatures w14:val="none"/>
        </w:rPr>
      </w:pPr>
    </w:p>
    <w:p w14:paraId="653B0B94">
      <w:pPr>
        <w:adjustRightInd w:val="0"/>
        <w:snapToGrid w:val="0"/>
        <w:spacing w:line="560" w:lineRule="exact"/>
        <w:ind w:firstLine="420" w:firstLineChars="200"/>
      </w:pPr>
    </w:p>
    <w:sectPr>
      <w:footerReference r:id="rId6" w:type="default"/>
      <w:pgSz w:w="11906" w:h="16838"/>
      <w:pgMar w:top="1871" w:right="1474" w:bottom="1871" w:left="164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9DC84">
    <w:pPr>
      <w:pStyle w:val="8"/>
      <w:wordWrap w:val="0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71D78BD">
                          <w:pPr>
                            <w:pStyle w:val="8"/>
                            <w:wordWrap w:val="0"/>
                            <w:jc w:val="right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1D78BD">
                    <w:pPr>
                      <w:pStyle w:val="8"/>
                      <w:wordWrap w:val="0"/>
                      <w:jc w:val="right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1D1976AC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19168">
    <w:pPr>
      <w:pStyle w:val="8"/>
      <w:rPr>
        <w:rFonts w:ascii="方正仿宋_GBK" w:eastAsia="方正仿宋_GBK"/>
        <w:sz w:val="28"/>
        <w:szCs w:val="28"/>
      </w:rPr>
    </w:pPr>
    <w:r>
      <w:rPr>
        <w:rFonts w:hint="eastAsia" w:ascii="方正仿宋_GBK" w:eastAsia="方正仿宋_GBK"/>
        <w:sz w:val="28"/>
        <w:szCs w:val="28"/>
      </w:rPr>
      <w:t xml:space="preserve">— </w:t>
    </w:r>
    <w:r>
      <w:rPr>
        <w:rFonts w:hint="eastAsia" w:ascii="方正仿宋_GBK" w:eastAsia="方正仿宋_GBK"/>
        <w:sz w:val="28"/>
        <w:szCs w:val="28"/>
      </w:rPr>
      <w:fldChar w:fldCharType="begin"/>
    </w:r>
    <w:r>
      <w:rPr>
        <w:rFonts w:hint="eastAsia" w:ascii="方正仿宋_GBK" w:eastAsia="方正仿宋_GBK"/>
        <w:sz w:val="28"/>
        <w:szCs w:val="28"/>
      </w:rPr>
      <w:instrText xml:space="preserve"> PAGE   \* MERGEFORMAT </w:instrText>
    </w:r>
    <w:r>
      <w:rPr>
        <w:rFonts w:hint="eastAsia" w:ascii="方正仿宋_GBK" w:eastAsia="方正仿宋_GBK"/>
        <w:sz w:val="28"/>
        <w:szCs w:val="28"/>
      </w:rPr>
      <w:fldChar w:fldCharType="separate"/>
    </w:r>
    <w:r>
      <w:rPr>
        <w:rFonts w:ascii="方正仿宋_GBK" w:eastAsia="方正仿宋_GBK"/>
        <w:sz w:val="28"/>
        <w:szCs w:val="28"/>
        <w:lang w:val="zh-CN"/>
      </w:rPr>
      <w:t>14</w:t>
    </w:r>
    <w:r>
      <w:rPr>
        <w:rFonts w:hint="eastAsia" w:ascii="方正仿宋_GBK" w:eastAsia="方正仿宋_GBK"/>
        <w:sz w:val="28"/>
        <w:szCs w:val="28"/>
      </w:rPr>
      <w:fldChar w:fldCharType="end"/>
    </w:r>
    <w:r>
      <w:rPr>
        <w:rFonts w:hint="eastAsia" w:ascii="方正仿宋_GBK" w:eastAsia="方正仿宋_GBK"/>
        <w:sz w:val="28"/>
        <w:szCs w:val="28"/>
      </w:rPr>
      <w:t xml:space="preserve"> —</w:t>
    </w:r>
  </w:p>
  <w:p w14:paraId="50DF89EE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BAD7D">
    <w:pPr>
      <w:pStyle w:val="8"/>
      <w:wordWrap w:val="0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C7AC63">
                          <w:pPr>
                            <w:wordWrap w:val="0"/>
                            <w:jc w:val="right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CC7AC63">
                    <w:pPr>
                      <w:wordWrap w:val="0"/>
                      <w:jc w:val="right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334152B4">
    <w:pPr>
      <w:pStyle w:val="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7E3CC4">
    <w:pPr>
      <w:pStyle w:val="8"/>
      <w:wordWrap w:val="0"/>
      <w:jc w:val="right"/>
      <w:rPr>
        <w:rFonts w:ascii="方正仿宋_GBK" w:eastAsia="方正仿宋_GBK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987360E">
                          <w:pPr>
                            <w:pStyle w:val="8"/>
                            <w:wordWrap w:val="0"/>
                            <w:jc w:val="right"/>
                            <w:rPr>
                              <w:rFonts w:ascii="宋体" w:hAnsi="宋体" w:cs="宋体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13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87360E">
                    <w:pPr>
                      <w:pStyle w:val="8"/>
                      <w:wordWrap w:val="0"/>
                      <w:jc w:val="right"/>
                      <w:rPr>
                        <w:rFonts w:ascii="宋体" w:hAnsi="宋体" w:cs="宋体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13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 w14:paraId="0B21FD99"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F992C1"/>
    <w:multiLevelType w:val="singleLevel"/>
    <w:tmpl w:val="B7F992C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BFB2221A"/>
    <w:multiLevelType w:val="multilevel"/>
    <w:tmpl w:val="BFB2221A"/>
    <w:lvl w:ilvl="0" w:tentative="0">
      <w:start w:val="2"/>
      <w:numFmt w:val="chineseCounting"/>
      <w:suff w:val="nothing"/>
      <w:lvlText w:val="（%1）"/>
      <w:lvlJc w:val="left"/>
      <w:pPr>
        <w:ind w:left="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665AD8AC"/>
    <w:multiLevelType w:val="singleLevel"/>
    <w:tmpl w:val="665AD8A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C779E8"/>
    <w:rsid w:val="03694B6A"/>
    <w:rsid w:val="0C8678D8"/>
    <w:rsid w:val="0D8E229F"/>
    <w:rsid w:val="0FCB4D9E"/>
    <w:rsid w:val="105C6685"/>
    <w:rsid w:val="11A917C6"/>
    <w:rsid w:val="11CC5F7F"/>
    <w:rsid w:val="17195944"/>
    <w:rsid w:val="173A0C28"/>
    <w:rsid w:val="197D4E69"/>
    <w:rsid w:val="1A3A1E85"/>
    <w:rsid w:val="1EB377A6"/>
    <w:rsid w:val="1ED44E6F"/>
    <w:rsid w:val="20362A4E"/>
    <w:rsid w:val="21535882"/>
    <w:rsid w:val="219C0E01"/>
    <w:rsid w:val="21AB746C"/>
    <w:rsid w:val="24D45BAC"/>
    <w:rsid w:val="259C74D8"/>
    <w:rsid w:val="26396899"/>
    <w:rsid w:val="27483067"/>
    <w:rsid w:val="277641D8"/>
    <w:rsid w:val="28ED036A"/>
    <w:rsid w:val="29477A7A"/>
    <w:rsid w:val="297665C0"/>
    <w:rsid w:val="2C2B4479"/>
    <w:rsid w:val="32DE70D7"/>
    <w:rsid w:val="35530E60"/>
    <w:rsid w:val="382A5C93"/>
    <w:rsid w:val="39CF44C8"/>
    <w:rsid w:val="3A303304"/>
    <w:rsid w:val="3AFD443D"/>
    <w:rsid w:val="3BB23479"/>
    <w:rsid w:val="3CAB1C76"/>
    <w:rsid w:val="400242A3"/>
    <w:rsid w:val="408C0F4E"/>
    <w:rsid w:val="42A049C2"/>
    <w:rsid w:val="460C54A0"/>
    <w:rsid w:val="47A85730"/>
    <w:rsid w:val="48756C52"/>
    <w:rsid w:val="495042D1"/>
    <w:rsid w:val="496F29A9"/>
    <w:rsid w:val="49D85C06"/>
    <w:rsid w:val="4A1963C7"/>
    <w:rsid w:val="4B933517"/>
    <w:rsid w:val="4E832655"/>
    <w:rsid w:val="53F549CC"/>
    <w:rsid w:val="56235DFD"/>
    <w:rsid w:val="59446DF0"/>
    <w:rsid w:val="5F6E0629"/>
    <w:rsid w:val="5FA36AB1"/>
    <w:rsid w:val="63D719C5"/>
    <w:rsid w:val="666E1BE6"/>
    <w:rsid w:val="6D154D66"/>
    <w:rsid w:val="70C26FB3"/>
    <w:rsid w:val="71431EA2"/>
    <w:rsid w:val="71981B8D"/>
    <w:rsid w:val="729D29ED"/>
    <w:rsid w:val="771700E7"/>
    <w:rsid w:val="79CC391A"/>
    <w:rsid w:val="7A424D80"/>
    <w:rsid w:val="7A515760"/>
    <w:rsid w:val="7B130B37"/>
    <w:rsid w:val="7C402258"/>
    <w:rsid w:val="7D74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Autospacing="0" w:after="26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2">
    <w:name w:val="heading 3"/>
    <w:basedOn w:val="1"/>
    <w:next w:val="1"/>
    <w:qFormat/>
    <w:uiPriority w:val="0"/>
    <w:pPr>
      <w:autoSpaceDE w:val="0"/>
      <w:autoSpaceDN w:val="0"/>
      <w:adjustRightInd w:val="0"/>
      <w:spacing w:before="16"/>
      <w:jc w:val="left"/>
      <w:outlineLvl w:val="2"/>
    </w:pPr>
    <w:rPr>
      <w:rFonts w:ascii="仿宋_GB2312" w:hAnsi="Times New Roman" w:eastAsia="仿宋_GB2312"/>
      <w:b/>
      <w:sz w:val="24"/>
      <w:szCs w:val="28"/>
    </w:rPr>
  </w:style>
  <w:style w:type="paragraph" w:styleId="4">
    <w:name w:val="heading 4"/>
    <w:basedOn w:val="1"/>
    <w:next w:val="1"/>
    <w:qFormat/>
    <w:uiPriority w:val="99"/>
    <w:pPr>
      <w:spacing w:line="376" w:lineRule="auto"/>
      <w:outlineLvl w:val="3"/>
    </w:pPr>
    <w:rPr>
      <w:rFonts w:ascii="Arial" w:hAnsi="Arial" w:eastAsia="黑体" w:cs="Arial"/>
      <w:sz w:val="28"/>
      <w:szCs w:val="28"/>
    </w:rPr>
  </w:style>
  <w:style w:type="character" w:default="1" w:styleId="14">
    <w:name w:val="Default Paragraph Font"/>
    <w:unhideWhenUsed/>
    <w:qFormat/>
    <w:uiPriority w:val="1"/>
  </w:style>
  <w:style w:type="table" w:default="1" w:styleId="1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0"/>
    <w:pPr>
      <w:spacing w:after="120"/>
    </w:pPr>
    <w:rPr>
      <w:rFonts w:ascii="Times New Roman" w:hAnsi="Times New Roman"/>
    </w:rPr>
  </w:style>
  <w:style w:type="paragraph" w:styleId="7">
    <w:name w:val="Balloon Text"/>
    <w:basedOn w:val="1"/>
    <w:qFormat/>
    <w:uiPriority w:val="0"/>
    <w:rPr>
      <w:kern w:val="0"/>
      <w:sz w:val="18"/>
      <w:szCs w:val="18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9">
    <w:name w:val="Body Text 2"/>
    <w:basedOn w:val="1"/>
    <w:qFormat/>
    <w:uiPriority w:val="0"/>
    <w:pPr>
      <w:tabs>
        <w:tab w:val="left" w:pos="7125"/>
      </w:tabs>
      <w:snapToGrid/>
      <w:spacing w:line="240" w:lineRule="auto"/>
      <w:ind w:firstLine="0" w:firstLineChars="0"/>
    </w:pPr>
    <w:rPr>
      <w:rFonts w:ascii="宋体" w:hAnsi="宋体" w:eastAsia="宋体"/>
      <w:color w:val="000000"/>
      <w:sz w:val="30"/>
      <w:szCs w:val="24"/>
      <w:u w:val="none" w:color="FFFFFF"/>
    </w:rPr>
  </w:style>
  <w:style w:type="paragraph" w:styleId="10">
    <w:name w:val="Message Header"/>
    <w:basedOn w:val="1"/>
    <w:next w:val="6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/>
      <w:sz w:val="24"/>
    </w:rPr>
  </w:style>
  <w:style w:type="paragraph" w:styleId="11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12">
    <w:name w:val="Body Text First Indent"/>
    <w:basedOn w:val="6"/>
    <w:qFormat/>
    <w:uiPriority w:val="0"/>
    <w:pPr>
      <w:spacing w:after="0"/>
      <w:ind w:firstLine="420"/>
    </w:pPr>
    <w:rPr>
      <w:rFonts w:ascii="Calibri" w:hAnsi="Calibri" w:eastAsia="方正仿宋_GBK"/>
      <w:sz w:val="32"/>
      <w:szCs w:val="22"/>
    </w:rPr>
  </w:style>
  <w:style w:type="paragraph" w:customStyle="1" w:styleId="15">
    <w:name w:val="Normal Indent1"/>
    <w:basedOn w:val="1"/>
    <w:qFormat/>
    <w:uiPriority w:val="0"/>
    <w:pPr>
      <w:ind w:firstLine="420" w:firstLineChars="200"/>
    </w:pPr>
    <w:rPr>
      <w:rFonts w:ascii="Times New Roman" w:hAnsi="Times New Roman"/>
      <w:szCs w:val="20"/>
    </w:rPr>
  </w:style>
  <w:style w:type="paragraph" w:customStyle="1" w:styleId="16">
    <w:name w:val="msolistparagraph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3337</Words>
  <Characters>3511</Characters>
  <Lines>22</Lines>
  <Paragraphs>6</Paragraphs>
  <TotalTime>0</TotalTime>
  <ScaleCrop>false</ScaleCrop>
  <LinksUpToDate>false</LinksUpToDate>
  <CharactersWithSpaces>3724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2025-12-09T17:29:00Z</dcterms:created>
  <dc:creator>Namikii</dc:creator>
  <cp:lastModifiedBy>SweetYi</cp:lastModifiedBy>
  <cp:lastPrinted>2026-07-14T02:31:00Z</cp:lastPrinted>
  <dcterms:modified xsi:type="dcterms:W3CDTF">2026-08-14T02:10:21Z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4AB35EFB2B67483AB7FCEA74FE6D9EEA_13</vt:lpwstr>
  </property>
  <property fmtid="{D5CDD505-2E9C-101B-9397-08002B2CF9AE}" pid="4" name="KSOTemplateDocerSaveRecord">
    <vt:lpwstr>eyJoZGlkIjoiODc1NjAzMDU1OTczNTQwYmI3OGEyNTA5YjVhMjIyMTEiLCJ1c2VySWQiOiI4ODQyNzUwOTMifQ==</vt:lpwstr>
  </property>
</Properties>
</file>