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98C9B5">
      <w:pPr>
        <w:spacing w:line="560" w:lineRule="exact"/>
        <w:jc w:val="center"/>
        <w:rPr>
          <w:rFonts w:ascii="宋体" w:hAnsi="宋体" w:cs="宋体"/>
          <w:color w:val="000000" w:themeColor="text1"/>
          <w:sz w:val="44"/>
          <w:szCs w:val="44"/>
          <w:lang w:bidi="ar"/>
          <w14:textFill>
            <w14:solidFill>
              <w14:schemeClr w14:val="tx1"/>
            </w14:solidFill>
          </w14:textFill>
        </w:rPr>
      </w:pPr>
    </w:p>
    <w:p w14:paraId="655C4DB4">
      <w:pPr>
        <w:pStyle w:val="15"/>
        <w:rPr>
          <w:rFonts w:ascii="宋体" w:hAnsi="宋体" w:cs="宋体"/>
          <w:color w:val="000000" w:themeColor="text1"/>
          <w14:textFill>
            <w14:solidFill>
              <w14:schemeClr w14:val="tx1"/>
            </w14:solidFill>
          </w14:textFill>
        </w:rPr>
      </w:pPr>
    </w:p>
    <w:p w14:paraId="3D735FFA">
      <w:pPr>
        <w:spacing w:line="560" w:lineRule="exact"/>
        <w:jc w:val="center"/>
        <w:rPr>
          <w:rFonts w:ascii="宋体" w:hAnsi="宋体" w:cs="宋体"/>
          <w:color w:val="000000" w:themeColor="text1"/>
          <w:sz w:val="44"/>
          <w:szCs w:val="44"/>
          <w14:textFill>
            <w14:solidFill>
              <w14:schemeClr w14:val="tx1"/>
            </w14:solidFill>
          </w14:textFill>
        </w:rPr>
      </w:pPr>
      <w:r>
        <w:rPr>
          <w:rFonts w:hint="eastAsia" w:ascii="方正小标宋_GBK" w:hAnsi="方正小标宋_GBK" w:eastAsia="方正小标宋_GBK" w:cs="方正小标宋_GBK"/>
          <w:color w:val="000000" w:themeColor="text1"/>
          <w:sz w:val="44"/>
          <w:szCs w:val="44"/>
          <w:lang w:bidi="ar"/>
          <w14:textFill>
            <w14:solidFill>
              <w14:schemeClr w14:val="tx1"/>
            </w14:solidFill>
          </w14:textFill>
        </w:rPr>
        <w:t>巴南区限额以下工程建设项目比选文件</w:t>
      </w:r>
    </w:p>
    <w:p w14:paraId="5AF405AC">
      <w:pPr>
        <w:pStyle w:val="12"/>
        <w:spacing w:before="0" w:beforeAutospacing="0" w:after="0" w:afterAutospacing="0" w:line="560" w:lineRule="exact"/>
        <w:jc w:val="both"/>
        <w:rPr>
          <w:rFonts w:ascii="宋体" w:hAnsi="宋体" w:cs="宋体"/>
          <w:color w:val="000000" w:themeColor="text1"/>
          <w14:textFill>
            <w14:solidFill>
              <w14:schemeClr w14:val="tx1"/>
            </w14:solidFill>
          </w14:textFill>
        </w:rPr>
      </w:pPr>
    </w:p>
    <w:p w14:paraId="1DCD7D13">
      <w:pPr>
        <w:spacing w:line="560" w:lineRule="exact"/>
        <w:rPr>
          <w:rFonts w:ascii="宋体" w:hAnsi="宋体" w:cs="宋体"/>
          <w:b/>
          <w:color w:val="000000" w:themeColor="text1"/>
          <w:sz w:val="28"/>
          <w:szCs w:val="28"/>
          <w14:textFill>
            <w14:solidFill>
              <w14:schemeClr w14:val="tx1"/>
            </w14:solidFill>
          </w14:textFill>
        </w:rPr>
      </w:pPr>
    </w:p>
    <w:p w14:paraId="24E91E96">
      <w:pPr>
        <w:spacing w:line="560" w:lineRule="exact"/>
        <w:rPr>
          <w:rFonts w:ascii="宋体" w:hAnsi="宋体" w:cs="宋体"/>
          <w:color w:val="000000" w:themeColor="text1"/>
          <w:sz w:val="28"/>
          <w:szCs w:val="28"/>
          <w14:textFill>
            <w14:solidFill>
              <w14:schemeClr w14:val="tx1"/>
            </w14:solidFill>
          </w14:textFill>
        </w:rPr>
      </w:pPr>
    </w:p>
    <w:p w14:paraId="6D0E2526">
      <w:pPr>
        <w:spacing w:line="560" w:lineRule="exact"/>
        <w:ind w:left="2520" w:hanging="2520" w:hangingChars="700"/>
        <w:rPr>
          <w:rFonts w:ascii="宋体" w:hAnsi="宋体" w:cs="宋体"/>
          <w:color w:val="000000" w:themeColor="text1"/>
          <w:sz w:val="36"/>
          <w:szCs w:val="36"/>
          <w:lang w:bidi="ar"/>
          <w14:textFill>
            <w14:solidFill>
              <w14:schemeClr w14:val="tx1"/>
            </w14:solidFill>
          </w14:textFill>
        </w:rPr>
      </w:pPr>
    </w:p>
    <w:p w14:paraId="2FA85D94">
      <w:pPr>
        <w:numPr>
          <w:ilvl w:val="0"/>
          <w:numId w:val="0"/>
        </w:numPr>
        <w:spacing w:line="480" w:lineRule="auto"/>
        <w:ind w:left="2879" w:leftChars="171" w:hanging="2520" w:hangingChars="700"/>
        <w:rPr>
          <w:rFonts w:hint="eastAsia" w:ascii="方正仿宋_GBK" w:hAnsi="方正仿宋_GBK" w:eastAsia="方正仿宋_GBK" w:cs="方正仿宋_GBK"/>
          <w:color w:val="000000" w:themeColor="text1"/>
          <w:sz w:val="36"/>
          <w:szCs w:val="36"/>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36"/>
          <w:szCs w:val="36"/>
          <w:lang w:bidi="ar"/>
          <w14:textFill>
            <w14:solidFill>
              <w14:schemeClr w14:val="tx1"/>
            </w14:solidFill>
          </w14:textFill>
        </w:rPr>
        <w:t>项 目 名 称：</w:t>
      </w:r>
      <w:r>
        <w:rPr>
          <w:rFonts w:hint="eastAsia" w:ascii="方正仿宋_GBK" w:hAnsi="方正仿宋_GBK" w:eastAsia="方正仿宋_GBK" w:cs="方正仿宋_GBK"/>
          <w:color w:val="000000" w:themeColor="text1"/>
          <w:sz w:val="36"/>
          <w:szCs w:val="36"/>
          <w:lang w:val="en-US" w:eastAsia="zh-CN" w:bidi="ar"/>
          <w14:textFill>
            <w14:solidFill>
              <w14:schemeClr w14:val="tx1"/>
            </w14:solidFill>
          </w14:textFill>
        </w:rPr>
        <w:t>巴南区木洞、双河、麻柳沿江片区供水管网连通工程设计</w:t>
      </w:r>
    </w:p>
    <w:p w14:paraId="2290D417">
      <w:pPr>
        <w:spacing w:line="560" w:lineRule="exact"/>
        <w:rPr>
          <w:rFonts w:ascii="宋体" w:hAnsi="宋体" w:cs="宋体"/>
          <w:color w:val="000000" w:themeColor="text1"/>
          <w:sz w:val="36"/>
          <w:szCs w:val="36"/>
          <w14:textFill>
            <w14:solidFill>
              <w14:schemeClr w14:val="tx1"/>
            </w14:solidFill>
          </w14:textFill>
        </w:rPr>
      </w:pPr>
    </w:p>
    <w:p w14:paraId="010F89BC">
      <w:pPr>
        <w:spacing w:line="560" w:lineRule="exact"/>
        <w:ind w:left="2519" w:leftChars="171" w:hanging="2160" w:hangingChars="600"/>
        <w:rPr>
          <w:rFonts w:ascii="宋体" w:hAnsi="宋体" w:cs="宋体"/>
          <w:color w:val="000000" w:themeColor="text1"/>
          <w:sz w:val="36"/>
          <w:szCs w:val="36"/>
          <w:lang w:bidi="ar"/>
          <w14:textFill>
            <w14:solidFill>
              <w14:schemeClr w14:val="tx1"/>
            </w14:solidFill>
          </w14:textFill>
        </w:rPr>
      </w:pPr>
      <w:r>
        <w:rPr>
          <w:rFonts w:hint="eastAsia" w:ascii="方正仿宋_GBK" w:hAnsi="方正仿宋_GBK" w:eastAsia="方正仿宋_GBK" w:cs="方正仿宋_GBK"/>
          <w:color w:val="000000" w:themeColor="text1"/>
          <w:sz w:val="36"/>
          <w:szCs w:val="36"/>
          <w:lang w:bidi="ar"/>
          <w14:textFill>
            <w14:solidFill>
              <w14:schemeClr w14:val="tx1"/>
            </w14:solidFill>
          </w14:textFill>
        </w:rPr>
        <w:t>采   购  人：重庆巴洲大健康产业发展集团有限公司</w:t>
      </w:r>
    </w:p>
    <w:p w14:paraId="2F4E12C0">
      <w:pPr>
        <w:spacing w:line="560" w:lineRule="exact"/>
        <w:rPr>
          <w:rFonts w:ascii="宋体" w:hAnsi="宋体" w:cs="宋体"/>
          <w:color w:val="000000" w:themeColor="text1"/>
          <w:sz w:val="28"/>
          <w:szCs w:val="28"/>
          <w14:textFill>
            <w14:solidFill>
              <w14:schemeClr w14:val="tx1"/>
            </w14:solidFill>
          </w14:textFill>
        </w:rPr>
      </w:pPr>
    </w:p>
    <w:p w14:paraId="28D04C9E">
      <w:pPr>
        <w:spacing w:line="560" w:lineRule="exact"/>
        <w:jc w:val="center"/>
        <w:rPr>
          <w:rFonts w:ascii="宋体" w:hAnsi="宋体" w:cs="宋体"/>
          <w:color w:val="000000" w:themeColor="text1"/>
          <w:sz w:val="28"/>
          <w:szCs w:val="28"/>
          <w14:textFill>
            <w14:solidFill>
              <w14:schemeClr w14:val="tx1"/>
            </w14:solidFill>
          </w14:textFill>
        </w:rPr>
      </w:pPr>
    </w:p>
    <w:p w14:paraId="1DF1DF2F">
      <w:pPr>
        <w:pStyle w:val="15"/>
        <w:ind w:firstLine="560"/>
        <w:rPr>
          <w:rFonts w:ascii="宋体" w:hAnsi="宋体" w:cs="宋体"/>
          <w:color w:val="000000" w:themeColor="text1"/>
          <w:sz w:val="28"/>
          <w:szCs w:val="28"/>
          <w14:textFill>
            <w14:solidFill>
              <w14:schemeClr w14:val="tx1"/>
            </w14:solidFill>
          </w14:textFill>
        </w:rPr>
      </w:pPr>
    </w:p>
    <w:p w14:paraId="26646FA1">
      <w:pPr>
        <w:pStyle w:val="15"/>
        <w:ind w:firstLine="560"/>
        <w:rPr>
          <w:rFonts w:ascii="宋体" w:hAnsi="宋体" w:cs="宋体"/>
          <w:color w:val="000000" w:themeColor="text1"/>
          <w:sz w:val="28"/>
          <w:szCs w:val="28"/>
          <w14:textFill>
            <w14:solidFill>
              <w14:schemeClr w14:val="tx1"/>
            </w14:solidFill>
          </w14:textFill>
        </w:rPr>
      </w:pPr>
    </w:p>
    <w:p w14:paraId="1CD1B41F">
      <w:pPr>
        <w:pStyle w:val="15"/>
        <w:ind w:firstLine="560"/>
        <w:rPr>
          <w:rFonts w:ascii="宋体" w:hAnsi="宋体" w:cs="宋体"/>
          <w:color w:val="000000" w:themeColor="text1"/>
          <w:sz w:val="28"/>
          <w:szCs w:val="28"/>
          <w14:textFill>
            <w14:solidFill>
              <w14:schemeClr w14:val="tx1"/>
            </w14:solidFill>
          </w14:textFill>
        </w:rPr>
      </w:pPr>
    </w:p>
    <w:p w14:paraId="3B1E13D5">
      <w:pPr>
        <w:spacing w:line="560" w:lineRule="exact"/>
        <w:jc w:val="center"/>
        <w:rPr>
          <w:rFonts w:ascii="宋体" w:hAnsi="宋体" w:cs="宋体"/>
          <w:color w:val="000000" w:themeColor="text1"/>
          <w:sz w:val="28"/>
          <w:szCs w:val="28"/>
          <w14:textFill>
            <w14:solidFill>
              <w14:schemeClr w14:val="tx1"/>
            </w14:solidFill>
          </w14:textFill>
        </w:rPr>
      </w:pPr>
    </w:p>
    <w:p w14:paraId="5C63286B">
      <w:pPr>
        <w:spacing w:line="560" w:lineRule="exact"/>
        <w:jc w:val="center"/>
        <w:rPr>
          <w:rFonts w:ascii="宋体" w:hAnsi="宋体" w:cs="宋体"/>
          <w:color w:val="000000" w:themeColor="text1"/>
          <w:sz w:val="28"/>
          <w:szCs w:val="28"/>
          <w14:textFill>
            <w14:solidFill>
              <w14:schemeClr w14:val="tx1"/>
            </w14:solidFill>
          </w14:textFill>
        </w:rPr>
      </w:pPr>
    </w:p>
    <w:p w14:paraId="3229F0FA">
      <w:pPr>
        <w:spacing w:line="560" w:lineRule="exact"/>
        <w:jc w:val="center"/>
        <w:rPr>
          <w:rFonts w:hint="eastAsia" w:ascii="方正仿宋_GBK" w:hAnsi="方正仿宋_GBK" w:eastAsia="方正仿宋_GBK" w:cs="方正仿宋_GBK"/>
          <w:color w:val="000000" w:themeColor="text1"/>
          <w:sz w:val="36"/>
          <w:szCs w:val="36"/>
          <w14:textFill>
            <w14:solidFill>
              <w14:schemeClr w14:val="tx1"/>
            </w14:solidFill>
          </w14:textFill>
        </w:rPr>
      </w:pPr>
      <w:r>
        <w:rPr>
          <w:rFonts w:hint="eastAsia" w:ascii="方正仿宋_GBK" w:hAnsi="方正仿宋_GBK" w:eastAsia="方正仿宋_GBK" w:cs="方正仿宋_GBK"/>
          <w:color w:val="000000" w:themeColor="text1"/>
          <w:sz w:val="36"/>
          <w:szCs w:val="36"/>
          <w:lang w:val="en-US" w:eastAsia="zh-CN" w:bidi="ar"/>
          <w14:textFill>
            <w14:solidFill>
              <w14:schemeClr w14:val="tx1"/>
            </w14:solidFill>
          </w14:textFill>
        </w:rPr>
        <w:t xml:space="preserve"> 2026</w:t>
      </w:r>
      <w:r>
        <w:rPr>
          <w:rFonts w:hint="eastAsia" w:ascii="方正仿宋_GBK" w:hAnsi="方正仿宋_GBK" w:eastAsia="方正仿宋_GBK" w:cs="方正仿宋_GBK"/>
          <w:color w:val="000000" w:themeColor="text1"/>
          <w:sz w:val="36"/>
          <w:szCs w:val="36"/>
          <w:lang w:bidi="ar"/>
          <w14:textFill>
            <w14:solidFill>
              <w14:schemeClr w14:val="tx1"/>
            </w14:solidFill>
          </w14:textFill>
        </w:rPr>
        <w:t>年</w:t>
      </w:r>
      <w:r>
        <w:rPr>
          <w:rFonts w:hint="eastAsia" w:ascii="方正仿宋_GBK" w:hAnsi="方正仿宋_GBK" w:eastAsia="方正仿宋_GBK" w:cs="方正仿宋_GBK"/>
          <w:color w:val="000000" w:themeColor="text1"/>
          <w:sz w:val="36"/>
          <w:szCs w:val="36"/>
          <w:lang w:val="en-US" w:eastAsia="zh-CN" w:bidi="ar"/>
          <w14:textFill>
            <w14:solidFill>
              <w14:schemeClr w14:val="tx1"/>
            </w14:solidFill>
          </w14:textFill>
        </w:rPr>
        <w:t>8</w:t>
      </w:r>
      <w:r>
        <w:rPr>
          <w:rFonts w:hint="eastAsia" w:ascii="方正仿宋_GBK" w:hAnsi="方正仿宋_GBK" w:eastAsia="方正仿宋_GBK" w:cs="方正仿宋_GBK"/>
          <w:color w:val="000000" w:themeColor="text1"/>
          <w:sz w:val="36"/>
          <w:szCs w:val="36"/>
          <w:lang w:bidi="ar"/>
          <w14:textFill>
            <w14:solidFill>
              <w14:schemeClr w14:val="tx1"/>
            </w14:solidFill>
          </w14:textFill>
        </w:rPr>
        <w:t>月</w:t>
      </w:r>
    </w:p>
    <w:p w14:paraId="464FA6E6">
      <w:pPr>
        <w:spacing w:line="560" w:lineRule="exact"/>
        <w:rPr>
          <w:rFonts w:ascii="宋体" w:hAnsi="宋体" w:cs="宋体"/>
          <w:color w:val="000000" w:themeColor="text1"/>
          <w:sz w:val="36"/>
          <w:szCs w:val="36"/>
          <w:lang w:bidi="ar"/>
          <w14:textFill>
            <w14:solidFill>
              <w14:schemeClr w14:val="tx1"/>
            </w14:solidFill>
          </w14:textFill>
        </w:rPr>
        <w:sectPr>
          <w:footerReference r:id="rId3" w:type="default"/>
          <w:footerReference r:id="rId4" w:type="even"/>
          <w:pgSz w:w="11906" w:h="16838"/>
          <w:pgMar w:top="2098" w:right="1531" w:bottom="1984" w:left="1531" w:header="851" w:footer="1361" w:gutter="0"/>
          <w:cols w:space="720" w:num="1"/>
          <w:docGrid w:type="lines" w:linePitch="312" w:charSpace="0"/>
        </w:sectPr>
      </w:pPr>
    </w:p>
    <w:p w14:paraId="7E7EF842">
      <w:pPr>
        <w:numPr>
          <w:ilvl w:val="0"/>
          <w:numId w:val="0"/>
        </w:numPr>
        <w:spacing w:line="480" w:lineRule="auto"/>
        <w:ind w:firstLine="960" w:firstLineChars="300"/>
        <w:rPr>
          <w:rFonts w:ascii="宋体" w:hAnsi="宋体" w:cs="宋体"/>
          <w:color w:val="000000" w:themeColor="text1"/>
          <w:sz w:val="32"/>
          <w:szCs w:val="32"/>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现对</w:t>
      </w:r>
      <w:r>
        <w:rPr>
          <w:rFonts w:hint="eastAsia" w:ascii="方正仿宋_GBK" w:hAnsi="方正仿宋_GBK" w:eastAsia="方正仿宋_GBK" w:cs="方正仿宋_GBK"/>
          <w:color w:val="000000" w:themeColor="text1"/>
          <w:sz w:val="32"/>
          <w:szCs w:val="32"/>
          <w:u w:val="single"/>
          <w:lang w:val="en-US" w:eastAsia="zh-CN" w:bidi="ar"/>
          <w14:textFill>
            <w14:solidFill>
              <w14:schemeClr w14:val="tx1"/>
            </w14:solidFill>
          </w14:textFill>
        </w:rPr>
        <w:t>巴南区木洞、双河、麻柳沿江片区供水管网连通工程设计</w:t>
      </w:r>
      <w:r>
        <w:rPr>
          <w:rFonts w:hint="eastAsia" w:ascii="方正仿宋_GBK" w:hAnsi="方正仿宋_GBK" w:eastAsia="方正仿宋_GBK" w:cs="方正仿宋_GBK"/>
          <w:color w:val="000000" w:themeColor="text1"/>
          <w:sz w:val="32"/>
          <w:szCs w:val="32"/>
          <w:lang w:bidi="ar"/>
          <w14:textFill>
            <w14:solidFill>
              <w14:schemeClr w14:val="tx1"/>
            </w14:solidFill>
          </w14:textFill>
        </w:rPr>
        <w:t>进行比选。欢迎符合条件的承包商前来参加</w:t>
      </w:r>
      <w:r>
        <w:rPr>
          <w:rFonts w:hint="eastAsia" w:ascii="宋体" w:hAnsi="宋体" w:cs="宋体"/>
          <w:color w:val="000000" w:themeColor="text1"/>
          <w:sz w:val="32"/>
          <w:szCs w:val="32"/>
          <w:lang w:bidi="ar"/>
          <w14:textFill>
            <w14:solidFill>
              <w14:schemeClr w14:val="tx1"/>
            </w14:solidFill>
          </w14:textFill>
        </w:rPr>
        <w:t>。</w:t>
      </w:r>
    </w:p>
    <w:p w14:paraId="38ED2497">
      <w:pPr>
        <w:pStyle w:val="16"/>
        <w:widowControl/>
        <w:kinsoku w:val="0"/>
        <w:overflowPunct w:val="0"/>
        <w:autoSpaceDE w:val="0"/>
        <w:autoSpaceDN w:val="0"/>
        <w:adjustRightInd w:val="0"/>
        <w:snapToGrid w:val="0"/>
        <w:spacing w:line="560" w:lineRule="exact"/>
        <w:ind w:firstLine="640"/>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一、比选内容</w:t>
      </w:r>
    </w:p>
    <w:tbl>
      <w:tblPr>
        <w:tblStyle w:val="13"/>
        <w:tblW w:w="10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2"/>
        <w:gridCol w:w="1692"/>
        <w:gridCol w:w="1692"/>
        <w:gridCol w:w="2471"/>
        <w:gridCol w:w="1768"/>
      </w:tblGrid>
      <w:tr w14:paraId="7AF5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3252" w:type="dxa"/>
            <w:tcBorders>
              <w:top w:val="single" w:color="auto" w:sz="4" w:space="0"/>
              <w:left w:val="single" w:color="auto" w:sz="4" w:space="0"/>
              <w:bottom w:val="single" w:color="auto" w:sz="4" w:space="0"/>
              <w:right w:val="single" w:color="auto" w:sz="4" w:space="0"/>
            </w:tcBorders>
            <w:vAlign w:val="center"/>
          </w:tcPr>
          <w:p w14:paraId="680E1BB0">
            <w:pPr>
              <w:widowControl/>
              <w:adjustRightInd w:val="0"/>
              <w:snapToGrid w:val="0"/>
              <w:spacing w:line="560" w:lineRule="exact"/>
              <w:jc w:val="center"/>
              <w:rPr>
                <w:rFonts w:ascii="Times New Roman" w:hAnsi="Times New Roman" w:eastAsia="方正黑体_GBK" w:cs="Times New Roman"/>
                <w:bCs/>
                <w:color w:val="000000" w:themeColor="text1"/>
                <w:kern w:val="0"/>
                <w:sz w:val="28"/>
                <w:szCs w:val="28"/>
                <w:lang w:bidi="ar"/>
                <w14:textFill>
                  <w14:solidFill>
                    <w14:schemeClr w14:val="tx1"/>
                  </w14:solidFill>
                </w14:textFill>
              </w:rPr>
            </w:pPr>
            <w:r>
              <w:rPr>
                <w:rFonts w:hint="eastAsia" w:ascii="Times New Roman" w:hAnsi="Times New Roman" w:eastAsia="方正黑体_GBK" w:cs="Times New Roman"/>
                <w:bCs/>
                <w:color w:val="000000" w:themeColor="text1"/>
                <w:kern w:val="0"/>
                <w:sz w:val="28"/>
                <w:szCs w:val="28"/>
                <w:lang w:bidi="ar"/>
                <w14:textFill>
                  <w14:solidFill>
                    <w14:schemeClr w14:val="tx1"/>
                  </w14:solidFill>
                </w14:textFill>
              </w:rPr>
              <w:t>项目内容</w:t>
            </w:r>
          </w:p>
        </w:tc>
        <w:tc>
          <w:tcPr>
            <w:tcW w:w="1692" w:type="dxa"/>
            <w:tcBorders>
              <w:top w:val="single" w:color="auto" w:sz="4" w:space="0"/>
              <w:left w:val="single" w:color="auto" w:sz="4" w:space="0"/>
              <w:bottom w:val="single" w:color="auto" w:sz="4" w:space="0"/>
              <w:right w:val="single" w:color="auto" w:sz="4" w:space="0"/>
            </w:tcBorders>
            <w:shd w:val="clear" w:color="auto" w:fill="auto"/>
            <w:vAlign w:val="center"/>
          </w:tcPr>
          <w:p w14:paraId="42A81EDE">
            <w:pPr>
              <w:widowControl/>
              <w:adjustRightInd w:val="0"/>
              <w:snapToGrid w:val="0"/>
              <w:spacing w:line="560" w:lineRule="exact"/>
              <w:jc w:val="center"/>
              <w:rPr>
                <w:rFonts w:hint="eastAsia" w:ascii="Times New Roman" w:hAnsi="Times New Roman" w:eastAsia="方正黑体_GBK" w:cs="Times New Roman"/>
                <w:bCs/>
                <w:color w:val="000000" w:themeColor="text1"/>
                <w:kern w:val="0"/>
                <w:sz w:val="28"/>
                <w:szCs w:val="28"/>
                <w:highlight w:val="none"/>
                <w:lang w:val="en-US" w:eastAsia="zh-CN" w:bidi="ar"/>
                <w14:textFill>
                  <w14:solidFill>
                    <w14:schemeClr w14:val="tx1"/>
                  </w14:solidFill>
                </w14:textFill>
              </w:rPr>
            </w:pPr>
            <w:r>
              <w:rPr>
                <w:rFonts w:hint="eastAsia" w:ascii="Times New Roman" w:hAnsi="Times New Roman" w:eastAsia="方正黑体_GBK" w:cs="Times New Roman"/>
                <w:bCs/>
                <w:color w:val="000000" w:themeColor="text1"/>
                <w:kern w:val="0"/>
                <w:sz w:val="28"/>
                <w:szCs w:val="28"/>
                <w:highlight w:val="none"/>
                <w:lang w:bidi="ar"/>
                <w14:textFill>
                  <w14:solidFill>
                    <w14:schemeClr w14:val="tx1"/>
                  </w14:solidFill>
                </w14:textFill>
              </w:rPr>
              <w:t>最高限价（</w:t>
            </w:r>
            <w:r>
              <w:rPr>
                <w:rFonts w:hint="eastAsia" w:ascii="Times New Roman" w:hAnsi="Times New Roman" w:eastAsia="方正黑体_GBK" w:cs="Times New Roman"/>
                <w:bCs/>
                <w:color w:val="000000" w:themeColor="text1"/>
                <w:kern w:val="0"/>
                <w:sz w:val="28"/>
                <w:szCs w:val="28"/>
                <w:highlight w:val="none"/>
                <w:lang w:val="en-US" w:eastAsia="zh-CN" w:bidi="ar"/>
                <w14:textFill>
                  <w14:solidFill>
                    <w14:schemeClr w14:val="tx1"/>
                  </w14:solidFill>
                </w14:textFill>
              </w:rPr>
              <w:t>万元</w:t>
            </w:r>
            <w:r>
              <w:rPr>
                <w:rFonts w:hint="eastAsia" w:ascii="Times New Roman" w:hAnsi="Times New Roman" w:eastAsia="方正黑体_GBK" w:cs="Times New Roman"/>
                <w:bCs/>
                <w:color w:val="000000" w:themeColor="text1"/>
                <w:kern w:val="0"/>
                <w:sz w:val="28"/>
                <w:szCs w:val="28"/>
                <w:highlight w:val="none"/>
                <w:lang w:bidi="ar"/>
                <w14:textFill>
                  <w14:solidFill>
                    <w14:schemeClr w14:val="tx1"/>
                  </w14:solidFill>
                </w14:textFill>
              </w:rPr>
              <w:t>）</w:t>
            </w:r>
          </w:p>
        </w:tc>
        <w:tc>
          <w:tcPr>
            <w:tcW w:w="1692" w:type="dxa"/>
            <w:tcBorders>
              <w:top w:val="single" w:color="auto" w:sz="4" w:space="0"/>
              <w:left w:val="single" w:color="auto" w:sz="4" w:space="0"/>
              <w:bottom w:val="single" w:color="auto" w:sz="4" w:space="0"/>
              <w:right w:val="single" w:color="auto" w:sz="4" w:space="0"/>
            </w:tcBorders>
            <w:vAlign w:val="center"/>
          </w:tcPr>
          <w:p w14:paraId="753C7A6E">
            <w:pPr>
              <w:widowControl/>
              <w:adjustRightInd w:val="0"/>
              <w:snapToGrid w:val="0"/>
              <w:spacing w:line="560" w:lineRule="exact"/>
              <w:jc w:val="center"/>
              <w:rPr>
                <w:rFonts w:hint="eastAsia" w:ascii="Times New Roman" w:hAnsi="Times New Roman" w:eastAsia="方正黑体_GBK" w:cs="Times New Roman"/>
                <w:bCs/>
                <w:color w:val="000000" w:themeColor="text1"/>
                <w:kern w:val="0"/>
                <w:sz w:val="28"/>
                <w:szCs w:val="28"/>
                <w:highlight w:val="none"/>
                <w:lang w:eastAsia="zh-CN" w:bidi="ar"/>
                <w14:textFill>
                  <w14:solidFill>
                    <w14:schemeClr w14:val="tx1"/>
                  </w14:solidFill>
                </w14:textFill>
              </w:rPr>
            </w:pPr>
            <w:r>
              <w:rPr>
                <w:rFonts w:hint="eastAsia" w:ascii="Times New Roman" w:hAnsi="Times New Roman" w:eastAsia="方正黑体_GBK" w:cs="Times New Roman"/>
                <w:bCs/>
                <w:color w:val="000000" w:themeColor="text1"/>
                <w:kern w:val="0"/>
                <w:sz w:val="28"/>
                <w:szCs w:val="28"/>
                <w:highlight w:val="none"/>
                <w:lang w:bidi="ar"/>
                <w14:textFill>
                  <w14:solidFill>
                    <w14:schemeClr w14:val="tx1"/>
                  </w14:solidFill>
                </w14:textFill>
              </w:rPr>
              <w:t>最高</w:t>
            </w:r>
            <w:r>
              <w:rPr>
                <w:rFonts w:hint="eastAsia" w:ascii="Times New Roman" w:hAnsi="Times New Roman" w:eastAsia="方正黑体_GBK" w:cs="Times New Roman"/>
                <w:bCs/>
                <w:color w:val="000000" w:themeColor="text1"/>
                <w:kern w:val="0"/>
                <w:sz w:val="28"/>
                <w:szCs w:val="28"/>
                <w:highlight w:val="none"/>
                <w:lang w:eastAsia="zh-CN" w:bidi="ar"/>
                <w14:textFill>
                  <w14:solidFill>
                    <w14:schemeClr w14:val="tx1"/>
                  </w14:solidFill>
                </w14:textFill>
              </w:rPr>
              <w:t>固定</w:t>
            </w:r>
          </w:p>
          <w:p w14:paraId="79EED161">
            <w:pPr>
              <w:widowControl/>
              <w:adjustRightInd w:val="0"/>
              <w:snapToGrid w:val="0"/>
              <w:spacing w:line="560" w:lineRule="exact"/>
              <w:jc w:val="center"/>
              <w:rPr>
                <w:rFonts w:ascii="Times New Roman" w:hAnsi="Times New Roman" w:eastAsia="方正黑体_GBK" w:cs="Times New Roman"/>
                <w:bCs/>
                <w:color w:val="000000" w:themeColor="text1"/>
                <w:kern w:val="0"/>
                <w:sz w:val="28"/>
                <w:szCs w:val="28"/>
                <w:highlight w:val="none"/>
                <w:lang w:bidi="ar"/>
                <w14:textFill>
                  <w14:solidFill>
                    <w14:schemeClr w14:val="tx1"/>
                  </w14:solidFill>
                </w14:textFill>
              </w:rPr>
            </w:pPr>
            <w:r>
              <w:rPr>
                <w:rFonts w:hint="eastAsia" w:ascii="Times New Roman" w:hAnsi="Times New Roman" w:eastAsia="方正黑体_GBK" w:cs="Times New Roman"/>
                <w:bCs/>
                <w:color w:val="000000" w:themeColor="text1"/>
                <w:kern w:val="0"/>
                <w:sz w:val="28"/>
                <w:szCs w:val="28"/>
                <w:highlight w:val="none"/>
                <w:lang w:eastAsia="zh-CN" w:bidi="ar"/>
                <w14:textFill>
                  <w14:solidFill>
                    <w14:schemeClr w14:val="tx1"/>
                  </w14:solidFill>
                </w14:textFill>
              </w:rPr>
              <w:t>费率</w:t>
            </w:r>
            <w:r>
              <w:rPr>
                <w:rFonts w:hint="eastAsia" w:ascii="Times New Roman" w:hAnsi="Times New Roman" w:eastAsia="方正黑体_GBK" w:cs="Times New Roman"/>
                <w:bCs/>
                <w:color w:val="000000" w:themeColor="text1"/>
                <w:kern w:val="0"/>
                <w:sz w:val="28"/>
                <w:szCs w:val="28"/>
                <w:highlight w:val="none"/>
                <w:lang w:bidi="ar"/>
                <w14:textFill>
                  <w14:solidFill>
                    <w14:schemeClr w14:val="tx1"/>
                  </w14:solidFill>
                </w14:textFill>
              </w:rPr>
              <w:t>（</w:t>
            </w:r>
            <w:r>
              <w:rPr>
                <w:rFonts w:hint="eastAsia" w:ascii="Times New Roman" w:hAnsi="Times New Roman" w:eastAsia="方正黑体_GBK" w:cs="Times New Roman"/>
                <w:bCs/>
                <w:color w:val="000000" w:themeColor="text1"/>
                <w:kern w:val="0"/>
                <w:sz w:val="28"/>
                <w:szCs w:val="28"/>
                <w:highlight w:val="none"/>
                <w:lang w:val="en-US" w:eastAsia="zh-CN" w:bidi="ar"/>
                <w14:textFill>
                  <w14:solidFill>
                    <w14:schemeClr w14:val="tx1"/>
                  </w14:solidFill>
                </w14:textFill>
              </w:rPr>
              <w:t>%</w:t>
            </w:r>
            <w:r>
              <w:rPr>
                <w:rFonts w:hint="eastAsia" w:ascii="Times New Roman" w:hAnsi="Times New Roman" w:eastAsia="方正黑体_GBK" w:cs="Times New Roman"/>
                <w:bCs/>
                <w:color w:val="000000" w:themeColor="text1"/>
                <w:kern w:val="0"/>
                <w:sz w:val="28"/>
                <w:szCs w:val="28"/>
                <w:highlight w:val="none"/>
                <w:lang w:bidi="ar"/>
                <w14:textFill>
                  <w14:solidFill>
                    <w14:schemeClr w14:val="tx1"/>
                  </w14:solidFill>
                </w14:textFill>
              </w:rPr>
              <w:t>）</w:t>
            </w:r>
          </w:p>
        </w:tc>
        <w:tc>
          <w:tcPr>
            <w:tcW w:w="2471" w:type="dxa"/>
            <w:tcBorders>
              <w:top w:val="single" w:color="auto" w:sz="4" w:space="0"/>
              <w:left w:val="single" w:color="auto" w:sz="4" w:space="0"/>
              <w:bottom w:val="single" w:color="auto" w:sz="4" w:space="0"/>
              <w:right w:val="single" w:color="auto" w:sz="4" w:space="0"/>
            </w:tcBorders>
            <w:vAlign w:val="center"/>
          </w:tcPr>
          <w:p w14:paraId="2DB184F2">
            <w:pPr>
              <w:widowControl/>
              <w:adjustRightInd w:val="0"/>
              <w:snapToGrid w:val="0"/>
              <w:spacing w:line="560" w:lineRule="exact"/>
              <w:jc w:val="center"/>
              <w:rPr>
                <w:rFonts w:ascii="Times New Roman" w:hAnsi="Times New Roman" w:eastAsia="方正黑体_GBK" w:cs="Times New Roman"/>
                <w:bCs/>
                <w:color w:val="000000" w:themeColor="text1"/>
                <w:kern w:val="0"/>
                <w:sz w:val="28"/>
                <w:szCs w:val="28"/>
                <w:highlight w:val="none"/>
                <w:lang w:bidi="ar"/>
                <w14:textFill>
                  <w14:solidFill>
                    <w14:schemeClr w14:val="tx1"/>
                  </w14:solidFill>
                </w14:textFill>
              </w:rPr>
            </w:pPr>
            <w:r>
              <w:rPr>
                <w:rFonts w:hint="eastAsia" w:ascii="Times New Roman" w:hAnsi="Times New Roman" w:eastAsia="方正黑体_GBK" w:cs="Times New Roman"/>
                <w:bCs/>
                <w:color w:val="000000" w:themeColor="text1"/>
                <w:kern w:val="0"/>
                <w:sz w:val="28"/>
                <w:szCs w:val="28"/>
                <w:highlight w:val="none"/>
                <w:lang w:bidi="ar"/>
                <w14:textFill>
                  <w14:solidFill>
                    <w14:schemeClr w14:val="tx1"/>
                  </w14:solidFill>
                </w14:textFill>
              </w:rPr>
              <w:t>资金来源</w:t>
            </w:r>
          </w:p>
        </w:tc>
        <w:tc>
          <w:tcPr>
            <w:tcW w:w="1768" w:type="dxa"/>
            <w:tcBorders>
              <w:top w:val="single" w:color="auto" w:sz="4" w:space="0"/>
              <w:left w:val="single" w:color="auto" w:sz="4" w:space="0"/>
              <w:bottom w:val="single" w:color="auto" w:sz="4" w:space="0"/>
              <w:right w:val="single" w:color="auto" w:sz="4" w:space="0"/>
            </w:tcBorders>
            <w:vAlign w:val="center"/>
          </w:tcPr>
          <w:p w14:paraId="1A69DDC0">
            <w:pPr>
              <w:widowControl/>
              <w:adjustRightInd w:val="0"/>
              <w:snapToGrid w:val="0"/>
              <w:spacing w:line="560" w:lineRule="exact"/>
              <w:jc w:val="center"/>
              <w:rPr>
                <w:rFonts w:ascii="Times New Roman" w:hAnsi="Times New Roman" w:eastAsia="方正黑体_GBK" w:cs="Times New Roman"/>
                <w:bCs/>
                <w:color w:val="000000" w:themeColor="text1"/>
                <w:kern w:val="0"/>
                <w:sz w:val="28"/>
                <w:szCs w:val="28"/>
                <w:lang w:bidi="ar"/>
                <w14:textFill>
                  <w14:solidFill>
                    <w14:schemeClr w14:val="tx1"/>
                  </w14:solidFill>
                </w14:textFill>
              </w:rPr>
            </w:pPr>
            <w:r>
              <w:rPr>
                <w:rFonts w:hint="eastAsia" w:ascii="Times New Roman" w:hAnsi="Times New Roman" w:eastAsia="方正黑体_GBK" w:cs="Times New Roman"/>
                <w:bCs/>
                <w:color w:val="000000" w:themeColor="text1"/>
                <w:kern w:val="0"/>
                <w:sz w:val="28"/>
                <w:szCs w:val="28"/>
                <w:lang w:bidi="ar"/>
                <w14:textFill>
                  <w14:solidFill>
                    <w14:schemeClr w14:val="tx1"/>
                  </w14:solidFill>
                </w14:textFill>
              </w:rPr>
              <w:t>备注</w:t>
            </w:r>
          </w:p>
        </w:tc>
      </w:tr>
      <w:tr w14:paraId="43B71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3252" w:type="dxa"/>
            <w:tcBorders>
              <w:top w:val="single" w:color="auto" w:sz="4" w:space="0"/>
              <w:left w:val="single" w:color="auto" w:sz="4" w:space="0"/>
              <w:bottom w:val="single" w:color="auto" w:sz="4" w:space="0"/>
              <w:right w:val="single" w:color="auto" w:sz="4" w:space="0"/>
            </w:tcBorders>
            <w:vAlign w:val="center"/>
          </w:tcPr>
          <w:p w14:paraId="4D5FA131">
            <w:pPr>
              <w:widowControl/>
              <w:adjustRightInd w:val="0"/>
              <w:snapToGrid w:val="0"/>
              <w:jc w:val="left"/>
              <w:rPr>
                <w:rFonts w:hint="eastAsia" w:ascii="方正仿宋_GBK" w:hAnsi="方正仿宋_GBK" w:eastAsia="方正仿宋_GBK" w:cs="方正仿宋_GBK"/>
                <w:bCs/>
                <w:color w:val="0000FF"/>
                <w:kern w:val="0"/>
                <w:sz w:val="32"/>
                <w:szCs w:val="32"/>
                <w:lang w:bidi="ar"/>
              </w:rPr>
            </w:pPr>
            <w:r>
              <w:rPr>
                <w:rFonts w:hint="eastAsia" w:ascii="方正仿宋_GBK" w:hAnsi="方正仿宋_GBK" w:eastAsia="方正仿宋_GBK" w:cs="方正仿宋_GBK"/>
                <w:color w:val="0000FF"/>
                <w:sz w:val="32"/>
                <w:szCs w:val="32"/>
                <w:u w:val="none"/>
                <w:lang w:val="en-US" w:eastAsia="zh-CN" w:bidi="ar"/>
              </w:rPr>
              <w:t>巴南区木洞、双河、麻柳沿江片区供水管网连通工程设计</w:t>
            </w:r>
          </w:p>
        </w:tc>
        <w:tc>
          <w:tcPr>
            <w:tcW w:w="1692" w:type="dxa"/>
            <w:tcBorders>
              <w:top w:val="single" w:color="auto" w:sz="4" w:space="0"/>
              <w:left w:val="single" w:color="auto" w:sz="4" w:space="0"/>
              <w:bottom w:val="single" w:color="auto" w:sz="4" w:space="0"/>
              <w:right w:val="single" w:color="auto" w:sz="4" w:space="0"/>
            </w:tcBorders>
            <w:shd w:val="clear" w:color="auto" w:fill="auto"/>
            <w:vAlign w:val="center"/>
          </w:tcPr>
          <w:p w14:paraId="77F9B79C">
            <w:pPr>
              <w:widowControl/>
              <w:adjustRightInd w:val="0"/>
              <w:snapToGrid w:val="0"/>
              <w:jc w:val="both"/>
              <w:rPr>
                <w:rFonts w:hint="eastAsia" w:ascii="方正仿宋_GBK" w:hAnsi="方正仿宋_GBK" w:eastAsia="方正仿宋_GBK" w:cs="方正仿宋_GBK"/>
                <w:bCs/>
                <w:color w:val="0000FF"/>
                <w:kern w:val="0"/>
                <w:sz w:val="32"/>
                <w:szCs w:val="32"/>
                <w:highlight w:val="none"/>
                <w:lang w:val="en-US" w:eastAsia="zh-CN" w:bidi="ar"/>
              </w:rPr>
            </w:pPr>
            <w:r>
              <w:rPr>
                <w:rFonts w:hint="eastAsia" w:ascii="方正仿宋_GBK" w:hAnsi="方正仿宋_GBK" w:eastAsia="方正仿宋_GBK" w:cs="方正仿宋_GBK"/>
                <w:bCs/>
                <w:color w:val="0000FF"/>
                <w:kern w:val="0"/>
                <w:sz w:val="32"/>
                <w:szCs w:val="32"/>
                <w:highlight w:val="none"/>
                <w:lang w:val="en-US" w:eastAsia="zh-CN" w:bidi="ar"/>
              </w:rPr>
              <w:t>暂定87.34</w:t>
            </w:r>
          </w:p>
        </w:tc>
        <w:tc>
          <w:tcPr>
            <w:tcW w:w="1692" w:type="dxa"/>
            <w:tcBorders>
              <w:top w:val="single" w:color="auto" w:sz="4" w:space="0"/>
              <w:left w:val="single" w:color="auto" w:sz="4" w:space="0"/>
              <w:bottom w:val="single" w:color="auto" w:sz="4" w:space="0"/>
              <w:right w:val="single" w:color="auto" w:sz="4" w:space="0"/>
            </w:tcBorders>
            <w:vAlign w:val="center"/>
          </w:tcPr>
          <w:p w14:paraId="528F5F75">
            <w:pPr>
              <w:widowControl/>
              <w:adjustRightInd w:val="0"/>
              <w:snapToGrid w:val="0"/>
              <w:jc w:val="center"/>
              <w:rPr>
                <w:rFonts w:hint="default" w:ascii="方正仿宋_GBK" w:hAnsi="方正仿宋_GBK" w:eastAsia="方正仿宋_GBK" w:cs="方正仿宋_GBK"/>
                <w:bCs/>
                <w:color w:val="0000FF"/>
                <w:kern w:val="0"/>
                <w:sz w:val="32"/>
                <w:szCs w:val="32"/>
                <w:highlight w:val="none"/>
                <w:lang w:val="en-US" w:eastAsia="zh-CN" w:bidi="ar"/>
              </w:rPr>
            </w:pPr>
            <w:r>
              <w:rPr>
                <w:rFonts w:hint="eastAsia" w:ascii="方正仿宋_GBK" w:hAnsi="方正仿宋_GBK" w:eastAsia="方正仿宋_GBK" w:cs="方正仿宋_GBK"/>
                <w:bCs/>
                <w:color w:val="0000FF"/>
                <w:kern w:val="0"/>
                <w:sz w:val="32"/>
                <w:szCs w:val="32"/>
                <w:highlight w:val="none"/>
                <w:lang w:val="en-US" w:eastAsia="zh-CN" w:bidi="ar"/>
              </w:rPr>
              <w:t>70%</w:t>
            </w:r>
          </w:p>
        </w:tc>
        <w:tc>
          <w:tcPr>
            <w:tcW w:w="2471" w:type="dxa"/>
            <w:tcBorders>
              <w:top w:val="single" w:color="auto" w:sz="4" w:space="0"/>
              <w:left w:val="single" w:color="auto" w:sz="4" w:space="0"/>
              <w:bottom w:val="single" w:color="auto" w:sz="4" w:space="0"/>
              <w:right w:val="single" w:color="auto" w:sz="4" w:space="0"/>
            </w:tcBorders>
            <w:vAlign w:val="center"/>
          </w:tcPr>
          <w:p w14:paraId="4A125379">
            <w:pPr>
              <w:widowControl/>
              <w:adjustRightInd w:val="0"/>
              <w:snapToGrid w:val="0"/>
              <w:jc w:val="center"/>
              <w:rPr>
                <w:rFonts w:hint="eastAsia" w:ascii="方正仿宋_GBK" w:hAnsi="方正仿宋_GBK" w:eastAsia="方正仿宋_GBK" w:cs="方正仿宋_GBK"/>
                <w:bCs/>
                <w:color w:val="0000FF"/>
                <w:kern w:val="0"/>
                <w:sz w:val="32"/>
                <w:szCs w:val="32"/>
                <w:highlight w:val="none"/>
                <w:lang w:val="en-US" w:eastAsia="zh-CN" w:bidi="ar"/>
              </w:rPr>
            </w:pPr>
            <w:r>
              <w:rPr>
                <w:rFonts w:hint="eastAsia" w:ascii="方正仿宋_GBK" w:hAnsi="方正仿宋_GBK" w:eastAsia="方正仿宋_GBK" w:cs="方正仿宋_GBK"/>
                <w:bCs/>
                <w:color w:val="0000FF"/>
                <w:kern w:val="0"/>
                <w:sz w:val="32"/>
                <w:szCs w:val="32"/>
                <w:highlight w:val="none"/>
                <w:lang w:val="en-US" w:eastAsia="zh-CN" w:bidi="ar"/>
              </w:rPr>
              <w:t>三峡后续专项资金</w:t>
            </w:r>
          </w:p>
        </w:tc>
        <w:tc>
          <w:tcPr>
            <w:tcW w:w="1768" w:type="dxa"/>
            <w:tcBorders>
              <w:top w:val="single" w:color="auto" w:sz="4" w:space="0"/>
              <w:left w:val="single" w:color="auto" w:sz="4" w:space="0"/>
              <w:bottom w:val="single" w:color="auto" w:sz="4" w:space="0"/>
              <w:right w:val="single" w:color="auto" w:sz="4" w:space="0"/>
            </w:tcBorders>
            <w:vAlign w:val="center"/>
          </w:tcPr>
          <w:p w14:paraId="5176E86B">
            <w:pPr>
              <w:widowControl/>
              <w:adjustRightInd w:val="0"/>
              <w:snapToGrid w:val="0"/>
              <w:jc w:val="left"/>
              <w:rPr>
                <w:rFonts w:hint="default" w:ascii="方正仿宋_GBK" w:hAnsi="方正仿宋_GBK" w:eastAsia="方正仿宋_GBK" w:cs="方正仿宋_GBK"/>
                <w:bCs/>
                <w:color w:val="0000FF"/>
                <w:kern w:val="0"/>
                <w:sz w:val="32"/>
                <w:szCs w:val="32"/>
                <w:lang w:val="en-US" w:eastAsia="zh-CN" w:bidi="ar"/>
              </w:rPr>
            </w:pPr>
            <w:r>
              <w:rPr>
                <w:rFonts w:hint="eastAsia" w:ascii="方正仿宋_GBK" w:hAnsi="方正仿宋_GBK" w:eastAsia="方正仿宋_GBK" w:cs="方正仿宋_GBK"/>
                <w:bCs/>
                <w:color w:val="0000FF"/>
                <w:kern w:val="0"/>
                <w:sz w:val="32"/>
                <w:szCs w:val="32"/>
                <w:lang w:val="en-US" w:eastAsia="zh-CN" w:bidi="ar"/>
              </w:rPr>
              <w:t>报价固定费率</w:t>
            </w:r>
          </w:p>
        </w:tc>
      </w:tr>
    </w:tbl>
    <w:p w14:paraId="722EC80F">
      <w:pPr>
        <w:adjustRightInd w:val="0"/>
        <w:snapToGrid w:val="0"/>
        <w:spacing w:line="560" w:lineRule="exact"/>
        <w:ind w:firstLine="640" w:firstLineChars="200"/>
        <w:rPr>
          <w:rFonts w:hint="eastAsia"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32"/>
          <w:szCs w:val="32"/>
          <w:lang w:bidi="ar"/>
          <w14:textFill>
            <w14:solidFill>
              <w14:schemeClr w14:val="tx1"/>
            </w14:solidFill>
          </w14:textFill>
        </w:rPr>
        <w:t>二、承包商资格要求</w:t>
      </w:r>
    </w:p>
    <w:p w14:paraId="75B4C8E4">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（一）基本资格条件</w:t>
      </w:r>
    </w:p>
    <w:p w14:paraId="620B3777">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1.具有独立承担民事责任的能力；</w:t>
      </w:r>
    </w:p>
    <w:p w14:paraId="2987A2BC">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2.具有良好的商业信誉和健全的财务会计制度；</w:t>
      </w:r>
    </w:p>
    <w:p w14:paraId="20F7F0FA">
      <w:pPr>
        <w:pStyle w:val="16"/>
        <w:widowControl/>
        <w:kinsoku w:val="0"/>
        <w:overflowPunct w:val="0"/>
        <w:autoSpaceDE w:val="0"/>
        <w:autoSpaceDN w:val="0"/>
        <w:adjustRightInd w:val="0"/>
        <w:snapToGrid w:val="0"/>
        <w:spacing w:line="560" w:lineRule="exact"/>
        <w:ind w:firstLine="64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3.具有履行合同所必需的设备和专业技术能力；</w:t>
      </w:r>
    </w:p>
    <w:p w14:paraId="7A2964A3">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4.有依法缴纳税收和社会保障资金的良好记录；</w:t>
      </w:r>
    </w:p>
    <w:p w14:paraId="0DD3DDDA">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5.成立三年以上的，在经营活动中没有重大违法记录；</w:t>
      </w:r>
    </w:p>
    <w:p w14:paraId="184E28C9">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6.法律、行政法规规定的其他条件。</w:t>
      </w:r>
    </w:p>
    <w:p w14:paraId="5A8E5E04">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kern w:val="2"/>
          <w:sz w:val="32"/>
          <w:szCs w:val="32"/>
          <w:lang w:bidi="ar"/>
          <w14:textFill>
            <w14:solidFill>
              <w14:schemeClr w14:val="tx1"/>
            </w14:solidFill>
          </w14:textFill>
        </w:rPr>
        <w:t>注：1-6条由承包商自行承诺，详见响应文件格式（四）。</w:t>
      </w:r>
    </w:p>
    <w:p w14:paraId="47F83E08">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（二）资格条件</w:t>
      </w:r>
    </w:p>
    <w:p w14:paraId="71FF9614">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val="en-US" w:eastAsia="zh-CN" w:bidi="ar"/>
          <w14:textFill>
            <w14:solidFill>
              <w14:schemeClr w14:val="tx1"/>
            </w14:solidFill>
          </w14:textFill>
        </w:rPr>
        <w:t>1.</w:t>
      </w: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供应商须具备建设行政主管部门颁发的有效的</w:t>
      </w:r>
      <w:r>
        <w:rPr>
          <w:rFonts w:hint="eastAsia" w:ascii="方正仿宋_GBK" w:hAnsi="方正仿宋_GBK" w:eastAsia="方正仿宋_GBK" w:cs="方正仿宋_GBK"/>
          <w:color w:val="000000" w:themeColor="text1"/>
          <w:sz w:val="32"/>
          <w:szCs w:val="32"/>
          <w:highlight w:val="none"/>
          <w:lang w:val="en-US" w:eastAsia="zh-CN" w:bidi="ar"/>
          <w14:textFill>
            <w14:solidFill>
              <w14:schemeClr w14:val="tx1"/>
            </w14:solidFill>
          </w14:textFill>
        </w:rPr>
        <w:t>水利行业乙</w:t>
      </w: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级</w:t>
      </w:r>
      <w:r>
        <w:rPr>
          <w:rFonts w:hint="eastAsia" w:ascii="方正仿宋_GBK" w:hAnsi="方正仿宋_GBK" w:eastAsia="方正仿宋_GBK" w:cs="方正仿宋_GBK"/>
          <w:color w:val="000000" w:themeColor="text1"/>
          <w:sz w:val="32"/>
          <w:szCs w:val="32"/>
          <w:highlight w:val="none"/>
          <w:lang w:val="en-US" w:eastAsia="zh-CN" w:bidi="ar"/>
          <w14:textFill>
            <w14:solidFill>
              <w14:schemeClr w14:val="tx1"/>
            </w14:solidFill>
          </w14:textFill>
        </w:rPr>
        <w:t>及以上资质</w:t>
      </w: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w:t>
      </w:r>
    </w:p>
    <w:p w14:paraId="7B631E99">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注：提供有效的资质证书副本复印件或扫描件并加盖单位公章</w:t>
      </w:r>
    </w:p>
    <w:p w14:paraId="555A3D3C">
      <w:pPr>
        <w:kinsoku w:val="0"/>
        <w:overflowPunct w:val="0"/>
        <w:autoSpaceDE w:val="0"/>
        <w:autoSpaceDN w:val="0"/>
        <w:adjustRightInd w:val="0"/>
        <w:snapToGrid w:val="0"/>
        <w:spacing w:line="560" w:lineRule="exact"/>
        <w:ind w:firstLine="640" w:firstLineChars="200"/>
        <w:jc w:val="both"/>
        <w:rPr>
          <w:rFonts w:hint="default" w:ascii="Times New Roman" w:hAnsi="Times New Roman" w:eastAsia="方正仿宋_GBK" w:cs="Times New Roman"/>
          <w:color w:val="000000" w:themeColor="text1"/>
          <w:sz w:val="32"/>
          <w:szCs w:val="32"/>
          <w:highlight w:val="none"/>
          <w:lang w:bidi="ar"/>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highlight w:val="none"/>
          <w:lang w:bidi="ar"/>
          <w14:textFill>
            <w14:solidFill>
              <w14:schemeClr w14:val="tx1"/>
            </w14:solidFill>
          </w14:textFill>
          <w14:ligatures w14:val="none"/>
        </w:rPr>
        <w:t>2</w:t>
      </w:r>
      <w:r>
        <w:rPr>
          <w:rFonts w:hint="eastAsia" w:ascii="Times New Roman" w:hAnsi="Times New Roman" w:eastAsia="方正仿宋_GBK" w:cs="Times New Roman"/>
          <w:color w:val="000000" w:themeColor="text1"/>
          <w:sz w:val="32"/>
          <w:szCs w:val="32"/>
          <w:highlight w:val="none"/>
          <w:lang w:val="en-US" w:eastAsia="zh-CN" w:bidi="ar"/>
          <w14:textFill>
            <w14:solidFill>
              <w14:schemeClr w14:val="tx1"/>
            </w14:solidFill>
          </w14:textFill>
          <w14:ligatures w14:val="none"/>
        </w:rPr>
        <w:t>.</w:t>
      </w:r>
      <w:r>
        <w:rPr>
          <w:rFonts w:hint="default" w:ascii="Times New Roman" w:hAnsi="Times New Roman" w:eastAsia="方正仿宋_GBK" w:cs="Times New Roman"/>
          <w:color w:val="000000" w:themeColor="text1"/>
          <w:sz w:val="32"/>
          <w:szCs w:val="32"/>
          <w:highlight w:val="none"/>
          <w:lang w:bidi="ar"/>
          <w14:textFill>
            <w14:solidFill>
              <w14:schemeClr w14:val="tx1"/>
            </w14:solidFill>
          </w14:textFill>
          <w14:ligatures w14:val="none"/>
        </w:rPr>
        <w:t>具备有效的营业执照。</w:t>
      </w:r>
    </w:p>
    <w:p w14:paraId="579A61D8">
      <w:pPr>
        <w:pStyle w:val="5"/>
        <w:ind w:firstLine="640" w:firstLineChars="200"/>
        <w:rPr>
          <w:rFonts w:hint="eastAsia"/>
          <w:color w:val="000000" w:themeColor="text1"/>
          <w14:textFill>
            <w14:solidFill>
              <w14:schemeClr w14:val="tx1"/>
            </w14:solidFill>
          </w14:textFill>
        </w:rPr>
      </w:pP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竞选人拟派的项目</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负责人</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必须</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具备中级及以上水利类专业技术职称且</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为本单位人员。需提供拟派</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项目负责人</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职称证书</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及投标人为其缴纳</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近3个月</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个人社保</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494CF846">
      <w:pPr>
        <w:kinsoku w:val="0"/>
        <w:overflowPunct w:val="0"/>
        <w:autoSpaceDE w:val="0"/>
        <w:autoSpaceDN w:val="0"/>
        <w:adjustRightInd w:val="0"/>
        <w:snapToGrid w:val="0"/>
        <w:spacing w:line="560" w:lineRule="exact"/>
        <w:ind w:firstLine="640" w:firstLineChars="200"/>
        <w:rPr>
          <w:rFonts w:hint="eastAsia" w:ascii="方正黑体_GBK" w:hAnsi="方正黑体_GBK" w:eastAsia="方正黑体_GBK" w:cs="方正黑体_GBK"/>
          <w:color w:val="000000" w:themeColor="text1"/>
          <w:sz w:val="32"/>
          <w:szCs w:val="32"/>
          <w:lang w:bidi="ar"/>
          <w14:textFill>
            <w14:solidFill>
              <w14:schemeClr w14:val="tx1"/>
            </w14:solidFill>
          </w14:textFill>
        </w:rPr>
      </w:pPr>
      <w:r>
        <w:rPr>
          <w:rFonts w:hint="eastAsia" w:ascii="方正黑体_GBK" w:hAnsi="方正黑体_GBK" w:eastAsia="方正黑体_GBK" w:cs="方正黑体_GBK"/>
          <w:color w:val="000000" w:themeColor="text1"/>
          <w:sz w:val="32"/>
          <w:szCs w:val="32"/>
          <w:lang w:bidi="ar"/>
          <w14:textFill>
            <w14:solidFill>
              <w14:schemeClr w14:val="tx1"/>
            </w14:solidFill>
          </w14:textFill>
        </w:rPr>
        <w:t>三、服务内容及要求</w:t>
      </w:r>
    </w:p>
    <w:p w14:paraId="57B23D53">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lang w:bidi="ar"/>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（一）项目概况</w:t>
      </w:r>
    </w:p>
    <w:p w14:paraId="0759E52C">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（1）项目名称：</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巴南区木洞、双河、麻柳沿江片区供水管网连通工程设计</w:t>
      </w:r>
    </w:p>
    <w:p w14:paraId="3136FCD3">
      <w:pPr>
        <w:kinsoku w:val="0"/>
        <w:overflowPunct w:val="0"/>
        <w:autoSpaceDE w:val="0"/>
        <w:autoSpaceDN w:val="0"/>
        <w:adjustRightInd w:val="0"/>
        <w:snapToGrid w:val="0"/>
        <w:spacing w:line="560" w:lineRule="exact"/>
        <w:ind w:firstLine="640" w:firstLineChars="200"/>
        <w:rPr>
          <w:rFonts w:hint="default" w:ascii="方正仿宋_GBK" w:hAnsi="方正仿宋_GBK" w:eastAsia="方正仿宋_GBK" w:cs="方正仿宋_GBK"/>
          <w:color w:val="000000" w:themeColor="text1"/>
          <w:sz w:val="32"/>
          <w:szCs w:val="32"/>
          <w:highlight w:val="none"/>
          <w:lang w:val="en-US" w:bidi="ar"/>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建设地点：</w:t>
      </w:r>
      <w:r>
        <w:rPr>
          <w:rFonts w:hint="eastAsia" w:ascii="方正仿宋_GBK" w:hAnsi="方正仿宋_GBK" w:eastAsia="方正仿宋_GBK" w:cs="方正仿宋_GBK"/>
          <w:color w:val="000000" w:themeColor="text1"/>
          <w:sz w:val="32"/>
          <w:szCs w:val="32"/>
          <w:highlight w:val="none"/>
          <w:lang w:val="en-US" w:eastAsia="zh-CN" w:bidi="ar"/>
          <w14:textFill>
            <w14:solidFill>
              <w14:schemeClr w14:val="tx1"/>
            </w14:solidFill>
          </w14:textFill>
        </w:rPr>
        <w:t>重庆市巴南区木洞镇、双河口镇、麻柳嘴镇</w:t>
      </w:r>
    </w:p>
    <w:p w14:paraId="700650D6">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建设规模及内容</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w:t>
      </w:r>
    </w:p>
    <w:p w14:paraId="4EDF86E5">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1.新建DN400-DN150供水主管道44.4km，配套建设检修阀井、排气阀井、放空阀井、流量压力监测井等共计140座，加压泵站3座；2.新建及改造双河口镇临江村和麻柳嘴镇场镇及附近农村地区配水管网，包括DN100-DN15供水管网188.0km以及配套阀井、泵站等</w:t>
      </w:r>
      <w:r>
        <w:rPr>
          <w:rFonts w:hint="eastAsia" w:ascii="方正仿宋_GBK" w:hAnsi="方正仿宋_GBK" w:eastAsia="方正仿宋_GBK" w:cs="方正仿宋_GBK"/>
          <w:color w:val="000000" w:themeColor="text1"/>
          <w:sz w:val="32"/>
          <w:szCs w:val="32"/>
          <w:lang w:bidi="ar"/>
          <w14:textFill>
            <w14:solidFill>
              <w14:schemeClr w14:val="tx1"/>
            </w14:solidFill>
          </w14:textFill>
        </w:rPr>
        <w:t>。</w:t>
      </w:r>
    </w:p>
    <w:p w14:paraId="7E8EF9CB">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lang w:bidi="ar"/>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（二）服务内容</w:t>
      </w:r>
    </w:p>
    <w:p w14:paraId="5AC15128">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负责以上建设内容的</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初设（概算）、施工图设计、图纸报审、方案评审、修改完善、答疑配合及后续相关全部配套服。</w:t>
      </w:r>
    </w:p>
    <w:p w14:paraId="625AAA43">
      <w:pPr>
        <w:adjustRightInd w:val="0"/>
        <w:snapToGrid w:val="0"/>
        <w:spacing w:line="560" w:lineRule="exact"/>
        <w:ind w:firstLine="640" w:firstLineChars="200"/>
        <w:rPr>
          <w:rFonts w:ascii="宋体" w:hAnsi="宋体" w:cs="宋体"/>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（三）服务要求</w:t>
      </w:r>
    </w:p>
    <w:p w14:paraId="654626A5">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各项技术标准应当符合国家（强制性）标准及各项规范要求。国家没有相应标准、规范的，可使用行业标准规定。</w:t>
      </w:r>
    </w:p>
    <w:p w14:paraId="1C9B6403">
      <w:pPr>
        <w:adjustRightInd w:val="0"/>
        <w:snapToGrid w:val="0"/>
        <w:spacing w:line="560" w:lineRule="exact"/>
        <w:ind w:firstLine="640" w:firstLineChars="200"/>
        <w:rPr>
          <w:rFonts w:hint="eastAsia" w:ascii="方正黑体_GBK" w:hAnsi="方正黑体_GBK" w:eastAsia="方正黑体_GBK" w:cs="方正黑体_GBK"/>
          <w:color w:val="000000" w:themeColor="text1"/>
          <w:sz w:val="32"/>
          <w:szCs w:val="32"/>
          <w:highlight w:val="none"/>
          <w14:textFill>
            <w14:solidFill>
              <w14:schemeClr w14:val="tx1"/>
            </w14:solidFill>
          </w14:textFill>
        </w:rPr>
      </w:pPr>
      <w:r>
        <w:rPr>
          <w:rFonts w:hint="eastAsia" w:ascii="方正黑体_GBK" w:hAnsi="方正黑体_GBK" w:eastAsia="方正黑体_GBK" w:cs="方正黑体_GBK"/>
          <w:color w:val="000000" w:themeColor="text1"/>
          <w:sz w:val="32"/>
          <w:szCs w:val="32"/>
          <w:highlight w:val="none"/>
          <w:lang w:bidi="ar"/>
          <w14:textFill>
            <w14:solidFill>
              <w14:schemeClr w14:val="tx1"/>
            </w14:solidFill>
          </w14:textFill>
        </w:rPr>
        <w:t>四、项目商务要求</w:t>
      </w:r>
    </w:p>
    <w:p w14:paraId="304E3173">
      <w:p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highlight w:val="none"/>
          <w14:textFill>
            <w14:solidFill>
              <w14:schemeClr w14:val="tx1"/>
            </w14:solidFill>
          </w14:textFill>
        </w:rPr>
      </w:pPr>
      <w:r>
        <w:rPr>
          <w:rFonts w:hint="eastAsia" w:ascii="方正楷体_GBK" w:hAnsi="方正楷体_GBK" w:eastAsia="方正楷体_GBK" w:cs="方正楷体_GBK"/>
          <w:color w:val="000000" w:themeColor="text1"/>
          <w:sz w:val="32"/>
          <w:szCs w:val="32"/>
          <w:highlight w:val="none"/>
          <w:lang w:bidi="ar"/>
          <w14:textFill>
            <w14:solidFill>
              <w14:schemeClr w14:val="tx1"/>
            </w14:solidFill>
          </w14:textFill>
        </w:rPr>
        <w:t>（一）服务期限</w:t>
      </w:r>
    </w:p>
    <w:p w14:paraId="7007DA39">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合同签订后</w:t>
      </w:r>
      <w:r>
        <w:rPr>
          <w:rFonts w:hint="eastAsia" w:ascii="方正仿宋_GBK" w:hAnsi="方正仿宋_GBK" w:eastAsia="方正仿宋_GBK" w:cs="方正仿宋_GBK"/>
          <w:color w:val="000000" w:themeColor="text1"/>
          <w:sz w:val="32"/>
          <w:szCs w:val="32"/>
          <w:highlight w:val="none"/>
          <w:lang w:val="en-US" w:eastAsia="zh-CN" w:bidi="ar"/>
          <w14:textFill>
            <w14:solidFill>
              <w14:schemeClr w14:val="tx1"/>
            </w14:solidFill>
          </w14:textFill>
        </w:rPr>
        <w:t>9</w:t>
      </w: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0个日历日。</w:t>
      </w:r>
    </w:p>
    <w:p w14:paraId="068D3084">
      <w:p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highlight w:val="none"/>
          <w:lang w:bidi="ar"/>
          <w14:textFill>
            <w14:solidFill>
              <w14:schemeClr w14:val="tx1"/>
            </w14:solidFill>
          </w14:textFill>
        </w:rPr>
      </w:pPr>
    </w:p>
    <w:p w14:paraId="5A558935">
      <w:p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highlight w:val="none"/>
          <w14:textFill>
            <w14:solidFill>
              <w14:schemeClr w14:val="tx1"/>
            </w14:solidFill>
          </w14:textFill>
        </w:rPr>
      </w:pPr>
      <w:r>
        <w:rPr>
          <w:rFonts w:hint="eastAsia" w:ascii="方正楷体_GBK" w:hAnsi="方正楷体_GBK" w:eastAsia="方正楷体_GBK" w:cs="方正楷体_GBK"/>
          <w:color w:val="000000" w:themeColor="text1"/>
          <w:sz w:val="32"/>
          <w:szCs w:val="32"/>
          <w:highlight w:val="none"/>
          <w:lang w:bidi="ar"/>
          <w14:textFill>
            <w14:solidFill>
              <w14:schemeClr w14:val="tx1"/>
            </w14:solidFill>
          </w14:textFill>
        </w:rPr>
        <w:t>（二）付款方式</w:t>
      </w:r>
    </w:p>
    <w:p w14:paraId="65D7EBD5">
      <w:pPr>
        <w:kinsoku w:val="0"/>
        <w:overflowPunct w:val="0"/>
        <w:autoSpaceDE w:val="0"/>
        <w:autoSpaceDN w:val="0"/>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pPr>
      <w:r>
        <w:rPr>
          <w:rFonts w:hint="eastAsia" w:ascii="方正仿宋_GBK" w:hAnsi="方正仿宋_GBK" w:eastAsia="方正仿宋_GBK" w:cs="方正仿宋_GBK"/>
          <w:color w:val="auto"/>
          <w:sz w:val="32"/>
          <w:szCs w:val="32"/>
          <w:lang w:val="en-US" w:eastAsia="zh-CN" w:bidi="ar"/>
        </w:rPr>
        <w:t>资金经审批部门审核通过后予以支付，按以下节点支付：据实结算，初步设计通过审查批复并提交成果后支付至合同价的30%，施工图经审查合格并提交成果后支付至合同价的90%，本项目竣工验收完成后10个工作日内付清余款</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w:t>
      </w:r>
    </w:p>
    <w:p w14:paraId="72689827">
      <w:pPr>
        <w:numPr>
          <w:ilvl w:val="0"/>
          <w:numId w:val="1"/>
        </w:num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highlight w:val="none"/>
          <w:lang w:eastAsia="zh-CN" w:bidi="ar"/>
          <w14:textFill>
            <w14:solidFill>
              <w14:schemeClr w14:val="tx1"/>
            </w14:solidFill>
          </w14:textFill>
        </w:rPr>
      </w:pPr>
      <w:r>
        <w:rPr>
          <w:rFonts w:hint="eastAsia" w:ascii="方正楷体_GBK" w:hAnsi="方正楷体_GBK" w:eastAsia="方正楷体_GBK" w:cs="方正楷体_GBK"/>
          <w:color w:val="000000" w:themeColor="text1"/>
          <w:sz w:val="32"/>
          <w:szCs w:val="32"/>
          <w:highlight w:val="none"/>
          <w:lang w:eastAsia="zh-CN" w:bidi="ar"/>
          <w14:textFill>
            <w14:solidFill>
              <w14:schemeClr w14:val="tx1"/>
            </w14:solidFill>
          </w14:textFill>
        </w:rPr>
        <w:t>结算原则</w:t>
      </w:r>
    </w:p>
    <w:p w14:paraId="636312F0">
      <w:pPr>
        <w:pStyle w:val="5"/>
        <w:numPr>
          <w:ilvl w:val="0"/>
          <w:numId w:val="0"/>
        </w:numPr>
        <w:ind w:firstLine="640" w:firstLineChars="200"/>
        <w:rPr>
          <w:rFonts w:hint="eastAsia" w:ascii="方正仿宋_GBK" w:hAnsi="方正仿宋_GBK" w:eastAsia="方正仿宋_GBK" w:cs="方正仿宋_GBK"/>
          <w:b w:val="0"/>
          <w:bCs/>
          <w:color w:val="0000FF"/>
          <w:lang w:val="en-US" w:eastAsia="zh-CN"/>
        </w:rPr>
      </w:pPr>
      <w:r>
        <w:rPr>
          <w:rFonts w:hint="eastAsia" w:ascii="方正仿宋_GBK" w:hAnsi="方正仿宋_GBK" w:eastAsia="方正仿宋_GBK" w:cs="方正仿宋_GBK"/>
          <w:b w:val="0"/>
          <w:color w:val="0000FF"/>
          <w:kern w:val="2"/>
          <w:sz w:val="32"/>
          <w:szCs w:val="32"/>
          <w:highlight w:val="none"/>
          <w:lang w:val="en-US" w:eastAsia="zh-CN" w:bidi="ar"/>
        </w:rPr>
        <w:t>本项目设计费采用固定费率方式结算：最终结算价计算公式为=工程设计收费基价（按《工程勘察设计收费标注》（计价格〔2002〕10号）和初设批复建安费为计费基数）×专业调整系数1.0×工程复杂程度调整系数1.0×附加调整系数1.0×设计费固定费率。</w:t>
      </w:r>
    </w:p>
    <w:p w14:paraId="0C251F08">
      <w:p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highlight w:val="none"/>
          <w14:textFill>
            <w14:solidFill>
              <w14:schemeClr w14:val="tx1"/>
            </w14:solidFill>
          </w14:textFill>
        </w:rPr>
      </w:pPr>
      <w:r>
        <w:rPr>
          <w:rFonts w:hint="eastAsia" w:ascii="方正楷体_GBK" w:hAnsi="方正楷体_GBK" w:eastAsia="方正楷体_GBK" w:cs="方正楷体_GBK"/>
          <w:color w:val="000000" w:themeColor="text1"/>
          <w:sz w:val="32"/>
          <w:szCs w:val="32"/>
          <w:highlight w:val="none"/>
          <w:lang w:bidi="ar"/>
          <w14:textFill>
            <w14:solidFill>
              <w14:schemeClr w14:val="tx1"/>
            </w14:solidFill>
          </w14:textFill>
        </w:rPr>
        <w:t>（</w:t>
      </w:r>
      <w:r>
        <w:rPr>
          <w:rFonts w:hint="eastAsia" w:ascii="方正楷体_GBK" w:hAnsi="方正楷体_GBK" w:eastAsia="方正楷体_GBK" w:cs="方正楷体_GBK"/>
          <w:color w:val="000000" w:themeColor="text1"/>
          <w:sz w:val="32"/>
          <w:szCs w:val="32"/>
          <w:highlight w:val="none"/>
          <w:lang w:eastAsia="zh-CN" w:bidi="ar"/>
          <w14:textFill>
            <w14:solidFill>
              <w14:schemeClr w14:val="tx1"/>
            </w14:solidFill>
          </w14:textFill>
        </w:rPr>
        <w:t>四</w:t>
      </w:r>
      <w:r>
        <w:rPr>
          <w:rFonts w:hint="eastAsia" w:ascii="方正楷体_GBK" w:hAnsi="方正楷体_GBK" w:eastAsia="方正楷体_GBK" w:cs="方正楷体_GBK"/>
          <w:color w:val="000000" w:themeColor="text1"/>
          <w:sz w:val="32"/>
          <w:szCs w:val="32"/>
          <w:highlight w:val="none"/>
          <w:lang w:bidi="ar"/>
          <w14:textFill>
            <w14:solidFill>
              <w14:schemeClr w14:val="tx1"/>
            </w14:solidFill>
          </w14:textFill>
        </w:rPr>
        <w:t>）其他</w:t>
      </w:r>
    </w:p>
    <w:p w14:paraId="4AEB7462">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1.成交承包商确定后，由采购人和成交单位按照相关规定和程序办理有关手续，签订合同。</w:t>
      </w:r>
    </w:p>
    <w:p w14:paraId="5CA36093">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2.其他未尽事宜由供需双方在采购合同中详细约定。</w:t>
      </w:r>
    </w:p>
    <w:p w14:paraId="33992F81">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3.本项目不允许转包、挂靠。</w:t>
      </w:r>
    </w:p>
    <w:p w14:paraId="2786C225">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4.本项目所涉及需提供的佐证材料和有关复印件，均需加盖公章。</w:t>
      </w:r>
    </w:p>
    <w:p w14:paraId="626C88A5">
      <w:pPr>
        <w:adjustRightInd w:val="0"/>
        <w:snapToGrid w:val="0"/>
        <w:spacing w:line="560" w:lineRule="exact"/>
        <w:ind w:firstLine="640" w:firstLineChars="200"/>
        <w:rPr>
          <w:rFonts w:hint="eastAsia" w:ascii="方正黑体_GBK" w:hAnsi="方正黑体_GBK" w:eastAsia="方正黑体_GBK" w:cs="方正黑体_GBK"/>
          <w:color w:val="000000" w:themeColor="text1"/>
          <w:sz w:val="32"/>
          <w:szCs w:val="32"/>
          <w:highlight w:val="none"/>
          <w14:textFill>
            <w14:solidFill>
              <w14:schemeClr w14:val="tx1"/>
            </w14:solidFill>
          </w14:textFill>
        </w:rPr>
      </w:pPr>
      <w:r>
        <w:rPr>
          <w:rFonts w:hint="eastAsia" w:ascii="方正黑体_GBK" w:hAnsi="方正黑体_GBK" w:eastAsia="方正黑体_GBK" w:cs="方正黑体_GBK"/>
          <w:color w:val="000000" w:themeColor="text1"/>
          <w:sz w:val="32"/>
          <w:szCs w:val="32"/>
          <w:highlight w:val="none"/>
          <w:lang w:bidi="ar"/>
          <w14:textFill>
            <w14:solidFill>
              <w14:schemeClr w14:val="tx1"/>
            </w14:solidFill>
          </w14:textFill>
        </w:rPr>
        <w:t>五、资格审查及评标办法</w:t>
      </w:r>
    </w:p>
    <w:p w14:paraId="62DEA7BA">
      <w:p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highlight w:val="none"/>
          <w14:textFill>
            <w14:solidFill>
              <w14:schemeClr w14:val="tx1"/>
            </w14:solidFill>
          </w14:textFill>
        </w:rPr>
      </w:pPr>
      <w:r>
        <w:rPr>
          <w:rFonts w:hint="eastAsia" w:ascii="方正楷体_GBK" w:hAnsi="方正楷体_GBK" w:eastAsia="方正楷体_GBK" w:cs="方正楷体_GBK"/>
          <w:color w:val="000000" w:themeColor="text1"/>
          <w:sz w:val="32"/>
          <w:szCs w:val="32"/>
          <w:highlight w:val="none"/>
          <w:lang w:bidi="ar"/>
          <w14:textFill>
            <w14:solidFill>
              <w14:schemeClr w14:val="tx1"/>
            </w14:solidFill>
          </w14:textFill>
        </w:rPr>
        <w:t>（一）资格审查</w:t>
      </w:r>
    </w:p>
    <w:p w14:paraId="5D613217">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bidi="ar"/>
          <w14:textFill>
            <w14:solidFill>
              <w14:schemeClr w14:val="tx1"/>
            </w14:solidFill>
          </w14:textFill>
        </w:rPr>
        <w:t>符合“二、承包商资格要求”的所有要求。</w:t>
      </w:r>
    </w:p>
    <w:p w14:paraId="44DC760B">
      <w:pPr>
        <w:numPr>
          <w:ilvl w:val="0"/>
          <w:numId w:val="2"/>
        </w:num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评审办法</w:t>
      </w:r>
    </w:p>
    <w:p w14:paraId="251B7E42">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本项目采用经评审的</w:t>
      </w:r>
      <w:r>
        <w:rPr>
          <w:rFonts w:hint="eastAsia" w:ascii="方正仿宋_GBK" w:hAnsi="方正仿宋_GBK" w:eastAsia="方正仿宋_GBK" w:cs="方正仿宋_GBK"/>
          <w:color w:val="000000" w:themeColor="text1"/>
          <w:sz w:val="32"/>
          <w:szCs w:val="32"/>
          <w:u w:val="single"/>
          <w:lang w:eastAsia="zh-CN" w:bidi="ar"/>
          <w14:textFill>
            <w14:solidFill>
              <w14:schemeClr w14:val="tx1"/>
            </w14:solidFill>
          </w14:textFill>
        </w:rPr>
        <w:t>综合评分法</w:t>
      </w:r>
      <w:r>
        <w:rPr>
          <w:rFonts w:hint="eastAsia" w:ascii="方正仿宋_GBK" w:hAnsi="方正仿宋_GBK" w:eastAsia="方正仿宋_GBK" w:cs="方正仿宋_GBK"/>
          <w:color w:val="000000" w:themeColor="text1"/>
          <w:sz w:val="32"/>
          <w:szCs w:val="32"/>
          <w:lang w:bidi="ar"/>
          <w14:textFill>
            <w14:solidFill>
              <w14:schemeClr w14:val="tx1"/>
            </w14:solidFill>
          </w14:textFill>
        </w:rPr>
        <w:t>评审方法。</w:t>
      </w:r>
    </w:p>
    <w:p w14:paraId="58EA75F6">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本项目采用综合</w:t>
      </w: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评分</w:t>
      </w:r>
      <w:r>
        <w:rPr>
          <w:rFonts w:hint="eastAsia" w:ascii="方正仿宋_GBK" w:hAnsi="方正仿宋_GBK" w:eastAsia="方正仿宋_GBK" w:cs="方正仿宋_GBK"/>
          <w:color w:val="000000" w:themeColor="text1"/>
          <w:sz w:val="32"/>
          <w:szCs w:val="32"/>
          <w:lang w:bidi="ar"/>
          <w14:textFill>
            <w14:solidFill>
              <w14:schemeClr w14:val="tx1"/>
            </w14:solidFill>
          </w14:textFill>
        </w:rPr>
        <w:t>法，具体如下：</w:t>
      </w:r>
      <w:r>
        <w:rPr>
          <w:rFonts w:hint="eastAsia" w:ascii="方正仿宋_GBK" w:hAnsi="方正仿宋_GBK" w:eastAsia="方正仿宋_GBK" w:cs="方正仿宋_GBK"/>
          <w:color w:val="000000" w:themeColor="text1"/>
          <w:sz w:val="32"/>
          <w:szCs w:val="32"/>
          <w:lang w:bidi="ar"/>
          <w14:textFill>
            <w14:solidFill>
              <w14:schemeClr w14:val="tx1"/>
            </w14:solidFill>
          </w14:textFill>
        </w:rPr>
        <w:tab/>
      </w:r>
    </w:p>
    <w:p w14:paraId="7ED56D96">
      <w:pPr>
        <w:adjustRightInd w:val="0"/>
        <w:snapToGrid w:val="0"/>
        <w:spacing w:line="560" w:lineRule="exact"/>
        <w:ind w:firstLine="640" w:firstLineChars="200"/>
        <w:rPr>
          <w:rFonts w:hint="default" w:ascii="方正仿宋_GBK" w:hAnsi="方正仿宋_GBK" w:eastAsia="方正仿宋_GBK" w:cs="方正仿宋_GBK"/>
          <w:color w:val="000000" w:themeColor="text1"/>
          <w:sz w:val="32"/>
          <w:szCs w:val="32"/>
          <w:lang w:val="en-US" w:eastAsia="zh-CN" w:bidi="ar"/>
          <w14:textFill>
            <w14:solidFill>
              <w14:schemeClr w14:val="tx1"/>
            </w14:solidFill>
          </w14:textFill>
        </w:rPr>
      </w:pPr>
      <w:r>
        <w:rPr>
          <w:rFonts w:hint="eastAsia" w:ascii="方正仿宋_GBK" w:hAnsi="方正仿宋_GBK" w:eastAsia="方正仿宋_GBK" w:cs="方正仿宋_GBK"/>
          <w:b w:val="0"/>
          <w:bCs w:val="0"/>
          <w:color w:val="000000" w:themeColor="text1"/>
          <w:sz w:val="32"/>
          <w:szCs w:val="32"/>
          <w:shd w:val="clear" w:color="auto" w:fill="auto"/>
          <w:lang w:eastAsia="zh-CN" w:bidi="ar"/>
          <w14:textFill>
            <w14:solidFill>
              <w14:schemeClr w14:val="tx1"/>
            </w14:solidFill>
          </w14:textFill>
        </w:rPr>
        <w:t>1.分值构成（总分100分）：报价</w:t>
      </w:r>
      <w:r>
        <w:rPr>
          <w:rFonts w:hint="eastAsia" w:ascii="方正仿宋_GBK" w:hAnsi="方正仿宋_GBK" w:eastAsia="方正仿宋_GBK" w:cs="方正仿宋_GBK"/>
          <w:b w:val="0"/>
          <w:bCs w:val="0"/>
          <w:color w:val="000000" w:themeColor="text1"/>
          <w:sz w:val="32"/>
          <w:szCs w:val="32"/>
          <w:shd w:val="clear" w:color="auto" w:fill="auto"/>
          <w:lang w:val="en-US" w:eastAsia="zh-CN" w:bidi="ar"/>
          <w14:textFill>
            <w14:solidFill>
              <w14:schemeClr w14:val="tx1"/>
            </w14:solidFill>
          </w14:textFill>
        </w:rPr>
        <w:t>10分；</w:t>
      </w: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技术部分</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60</w:t>
      </w: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分；</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商务部分30分。</w:t>
      </w:r>
    </w:p>
    <w:p w14:paraId="78723669">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2.报价（</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10分）</w:t>
      </w: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：有效的报价中的最低价为评标基准价，其价格分为满分。其他供应商的价格分统一按照下列公式计算：</w:t>
      </w:r>
    </w:p>
    <w:p w14:paraId="342EE6F1">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报价得分＝（评标基准价/报价）×价格权重×100。（按四舍五入法保留两位小数）。</w:t>
      </w:r>
    </w:p>
    <w:p w14:paraId="62F8B433">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3.技术部分（</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60</w:t>
      </w: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分）</w:t>
      </w:r>
    </w:p>
    <w:p w14:paraId="1719139E">
      <w:pPr>
        <w:adjustRightInd w:val="0"/>
        <w:snapToGrid w:val="0"/>
        <w:spacing w:line="560" w:lineRule="exact"/>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（1）设计方案思路清晰、内容详细全面、有针对性、有创新、全面系统，切实可靠;评委根据阐述情况酌情得0-30分。</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优评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30</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20</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分、良评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20</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10</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（不含）分、差评0-</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10</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129EB1B3">
      <w:pPr>
        <w:adjustRightInd w:val="0"/>
        <w:snapToGrid w:val="0"/>
        <w:spacing w:line="560" w:lineRule="exact"/>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（2）对本项目的理解、阐述自身优势、承担本项目的有利条件;评委根据阐述情况酌情得0-5分。</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优评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5</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分、良评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（不含）分、差评0-</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0A39B554">
      <w:pPr>
        <w:adjustRightInd w:val="0"/>
        <w:snapToGrid w:val="0"/>
        <w:spacing w:line="560" w:lineRule="exact"/>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（3）项目进度计划及保障措施(提供详细设计计划，需综合分析各种影响项目进度的因素并提出解决思路及措施);评委根据阐述情况酌情得0-5分。</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优评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5</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分、良评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（不含）分、差评0-</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2620EE82">
      <w:pPr>
        <w:adjustRightInd w:val="0"/>
        <w:snapToGrid w:val="0"/>
        <w:spacing w:line="560" w:lineRule="exact"/>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（4）项目成本控制思路、技术措施及相关技术指标;评委根据阐述情况酌情得0-5分。</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优评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5</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分、良评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（不含）分、差评0-</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1542B88A">
      <w:pPr>
        <w:adjustRightInd w:val="0"/>
        <w:snapToGrid w:val="0"/>
        <w:spacing w:line="560" w:lineRule="exact"/>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（5）项目设计质量保障体系及技术措施;评委根据阐述情况酌情得0-5分。</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优评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5</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分、良评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（不含）分、差评0-</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1C3972F6">
      <w:pPr>
        <w:adjustRightInd w:val="0"/>
        <w:snapToGrid w:val="0"/>
        <w:spacing w:line="560" w:lineRule="exact"/>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（6）对本项目的服务承诺、工作协调于配合承诺、其他优惠条件与说明及合理化建议等;评委根据阐述情况酌情得0-5分。</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优评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5</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分、良评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（不含）分、差评0-</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0D57E9D2">
      <w:pPr>
        <w:pStyle w:val="5"/>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（7）人员配置，拟派项目组人员专业齐全，配备合理，评委根据阐述情况酌情得0-5分。</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优评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5</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分、良评</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3</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（不含）分、差评0-</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w:t>
      </w:r>
      <w: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（不含）分</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w:t>
      </w:r>
    </w:p>
    <w:p w14:paraId="24873A38">
      <w:pP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4、商务部分（30分）</w:t>
      </w:r>
    </w:p>
    <w:p w14:paraId="26DDA044">
      <w:pPr>
        <w:pStyle w:val="5"/>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（1）人员配置（18分）</w:t>
      </w:r>
    </w:p>
    <w:p w14:paraId="0CB79C73">
      <w:pPr>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①供应商拟派的项目负责人具备高级及以上水利类专业技术职称的得4分，具有注册土木工程师（水利水电工程）水工结构执业资格并已在供应商单位注册的加4分，本项最多得8分。</w:t>
      </w:r>
    </w:p>
    <w:p w14:paraId="4DA779A0">
      <w:pPr>
        <w:pStyle w:val="5"/>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 xml:space="preserve">    ②供应商拟派的设计负责人具备中</w:t>
      </w:r>
      <w:r>
        <w:rPr>
          <w:rFonts w:hint="eastAsia" w:ascii="方正仿宋_GBK" w:hAnsi="方正仿宋_GBK" w:eastAsia="方正仿宋_GBK" w:cs="方正仿宋_GBK"/>
          <w:b w:val="0"/>
          <w:color w:val="000000" w:themeColor="text1"/>
          <w:kern w:val="2"/>
          <w:sz w:val="30"/>
          <w:szCs w:val="30"/>
          <w:lang w:val="en-US" w:eastAsia="zh-CN" w:bidi="ar"/>
          <w14:textFill>
            <w14:solidFill>
              <w14:schemeClr w14:val="tx1"/>
            </w14:solidFill>
          </w14:textFill>
        </w:rPr>
        <w:t>级水利类专业技术职称的得2分，具有高级</w:t>
      </w: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及以上水利类专业技术职称的得4分，本项最多得4分。</w:t>
      </w:r>
    </w:p>
    <w:p w14:paraId="04663013">
      <w:pPr>
        <w:pStyle w:val="2"/>
        <w:spacing w:line="360" w:lineRule="auto"/>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③拟投入本项目技术人员：每有1人具有水利类中级及以上职称的得2分，本项最高得6分。</w:t>
      </w:r>
    </w:p>
    <w:p w14:paraId="1B3E9A91">
      <w:pPr>
        <w:ind w:firstLine="640" w:firstLineChars="200"/>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注：以上人员不得重复，须提供证书复印件并加盖供应商签章及供应商为其缴纳近3个月个人社保证明。</w:t>
      </w:r>
    </w:p>
    <w:p w14:paraId="1AF3A699">
      <w:pPr>
        <w:rPr>
          <w:rFonts w:hint="default"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（2）业绩要求（12分）</w:t>
      </w:r>
    </w:p>
    <w:p w14:paraId="464E8319">
      <w:pPr>
        <w:pStyle w:val="5"/>
        <w:ind w:firstLine="640" w:firstLineChars="200"/>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2023年1月1日以来，供应商每提供一个类似设计业绩得4分，本项最多得12分。</w:t>
      </w:r>
    </w:p>
    <w:p w14:paraId="0F2B0959">
      <w:pPr>
        <w:pStyle w:val="5"/>
        <w:rPr>
          <w:rFonts w:hint="default"/>
          <w:color w:val="000000" w:themeColor="text1"/>
          <w:lang w:val="en-US" w:eastAsia="zh-CN"/>
          <w14:textFill>
            <w14:solidFill>
              <w14:schemeClr w14:val="tx1"/>
            </w14:solidFill>
          </w14:textFill>
        </w:rPr>
      </w:pPr>
      <w:r>
        <w:rPr>
          <w:rFonts w:hint="eastAsia" w:ascii="方正仿宋_GBK" w:hAnsi="方正仿宋_GBK" w:eastAsia="方正仿宋_GBK" w:cs="方正仿宋_GBK"/>
          <w:b w:val="0"/>
          <w:color w:val="000000" w:themeColor="text1"/>
          <w:kern w:val="2"/>
          <w:sz w:val="32"/>
          <w:szCs w:val="32"/>
          <w:lang w:val="en-US" w:eastAsia="zh-CN" w:bidi="ar"/>
          <w14:textFill>
            <w14:solidFill>
              <w14:schemeClr w14:val="tx1"/>
            </w14:solidFill>
          </w14:textFill>
        </w:rPr>
        <w:t>注：（1）类似业绩指农村饮水工程或供水管网工程；(2）业绩证明资料为:合同协议书(包含但不限于合同首页、合同签字页)的扫描件，且均需加盖供应商公章。业绩证明时间:以合同签订时间为准。</w:t>
      </w:r>
    </w:p>
    <w:p w14:paraId="7559BB7C">
      <w:pPr>
        <w:adjustRightInd w:val="0"/>
        <w:snapToGrid w:val="0"/>
        <w:spacing w:line="560" w:lineRule="exact"/>
        <w:ind w:firstLine="640" w:firstLineChars="200"/>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（三）出现下列情况之一的，应当取消其参与承包商比选资格：</w:t>
      </w:r>
    </w:p>
    <w:p w14:paraId="4121A5CD">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1.不具备比选文件中规定的资格要求的；</w:t>
      </w:r>
    </w:p>
    <w:p w14:paraId="50931C84">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2.报价超过比选文件中规定的最高限价的；</w:t>
      </w:r>
    </w:p>
    <w:p w14:paraId="61CB84C9">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3.承包商串通投标的；</w:t>
      </w:r>
    </w:p>
    <w:p w14:paraId="3A94D6BC">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4.法律、法规规定的其他无效情形。</w:t>
      </w:r>
    </w:p>
    <w:p w14:paraId="04395E10">
      <w:pPr>
        <w:adjustRightInd w:val="0"/>
        <w:snapToGrid w:val="0"/>
        <w:spacing w:line="560" w:lineRule="exact"/>
        <w:ind w:firstLine="640" w:firstLineChars="200"/>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snapToGrid w:val="0"/>
          <w:color w:val="000000" w:themeColor="text1"/>
          <w:kern w:val="0"/>
          <w:sz w:val="32"/>
          <w:szCs w:val="32"/>
          <w:lang w:bidi="ar"/>
          <w14:textFill>
            <w14:solidFill>
              <w14:schemeClr w14:val="tx1"/>
            </w14:solidFill>
          </w14:textFill>
        </w:rPr>
        <w:t>六</w:t>
      </w:r>
      <w:r>
        <w:rPr>
          <w:rFonts w:hint="eastAsia" w:ascii="方正黑体_GBK" w:hAnsi="方正黑体_GBK" w:eastAsia="方正黑体_GBK" w:cs="方正黑体_GBK"/>
          <w:color w:val="000000" w:themeColor="text1"/>
          <w:sz w:val="32"/>
          <w:szCs w:val="32"/>
          <w:lang w:bidi="ar"/>
          <w14:textFill>
            <w14:solidFill>
              <w14:schemeClr w14:val="tx1"/>
            </w14:solidFill>
          </w14:textFill>
        </w:rPr>
        <w:t>、联系方式</w:t>
      </w:r>
    </w:p>
    <w:p w14:paraId="62C689C1">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采购人：重庆巴洲大健康产业发展集团有限公司</w:t>
      </w:r>
    </w:p>
    <w:p w14:paraId="3E3A6797">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联系人：</w:t>
      </w:r>
      <w:r>
        <w:rPr>
          <w:rFonts w:hint="eastAsia" w:ascii="方正仿宋_GBK" w:hAnsi="方正仿宋_GBK" w:eastAsia="方正仿宋_GBK" w:cs="方正仿宋_GBK"/>
          <w:color w:val="000000" w:themeColor="text1"/>
          <w:sz w:val="32"/>
          <w:szCs w:val="32"/>
          <w:lang w:eastAsia="zh-CN" w:bidi="ar"/>
          <w14:textFill>
            <w14:solidFill>
              <w14:schemeClr w14:val="tx1"/>
            </w14:solidFill>
          </w14:textFill>
        </w:rPr>
        <w:t>陈老师</w:t>
      </w:r>
    </w:p>
    <w:p w14:paraId="02064053">
      <w:pPr>
        <w:adjustRightInd w:val="0"/>
        <w:snapToGrid w:val="0"/>
        <w:spacing w:line="560" w:lineRule="exact"/>
        <w:ind w:firstLine="640" w:firstLineChars="200"/>
        <w:rPr>
          <w:rFonts w:hint="default" w:ascii="方正仿宋_GBK" w:hAnsi="方正仿宋_GBK" w:eastAsia="方正仿宋_GBK" w:cs="方正仿宋_GBK"/>
          <w:color w:val="000000" w:themeColor="text1"/>
          <w:sz w:val="32"/>
          <w:szCs w:val="32"/>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电  话：</w:t>
      </w:r>
      <w:r>
        <w:rPr>
          <w:rFonts w:hint="eastAsia" w:ascii="方正仿宋_GBK" w:hAnsi="方正仿宋_GBK" w:eastAsia="方正仿宋_GBK" w:cs="方正仿宋_GBK"/>
          <w:color w:val="000000" w:themeColor="text1"/>
          <w:sz w:val="32"/>
          <w:szCs w:val="32"/>
          <w:lang w:val="en-US" w:eastAsia="zh-CN" w:bidi="ar"/>
          <w14:textFill>
            <w14:solidFill>
              <w14:schemeClr w14:val="tx1"/>
            </w14:solidFill>
          </w14:textFill>
        </w:rPr>
        <w:t>023-66238079</w:t>
      </w:r>
    </w:p>
    <w:p w14:paraId="2C021F2D">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地  址：重庆市巴南区龙洲大道265号</w:t>
      </w:r>
    </w:p>
    <w:p w14:paraId="290D0CB5">
      <w:pPr>
        <w:adjustRightInd w:val="0"/>
        <w:snapToGrid w:val="0"/>
        <w:spacing w:line="560" w:lineRule="exact"/>
        <w:ind w:firstLine="640" w:firstLineChars="200"/>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snapToGrid w:val="0"/>
          <w:color w:val="000000" w:themeColor="text1"/>
          <w:kern w:val="0"/>
          <w:sz w:val="32"/>
          <w:szCs w:val="32"/>
          <w:lang w:bidi="ar"/>
          <w14:textFill>
            <w14:solidFill>
              <w14:schemeClr w14:val="tx1"/>
            </w14:solidFill>
          </w14:textFill>
        </w:rPr>
        <w:t>七、承包商提交响应文件</w:t>
      </w:r>
    </w:p>
    <w:p w14:paraId="359D9AB8">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sz w:val="32"/>
          <w:szCs w:val="32"/>
          <w:lang w:bidi="ar"/>
          <w14:textFill>
            <w14:solidFill>
              <w14:schemeClr w14:val="tx1"/>
            </w14:solidFill>
          </w14:textFill>
        </w:rPr>
        <w:t>（一）承包商提供的响应文件需装入大袋中密封并加盖公章，并在封套上写明如下内容：</w:t>
      </w:r>
    </w:p>
    <w:p w14:paraId="29BEAE22">
      <w:pPr>
        <w:adjustRightInd w:val="0"/>
        <w:snapToGrid w:val="0"/>
        <w:spacing w:line="56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 xml:space="preserve">比选人名称：                         </w:t>
      </w:r>
    </w:p>
    <w:p w14:paraId="267224E5">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kern w:val="2"/>
          <w:sz w:val="32"/>
          <w:szCs w:val="32"/>
          <w:lang w:bidi="ar"/>
          <w14:textFill>
            <w14:solidFill>
              <w14:schemeClr w14:val="tx1"/>
            </w14:solidFill>
          </w14:textFill>
        </w:rPr>
        <w:t xml:space="preserve">比选申请人名称：   （全称并加盖单位法人章） </w:t>
      </w:r>
    </w:p>
    <w:p w14:paraId="35FB31E4">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kern w:val="2"/>
          <w:sz w:val="32"/>
          <w:szCs w:val="32"/>
          <w:lang w:bidi="ar"/>
          <w14:textFill>
            <w14:solidFill>
              <w14:schemeClr w14:val="tx1"/>
            </w14:solidFill>
          </w14:textFill>
        </w:rPr>
        <w:t>（项目名称）比选响应文件</w:t>
      </w:r>
    </w:p>
    <w:p w14:paraId="25484FB9">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b w:val="0"/>
          <w:bCs w:val="0"/>
          <w:color w:val="000000" w:themeColor="text1"/>
          <w:sz w:val="32"/>
          <w:szCs w:val="32"/>
          <w:lang w:eastAsia="zh-CN"/>
          <w14:textFill>
            <w14:solidFill>
              <w14:schemeClr w14:val="tx1"/>
            </w14:solidFill>
          </w14:textFill>
        </w:rPr>
      </w:pPr>
      <w:r>
        <w:rPr>
          <w:rFonts w:hint="eastAsia" w:ascii="方正仿宋_GBK" w:hAnsi="方正仿宋_GBK" w:eastAsia="方正仿宋_GBK" w:cs="方正仿宋_GBK"/>
          <w:b w:val="0"/>
          <w:bCs w:val="0"/>
          <w:color w:val="000000" w:themeColor="text1"/>
          <w:kern w:val="2"/>
          <w:sz w:val="32"/>
          <w:szCs w:val="32"/>
          <w:lang w:bidi="ar"/>
          <w14:textFill>
            <w14:solidFill>
              <w14:schemeClr w14:val="tx1"/>
            </w14:solidFill>
          </w14:textFill>
        </w:rPr>
        <w:t>在</w:t>
      </w:r>
      <w:r>
        <w:rPr>
          <w:rFonts w:hint="eastAsia" w:ascii="方正仿宋_GBK" w:hAnsi="方正仿宋_GBK" w:eastAsia="方正仿宋_GBK" w:cs="方正仿宋_GBK"/>
          <w:b w:val="0"/>
          <w:bCs w:val="0"/>
          <w:color w:val="000000" w:themeColor="text1"/>
          <w:kern w:val="2"/>
          <w:sz w:val="32"/>
          <w:szCs w:val="32"/>
          <w:lang w:val="en-US" w:eastAsia="zh-CN" w:bidi="ar"/>
          <w14:textFill>
            <w14:solidFill>
              <w14:schemeClr w14:val="tx1"/>
            </w14:solidFill>
          </w14:textFill>
        </w:rPr>
        <w:t>2026</w:t>
      </w:r>
      <w:r>
        <w:rPr>
          <w:rFonts w:hint="eastAsia" w:ascii="方正仿宋_GBK" w:hAnsi="方正仿宋_GBK" w:eastAsia="方正仿宋_GBK" w:cs="方正仿宋_GBK"/>
          <w:b w:val="0"/>
          <w:bCs w:val="0"/>
          <w:color w:val="000000" w:themeColor="text1"/>
          <w:kern w:val="2"/>
          <w:sz w:val="32"/>
          <w:szCs w:val="32"/>
          <w:lang w:bidi="ar"/>
          <w14:textFill>
            <w14:solidFill>
              <w14:schemeClr w14:val="tx1"/>
            </w14:solidFill>
          </w14:textFill>
        </w:rPr>
        <w:t>年</w:t>
      </w:r>
      <w:r>
        <w:rPr>
          <w:rFonts w:hint="eastAsia" w:ascii="方正仿宋_GBK" w:hAnsi="方正仿宋_GBK" w:eastAsia="方正仿宋_GBK" w:cs="方正仿宋_GBK"/>
          <w:b w:val="0"/>
          <w:bCs w:val="0"/>
          <w:color w:val="000000" w:themeColor="text1"/>
          <w:kern w:val="2"/>
          <w:sz w:val="32"/>
          <w:szCs w:val="32"/>
          <w:lang w:val="en-US" w:eastAsia="zh-CN" w:bidi="ar"/>
          <w14:textFill>
            <w14:solidFill>
              <w14:schemeClr w14:val="tx1"/>
            </w14:solidFill>
          </w14:textFill>
        </w:rPr>
        <w:t xml:space="preserve"> 8</w:t>
      </w:r>
      <w:r>
        <w:rPr>
          <w:rFonts w:hint="eastAsia" w:ascii="方正仿宋_GBK" w:hAnsi="方正仿宋_GBK" w:eastAsia="方正仿宋_GBK" w:cs="方正仿宋_GBK"/>
          <w:b w:val="0"/>
          <w:bCs w:val="0"/>
          <w:color w:val="000000" w:themeColor="text1"/>
          <w:kern w:val="2"/>
          <w:sz w:val="32"/>
          <w:szCs w:val="32"/>
          <w:lang w:bidi="ar"/>
          <w14:textFill>
            <w14:solidFill>
              <w14:schemeClr w14:val="tx1"/>
            </w14:solidFill>
          </w14:textFill>
        </w:rPr>
        <w:t>月</w:t>
      </w:r>
      <w:r>
        <w:rPr>
          <w:rFonts w:hint="eastAsia" w:ascii="方正仿宋_GBK" w:hAnsi="方正仿宋_GBK" w:eastAsia="方正仿宋_GBK" w:cs="方正仿宋_GBK"/>
          <w:b w:val="0"/>
          <w:bCs w:val="0"/>
          <w:color w:val="000000" w:themeColor="text1"/>
          <w:kern w:val="2"/>
          <w:sz w:val="32"/>
          <w:szCs w:val="32"/>
          <w:lang w:val="en-US" w:eastAsia="zh-CN" w:bidi="ar"/>
          <w14:textFill>
            <w14:solidFill>
              <w14:schemeClr w14:val="tx1"/>
            </w14:solidFill>
          </w14:textFill>
        </w:rPr>
        <w:t>28</w:t>
      </w:r>
      <w:r>
        <w:rPr>
          <w:rFonts w:hint="eastAsia" w:ascii="方正仿宋_GBK" w:hAnsi="方正仿宋_GBK" w:eastAsia="方正仿宋_GBK" w:cs="方正仿宋_GBK"/>
          <w:b w:val="0"/>
          <w:bCs w:val="0"/>
          <w:color w:val="000000" w:themeColor="text1"/>
          <w:kern w:val="2"/>
          <w:sz w:val="32"/>
          <w:szCs w:val="32"/>
          <w:lang w:bidi="ar"/>
          <w14:textFill>
            <w14:solidFill>
              <w14:schemeClr w14:val="tx1"/>
            </w14:solidFill>
          </w14:textFill>
        </w:rPr>
        <w:t>日</w:t>
      </w:r>
      <w:r>
        <w:rPr>
          <w:rFonts w:hint="eastAsia" w:ascii="方正仿宋_GBK" w:hAnsi="方正仿宋_GBK" w:eastAsia="方正仿宋_GBK" w:cs="方正仿宋_GBK"/>
          <w:b w:val="0"/>
          <w:bCs w:val="0"/>
          <w:color w:val="000000" w:themeColor="text1"/>
          <w:kern w:val="2"/>
          <w:sz w:val="32"/>
          <w:szCs w:val="32"/>
          <w:lang w:val="en-US" w:eastAsia="zh-CN" w:bidi="ar"/>
          <w14:textFill>
            <w14:solidFill>
              <w14:schemeClr w14:val="tx1"/>
            </w14:solidFill>
          </w14:textFill>
        </w:rPr>
        <w:t>9</w:t>
      </w:r>
      <w:r>
        <w:rPr>
          <w:rFonts w:hint="eastAsia" w:ascii="方正仿宋_GBK" w:hAnsi="方正仿宋_GBK" w:eastAsia="方正仿宋_GBK" w:cs="方正仿宋_GBK"/>
          <w:b w:val="0"/>
          <w:bCs w:val="0"/>
          <w:color w:val="000000" w:themeColor="text1"/>
          <w:kern w:val="2"/>
          <w:sz w:val="32"/>
          <w:szCs w:val="32"/>
          <w:lang w:bidi="ar"/>
          <w14:textFill>
            <w14:solidFill>
              <w14:schemeClr w14:val="tx1"/>
            </w14:solidFill>
          </w14:textFill>
        </w:rPr>
        <w:t>时</w:t>
      </w:r>
      <w:r>
        <w:rPr>
          <w:rFonts w:hint="eastAsia" w:ascii="方正仿宋_GBK" w:hAnsi="方正仿宋_GBK" w:eastAsia="方正仿宋_GBK" w:cs="方正仿宋_GBK"/>
          <w:b w:val="0"/>
          <w:bCs w:val="0"/>
          <w:color w:val="000000" w:themeColor="text1"/>
          <w:kern w:val="2"/>
          <w:sz w:val="32"/>
          <w:szCs w:val="32"/>
          <w:lang w:val="en-US" w:eastAsia="zh-CN" w:bidi="ar"/>
          <w14:textFill>
            <w14:solidFill>
              <w14:schemeClr w14:val="tx1"/>
            </w14:solidFill>
          </w14:textFill>
        </w:rPr>
        <w:t>30</w:t>
      </w:r>
      <w:r>
        <w:rPr>
          <w:rFonts w:hint="eastAsia" w:ascii="方正仿宋_GBK" w:hAnsi="方正仿宋_GBK" w:eastAsia="方正仿宋_GBK" w:cs="方正仿宋_GBK"/>
          <w:b w:val="0"/>
          <w:bCs w:val="0"/>
          <w:color w:val="000000" w:themeColor="text1"/>
          <w:kern w:val="2"/>
          <w:sz w:val="32"/>
          <w:szCs w:val="32"/>
          <w:lang w:bidi="ar"/>
          <w14:textFill>
            <w14:solidFill>
              <w14:schemeClr w14:val="tx1"/>
            </w14:solidFill>
          </w14:textFill>
        </w:rPr>
        <w:t>分（开标时间）前不得开启</w:t>
      </w:r>
      <w:r>
        <w:rPr>
          <w:rFonts w:hint="eastAsia" w:ascii="方正仿宋_GBK" w:hAnsi="方正仿宋_GBK" w:eastAsia="方正仿宋_GBK" w:cs="方正仿宋_GBK"/>
          <w:b w:val="0"/>
          <w:bCs w:val="0"/>
          <w:color w:val="000000" w:themeColor="text1"/>
          <w:kern w:val="2"/>
          <w:sz w:val="32"/>
          <w:szCs w:val="32"/>
          <w:lang w:eastAsia="zh-CN" w:bidi="ar"/>
          <w14:textFill>
            <w14:solidFill>
              <w14:schemeClr w14:val="tx1"/>
            </w14:solidFill>
          </w14:textFill>
        </w:rPr>
        <w:t>。</w:t>
      </w:r>
    </w:p>
    <w:p w14:paraId="41FBC4B5">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（二）比选响应文件递交的时间</w:t>
      </w:r>
      <w:bookmarkStart w:id="0" w:name="_GoBack"/>
      <w:bookmarkEnd w:id="0"/>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为：比选当日现场递交。</w:t>
      </w:r>
    </w:p>
    <w:p w14:paraId="0F2181FF">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（三）比选和开标地点：重庆市巴南区龙洲大道265号</w:t>
      </w:r>
    </w:p>
    <w:p w14:paraId="74E60785">
      <w:pPr>
        <w:adjustRightInd w:val="0"/>
        <w:snapToGrid w:val="0"/>
        <w:spacing w:line="560" w:lineRule="exact"/>
        <w:rPr>
          <w:rFonts w:hint="eastAsia" w:ascii="方正楷体_GBK" w:hAnsi="方正楷体_GBK" w:eastAsia="方正楷体_GBK" w:cs="方正楷体_GBK"/>
          <w:b/>
          <w:bCs/>
          <w:color w:val="000000" w:themeColor="text1"/>
          <w:sz w:val="32"/>
          <w:szCs w:val="32"/>
          <w14:textFill>
            <w14:solidFill>
              <w14:schemeClr w14:val="tx1"/>
            </w14:solidFill>
          </w14:textFill>
        </w:rPr>
      </w:pPr>
      <w:r>
        <w:rPr>
          <w:rFonts w:hint="eastAsia" w:ascii="方正楷体_GBK" w:hAnsi="方正楷体_GBK" w:eastAsia="方正楷体_GBK" w:cs="方正楷体_GBK"/>
          <w:b/>
          <w:bCs/>
          <w:color w:val="000000" w:themeColor="text1"/>
          <w:sz w:val="32"/>
          <w:szCs w:val="32"/>
          <w:lang w:bidi="ar"/>
          <w14:textFill>
            <w14:solidFill>
              <w14:schemeClr w14:val="tx1"/>
            </w14:solidFill>
          </w14:textFill>
        </w:rPr>
        <w:t xml:space="preserve">    </w:t>
      </w:r>
      <w:r>
        <w:rPr>
          <w:rFonts w:hint="eastAsia" w:ascii="方正楷体_GBK" w:hAnsi="方正楷体_GBK" w:eastAsia="方正楷体_GBK" w:cs="方正楷体_GBK"/>
          <w:b w:val="0"/>
          <w:bCs w:val="0"/>
          <w:color w:val="000000" w:themeColor="text1"/>
          <w:sz w:val="32"/>
          <w:szCs w:val="32"/>
          <w:lang w:bidi="ar"/>
          <w14:textFill>
            <w14:solidFill>
              <w14:schemeClr w14:val="tx1"/>
            </w14:solidFill>
          </w14:textFill>
        </w:rPr>
        <w:t>（四）开标时间：</w:t>
      </w:r>
      <w:r>
        <w:rPr>
          <w:rFonts w:hint="eastAsia" w:ascii="方正楷体_GBK" w:hAnsi="方正楷体_GBK" w:eastAsia="方正楷体_GBK" w:cs="方正楷体_GBK"/>
          <w:b w:val="0"/>
          <w:bCs w:val="0"/>
          <w:color w:val="000000" w:themeColor="text1"/>
          <w:kern w:val="2"/>
          <w:sz w:val="32"/>
          <w:szCs w:val="32"/>
          <w:lang w:val="en-US" w:eastAsia="zh-CN" w:bidi="ar"/>
          <w14:textFill>
            <w14:solidFill>
              <w14:schemeClr w14:val="tx1"/>
            </w14:solidFill>
          </w14:textFill>
        </w:rPr>
        <w:t>2026</w:t>
      </w:r>
      <w:r>
        <w:rPr>
          <w:rFonts w:hint="eastAsia" w:ascii="方正楷体_GBK" w:hAnsi="方正楷体_GBK" w:eastAsia="方正楷体_GBK" w:cs="方正楷体_GBK"/>
          <w:b w:val="0"/>
          <w:bCs w:val="0"/>
          <w:color w:val="000000" w:themeColor="text1"/>
          <w:kern w:val="2"/>
          <w:sz w:val="32"/>
          <w:szCs w:val="32"/>
          <w:lang w:bidi="ar"/>
          <w14:textFill>
            <w14:solidFill>
              <w14:schemeClr w14:val="tx1"/>
            </w14:solidFill>
          </w14:textFill>
        </w:rPr>
        <w:t>年</w:t>
      </w:r>
      <w:r>
        <w:rPr>
          <w:rFonts w:hint="eastAsia" w:ascii="方正楷体_GBK" w:hAnsi="方正楷体_GBK" w:eastAsia="方正楷体_GBK" w:cs="方正楷体_GBK"/>
          <w:b w:val="0"/>
          <w:bCs w:val="0"/>
          <w:color w:val="000000" w:themeColor="text1"/>
          <w:kern w:val="2"/>
          <w:sz w:val="32"/>
          <w:szCs w:val="32"/>
          <w:lang w:val="en-US" w:eastAsia="zh-CN" w:bidi="ar"/>
          <w14:textFill>
            <w14:solidFill>
              <w14:schemeClr w14:val="tx1"/>
            </w14:solidFill>
          </w14:textFill>
        </w:rPr>
        <w:t>8</w:t>
      </w:r>
      <w:r>
        <w:rPr>
          <w:rFonts w:hint="eastAsia" w:ascii="方正楷体_GBK" w:hAnsi="方正楷体_GBK" w:eastAsia="方正楷体_GBK" w:cs="方正楷体_GBK"/>
          <w:b w:val="0"/>
          <w:bCs w:val="0"/>
          <w:color w:val="000000" w:themeColor="text1"/>
          <w:kern w:val="2"/>
          <w:sz w:val="32"/>
          <w:szCs w:val="32"/>
          <w:lang w:bidi="ar"/>
          <w14:textFill>
            <w14:solidFill>
              <w14:schemeClr w14:val="tx1"/>
            </w14:solidFill>
          </w14:textFill>
        </w:rPr>
        <w:t>月</w:t>
      </w:r>
      <w:r>
        <w:rPr>
          <w:rFonts w:hint="eastAsia" w:ascii="方正楷体_GBK" w:hAnsi="方正楷体_GBK" w:eastAsia="方正楷体_GBK" w:cs="方正楷体_GBK"/>
          <w:b w:val="0"/>
          <w:bCs w:val="0"/>
          <w:color w:val="000000" w:themeColor="text1"/>
          <w:kern w:val="2"/>
          <w:sz w:val="32"/>
          <w:szCs w:val="32"/>
          <w:lang w:val="en-US" w:eastAsia="zh-CN" w:bidi="ar"/>
          <w14:textFill>
            <w14:solidFill>
              <w14:schemeClr w14:val="tx1"/>
            </w14:solidFill>
          </w14:textFill>
        </w:rPr>
        <w:t>28</w:t>
      </w:r>
      <w:r>
        <w:rPr>
          <w:rFonts w:hint="eastAsia" w:ascii="方正楷体_GBK" w:hAnsi="方正楷体_GBK" w:eastAsia="方正楷体_GBK" w:cs="方正楷体_GBK"/>
          <w:b w:val="0"/>
          <w:bCs w:val="0"/>
          <w:color w:val="000000" w:themeColor="text1"/>
          <w:kern w:val="2"/>
          <w:sz w:val="32"/>
          <w:szCs w:val="32"/>
          <w:lang w:bidi="ar"/>
          <w14:textFill>
            <w14:solidFill>
              <w14:schemeClr w14:val="tx1"/>
            </w14:solidFill>
          </w14:textFill>
        </w:rPr>
        <w:t>日</w:t>
      </w:r>
      <w:r>
        <w:rPr>
          <w:rFonts w:hint="eastAsia" w:ascii="方正楷体_GBK" w:hAnsi="方正楷体_GBK" w:eastAsia="方正楷体_GBK" w:cs="方正楷体_GBK"/>
          <w:b w:val="0"/>
          <w:bCs w:val="0"/>
          <w:color w:val="000000" w:themeColor="text1"/>
          <w:kern w:val="2"/>
          <w:sz w:val="32"/>
          <w:szCs w:val="32"/>
          <w:lang w:val="en-US" w:eastAsia="zh-CN" w:bidi="ar"/>
          <w14:textFill>
            <w14:solidFill>
              <w14:schemeClr w14:val="tx1"/>
            </w14:solidFill>
          </w14:textFill>
        </w:rPr>
        <w:t>10</w:t>
      </w:r>
      <w:r>
        <w:rPr>
          <w:rFonts w:hint="eastAsia" w:ascii="方正楷体_GBK" w:hAnsi="方正楷体_GBK" w:eastAsia="方正楷体_GBK" w:cs="方正楷体_GBK"/>
          <w:b w:val="0"/>
          <w:bCs w:val="0"/>
          <w:color w:val="000000" w:themeColor="text1"/>
          <w:kern w:val="2"/>
          <w:sz w:val="32"/>
          <w:szCs w:val="32"/>
          <w:lang w:bidi="ar"/>
          <w14:textFill>
            <w14:solidFill>
              <w14:schemeClr w14:val="tx1"/>
            </w14:solidFill>
          </w14:textFill>
        </w:rPr>
        <w:t>时</w:t>
      </w:r>
      <w:r>
        <w:rPr>
          <w:rFonts w:hint="eastAsia" w:ascii="方正楷体_GBK" w:hAnsi="方正楷体_GBK" w:eastAsia="方正楷体_GBK" w:cs="方正楷体_GBK"/>
          <w:b w:val="0"/>
          <w:bCs w:val="0"/>
          <w:color w:val="000000" w:themeColor="text1"/>
          <w:kern w:val="2"/>
          <w:sz w:val="32"/>
          <w:szCs w:val="32"/>
          <w:lang w:val="en-US" w:eastAsia="zh-CN" w:bidi="ar"/>
          <w14:textFill>
            <w14:solidFill>
              <w14:schemeClr w14:val="tx1"/>
            </w14:solidFill>
          </w14:textFill>
        </w:rPr>
        <w:t>00</w:t>
      </w:r>
      <w:r>
        <w:rPr>
          <w:rFonts w:hint="eastAsia" w:ascii="方正楷体_GBK" w:hAnsi="方正楷体_GBK" w:eastAsia="方正楷体_GBK" w:cs="方正楷体_GBK"/>
          <w:b w:val="0"/>
          <w:bCs w:val="0"/>
          <w:color w:val="000000" w:themeColor="text1"/>
          <w:kern w:val="2"/>
          <w:sz w:val="32"/>
          <w:szCs w:val="32"/>
          <w:lang w:bidi="ar"/>
          <w14:textFill>
            <w14:solidFill>
              <w14:schemeClr w14:val="tx1"/>
            </w14:solidFill>
          </w14:textFill>
        </w:rPr>
        <w:t>分</w:t>
      </w:r>
      <w:r>
        <w:rPr>
          <w:rFonts w:hint="eastAsia" w:ascii="方正楷体_GBK" w:hAnsi="方正楷体_GBK" w:eastAsia="方正楷体_GBK" w:cs="方正楷体_GBK"/>
          <w:b w:val="0"/>
          <w:bCs w:val="0"/>
          <w:color w:val="000000" w:themeColor="text1"/>
          <w:sz w:val="32"/>
          <w:szCs w:val="32"/>
          <w:lang w:bidi="ar"/>
          <w14:textFill>
            <w14:solidFill>
              <w14:schemeClr w14:val="tx1"/>
            </w14:solidFill>
          </w14:textFill>
        </w:rPr>
        <w:t>（北京时间）</w:t>
      </w:r>
    </w:p>
    <w:p w14:paraId="7387A1FF">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（五）逾期送达或者不按照比选文件要求密封的申请文件，应当拒收。</w:t>
      </w:r>
    </w:p>
    <w:p w14:paraId="6C2BB639">
      <w:pPr>
        <w:pStyle w:val="8"/>
        <w:widowControl/>
        <w:adjustRightInd w:val="0"/>
        <w:snapToGrid w:val="0"/>
        <w:spacing w:line="560" w:lineRule="exact"/>
        <w:ind w:firstLine="640" w:firstLineChars="200"/>
        <w:rPr>
          <w:rFonts w:hint="eastAsia" w:ascii="方正黑体_GBK" w:hAnsi="方正黑体_GBK" w:eastAsia="方正黑体_GBK" w:cs="方正黑体_GBK"/>
          <w:color w:val="000000" w:themeColor="text1"/>
          <w:sz w:val="32"/>
          <w:szCs w:val="32"/>
          <w:lang w:eastAsia="zh-CN"/>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八、</w:t>
      </w:r>
      <w:r>
        <w:rPr>
          <w:rFonts w:hint="eastAsia" w:ascii="方正黑体_GBK" w:hAnsi="方正黑体_GBK" w:eastAsia="方正黑体_GBK" w:cs="方正黑体_GBK"/>
          <w:color w:val="000000" w:themeColor="text1"/>
          <w:sz w:val="32"/>
          <w:szCs w:val="32"/>
          <w:lang w:eastAsia="zh-CN"/>
          <w14:textFill>
            <w14:solidFill>
              <w14:schemeClr w14:val="tx1"/>
            </w14:solidFill>
          </w14:textFill>
        </w:rPr>
        <w:t>比选程序</w:t>
      </w:r>
    </w:p>
    <w:p w14:paraId="2503A35E">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（一）评审人员和监督人员签到。</w:t>
      </w:r>
    </w:p>
    <w:p w14:paraId="0247218E">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（二）现场收取投标文件（密封袋形式）。</w:t>
      </w:r>
    </w:p>
    <w:p w14:paraId="5AD3F154">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（三）承包商法定代表人或授权人签到。</w:t>
      </w:r>
    </w:p>
    <w:p w14:paraId="28AF25E6">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（四）对投标文件密封情况进行检查。</w:t>
      </w:r>
    </w:p>
    <w:p w14:paraId="6B4B696C">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（五）对承包商法定代表人或授权人进行身份确认（核验身份证原件和代理人授权委托书、养老保险证明材料原件），若经核实上述材料与实际不符的，不得参与比选。</w:t>
      </w:r>
    </w:p>
    <w:p w14:paraId="52AC7D8D">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（六）承包商确认报价并签字。</w:t>
      </w:r>
    </w:p>
    <w:p w14:paraId="25E246AC">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（七）对承包商提供的比选文件进行资格审查和符合性审查。</w:t>
      </w:r>
    </w:p>
    <w:p w14:paraId="3CABB51D">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（八）报告评审结果。</w:t>
      </w:r>
    </w:p>
    <w:p w14:paraId="50AE9ECB">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楷体_GBK" w:hAnsi="方正楷体_GBK" w:eastAsia="方正楷体_GBK" w:cs="方正楷体_GBK"/>
          <w:color w:val="000000" w:themeColor="text1"/>
          <w:kern w:val="2"/>
          <w:sz w:val="32"/>
          <w:szCs w:val="32"/>
          <w:lang w:bidi="ar"/>
          <w14:textFill>
            <w14:solidFill>
              <w14:schemeClr w14:val="tx1"/>
            </w14:solidFill>
          </w14:textFill>
        </w:rPr>
        <w:t>（九）评审结束。</w:t>
      </w:r>
    </w:p>
    <w:p w14:paraId="75038318">
      <w:pPr>
        <w:spacing w:after="0" w:line="560" w:lineRule="exact"/>
        <w:ind w:firstLine="640" w:firstLineChars="200"/>
        <w:rPr>
          <w:rFonts w:hint="eastAsia" w:ascii="方正仿宋_GBK" w:hAnsi="方正仿宋_GBK" w:eastAsia="方正仿宋_GBK" w:cs="方正仿宋_GBK"/>
          <w:color w:val="000000" w:themeColor="text1"/>
          <w:sz w:val="32"/>
          <w:szCs w:val="32"/>
          <w:lang w:bidi="ar"/>
          <w14:textFill>
            <w14:solidFill>
              <w14:schemeClr w14:val="tx1"/>
            </w14:solidFill>
          </w14:textFill>
        </w:rPr>
      </w:pPr>
      <w:r>
        <w:rPr>
          <w:rFonts w:hint="eastAsia" w:ascii="方正仿宋_GBK" w:hAnsi="方正仿宋_GBK" w:eastAsia="方正仿宋_GBK" w:cs="方正仿宋_GBK"/>
          <w:color w:val="000000" w:themeColor="text1"/>
          <w:sz w:val="32"/>
          <w:szCs w:val="32"/>
          <w:lang w:bidi="ar"/>
          <w14:textFill>
            <w14:solidFill>
              <w14:schemeClr w14:val="tx1"/>
            </w14:solidFill>
          </w14:textFill>
        </w:rPr>
        <w:t>注：在不违背相关法律法规规定的情况下，项目单位可根据项目实际情况对比选文件范本进行适当调整。</w:t>
      </w:r>
    </w:p>
    <w:p w14:paraId="7E2FDCEC">
      <w:pPr>
        <w:rPr>
          <w:rFonts w:hint="default" w:ascii="Times New Roman" w:hAnsi="Times New Roman" w:eastAsia="方正黑体_GBK" w:cs="Times New Roman"/>
          <w:color w:val="000000" w:themeColor="text1"/>
          <w:sz w:val="32"/>
          <w:szCs w:val="32"/>
          <w:lang w:bidi="ar"/>
          <w14:textFill>
            <w14:solidFill>
              <w14:schemeClr w14:val="tx1"/>
            </w14:solidFill>
          </w14:textFill>
          <w14:ligatures w14:val="none"/>
        </w:rPr>
      </w:pPr>
      <w:r>
        <w:rPr>
          <w:rFonts w:hint="default" w:ascii="Times New Roman" w:hAnsi="Times New Roman" w:eastAsia="方正黑体_GBK" w:cs="Times New Roman"/>
          <w:color w:val="000000" w:themeColor="text1"/>
          <w:sz w:val="32"/>
          <w:szCs w:val="32"/>
          <w:lang w:bidi="ar"/>
          <w14:textFill>
            <w14:solidFill>
              <w14:schemeClr w14:val="tx1"/>
            </w14:solidFill>
          </w14:textFill>
          <w14:ligatures w14:val="none"/>
        </w:rPr>
        <w:br w:type="page"/>
      </w:r>
    </w:p>
    <w:p w14:paraId="70E0E25E">
      <w:pPr>
        <w:spacing w:after="0" w:line="560" w:lineRule="exact"/>
        <w:rPr>
          <w:rFonts w:hint="default" w:ascii="Times New Roman" w:hAnsi="Times New Roman" w:eastAsia="方正仿宋_GBK" w:cs="Times New Roman"/>
          <w:color w:val="000000" w:themeColor="text1"/>
          <w:sz w:val="28"/>
          <w:szCs w:val="28"/>
          <w14:textFill>
            <w14:solidFill>
              <w14:schemeClr w14:val="tx1"/>
            </w14:solidFill>
          </w14:textFill>
          <w14:ligatures w14:val="none"/>
        </w:rPr>
      </w:pPr>
      <w:r>
        <w:rPr>
          <w:rFonts w:hint="default" w:ascii="Times New Roman" w:hAnsi="Times New Roman" w:eastAsia="方正黑体_GBK" w:cs="Times New Roman"/>
          <w:color w:val="000000" w:themeColor="text1"/>
          <w:sz w:val="32"/>
          <w:szCs w:val="32"/>
          <w:lang w:bidi="ar"/>
          <w14:textFill>
            <w14:solidFill>
              <w14:schemeClr w14:val="tx1"/>
            </w14:solidFill>
          </w14:textFill>
          <w14:ligatures w14:val="none"/>
        </w:rPr>
        <w:t>附件</w:t>
      </w:r>
      <w:r>
        <w:rPr>
          <w:rFonts w:hint="default" w:ascii="Times New Roman" w:hAnsi="Times New Roman" w:eastAsia="方正仿宋_GBK" w:cs="Times New Roman"/>
          <w:color w:val="000000" w:themeColor="text1"/>
          <w:sz w:val="28"/>
          <w:szCs w:val="28"/>
          <w:lang w:bidi="ar"/>
          <w14:textFill>
            <w14:solidFill>
              <w14:schemeClr w14:val="tx1"/>
            </w14:solidFill>
          </w14:textFill>
          <w14:ligatures w14:val="none"/>
        </w:rPr>
        <w:t xml:space="preserve">                    </w:t>
      </w:r>
    </w:p>
    <w:p w14:paraId="3889B913">
      <w:pPr>
        <w:spacing w:after="0" w:line="560" w:lineRule="exact"/>
        <w:jc w:val="center"/>
        <w:rPr>
          <w:rFonts w:hint="default" w:ascii="Times New Roman" w:hAnsi="Times New Roman" w:eastAsia="方正小标宋_GBK" w:cs="Times New Roman"/>
          <w:bCs/>
          <w:color w:val="000000" w:themeColor="text1"/>
          <w:sz w:val="44"/>
          <w:szCs w:val="44"/>
          <w:lang w:bidi="ar"/>
          <w14:textFill>
            <w14:solidFill>
              <w14:schemeClr w14:val="tx1"/>
            </w14:solidFill>
          </w14:textFill>
          <w14:ligatures w14:val="none"/>
        </w:rPr>
      </w:pPr>
    </w:p>
    <w:p w14:paraId="4F86FB12">
      <w:pPr>
        <w:spacing w:after="0" w:line="560" w:lineRule="exact"/>
        <w:jc w:val="center"/>
        <w:rPr>
          <w:rFonts w:hint="default" w:ascii="Times New Roman" w:hAnsi="Times New Roman" w:eastAsia="方正小标宋_GBK" w:cs="Times New Roman"/>
          <w:bCs/>
          <w:color w:val="000000" w:themeColor="text1"/>
          <w:sz w:val="44"/>
          <w:szCs w:val="44"/>
          <w14:textFill>
            <w14:solidFill>
              <w14:schemeClr w14:val="tx1"/>
            </w14:solidFill>
          </w14:textFill>
          <w14:ligatures w14:val="none"/>
        </w:rPr>
      </w:pPr>
      <w:r>
        <w:rPr>
          <w:rFonts w:hint="default" w:ascii="Times New Roman" w:hAnsi="Times New Roman" w:eastAsia="方正小标宋_GBK" w:cs="Times New Roman"/>
          <w:bCs/>
          <w:color w:val="000000" w:themeColor="text1"/>
          <w:sz w:val="44"/>
          <w:szCs w:val="44"/>
          <w:lang w:bidi="ar"/>
          <w14:textFill>
            <w14:solidFill>
              <w14:schemeClr w14:val="tx1"/>
            </w14:solidFill>
          </w14:textFill>
          <w14:ligatures w14:val="none"/>
        </w:rPr>
        <w:t>响应文件（格式）</w:t>
      </w:r>
    </w:p>
    <w:p w14:paraId="6973B1F8">
      <w:pPr>
        <w:spacing w:after="0"/>
        <w:jc w:val="both"/>
        <w:rPr>
          <w:rFonts w:hint="default" w:ascii="Times New Roman" w:hAnsi="Times New Roman" w:eastAsia="方正仿宋_GBK" w:cs="Times New Roman"/>
          <w:color w:val="000000" w:themeColor="text1"/>
          <w:sz w:val="28"/>
          <w:szCs w:val="28"/>
          <w:lang w:bidi="ar"/>
          <w14:textFill>
            <w14:solidFill>
              <w14:schemeClr w14:val="tx1"/>
            </w14:solidFill>
          </w14:textFill>
          <w14:ligatures w14:val="none"/>
        </w:rPr>
      </w:pPr>
    </w:p>
    <w:p w14:paraId="7C422398">
      <w:pPr>
        <w:spacing w:after="0"/>
        <w:ind w:left="2529" w:leftChars="290" w:hanging="1920" w:hangingChars="600"/>
        <w:jc w:val="both"/>
        <w:rPr>
          <w:rFonts w:hint="default" w:ascii="Times New Roman" w:hAnsi="Times New Roman" w:eastAsia="方正仿宋_GBK" w:cs="Times New Roman"/>
          <w:color w:val="000000" w:themeColor="text1"/>
          <w:kern w:val="0"/>
          <w:sz w:val="28"/>
          <w:szCs w:val="28"/>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项目名称：</w:t>
      </w:r>
    </w:p>
    <w:p w14:paraId="2CA1D10F">
      <w:pPr>
        <w:spacing w:line="376" w:lineRule="auto"/>
        <w:jc w:val="both"/>
        <w:outlineLvl w:val="3"/>
        <w:rPr>
          <w:rFonts w:hint="default" w:ascii="Times New Roman" w:hAnsi="Times New Roman" w:eastAsia="方正仿宋_GBK" w:cs="Times New Roman"/>
          <w:color w:val="000000" w:themeColor="text1"/>
          <w:kern w:val="0"/>
          <w:sz w:val="28"/>
          <w:szCs w:val="28"/>
          <w14:textFill>
            <w14:solidFill>
              <w14:schemeClr w14:val="tx1"/>
            </w14:solidFill>
          </w14:textFill>
          <w14:ligatures w14:val="none"/>
        </w:rPr>
      </w:pPr>
    </w:p>
    <w:p w14:paraId="045C405A">
      <w:pPr>
        <w:jc w:val="both"/>
        <w:rPr>
          <w:rFonts w:hint="default" w:ascii="Times New Roman" w:hAnsi="Times New Roman" w:eastAsia="宋体" w:cs="Times New Roman"/>
          <w:color w:val="000000" w:themeColor="text1"/>
          <w:sz w:val="21"/>
          <w14:textFill>
            <w14:solidFill>
              <w14:schemeClr w14:val="tx1"/>
            </w14:solidFill>
          </w14:textFill>
          <w14:ligatures w14:val="none"/>
        </w:rPr>
      </w:pPr>
    </w:p>
    <w:p w14:paraId="16749827">
      <w:pPr>
        <w:jc w:val="both"/>
        <w:rPr>
          <w:rFonts w:hint="default" w:ascii="Times New Roman" w:hAnsi="Times New Roman" w:eastAsia="宋体" w:cs="Times New Roman"/>
          <w:color w:val="000000" w:themeColor="text1"/>
          <w:sz w:val="21"/>
          <w14:textFill>
            <w14:solidFill>
              <w14:schemeClr w14:val="tx1"/>
            </w14:solidFill>
          </w14:textFill>
          <w14:ligatures w14:val="none"/>
        </w:rPr>
      </w:pPr>
    </w:p>
    <w:p w14:paraId="3F71E648">
      <w:pPr>
        <w:tabs>
          <w:tab w:val="left" w:pos="3600"/>
          <w:tab w:val="left" w:pos="4480"/>
          <w:tab w:val="left" w:pos="5360"/>
        </w:tabs>
        <w:autoSpaceDE w:val="0"/>
        <w:autoSpaceDN w:val="0"/>
        <w:adjustRightInd w:val="0"/>
        <w:snapToGrid w:val="0"/>
        <w:spacing w:after="0" w:line="360" w:lineRule="auto"/>
        <w:ind w:right="-334" w:rightChars="-159"/>
        <w:rPr>
          <w:rFonts w:hint="default" w:ascii="Times New Roman" w:hAnsi="Times New Roman" w:eastAsia="方正小标宋_GBK" w:cs="Times New Roman"/>
          <w:color w:val="000000" w:themeColor="text1"/>
          <w:kern w:val="0"/>
          <w:sz w:val="44"/>
          <w:szCs w:val="44"/>
          <w14:textFill>
            <w14:solidFill>
              <w14:schemeClr w14:val="tx1"/>
            </w14:solidFill>
          </w14:textFill>
          <w14:ligatures w14:val="none"/>
        </w:rPr>
      </w:pPr>
    </w:p>
    <w:p w14:paraId="16930839">
      <w:pPr>
        <w:spacing w:after="0" w:line="560" w:lineRule="exact"/>
        <w:jc w:val="center"/>
        <w:rPr>
          <w:rFonts w:hint="default" w:ascii="Times New Roman" w:hAnsi="Times New Roman" w:eastAsia="方正小标宋_GBK" w:cs="Times New Roman"/>
          <w:bCs/>
          <w:color w:val="000000" w:themeColor="text1"/>
          <w:sz w:val="44"/>
          <w:szCs w:val="44"/>
          <w:lang w:bidi="ar"/>
          <w14:textFill>
            <w14:solidFill>
              <w14:schemeClr w14:val="tx1"/>
            </w14:solidFill>
          </w14:textFill>
          <w14:ligatures w14:val="none"/>
        </w:rPr>
      </w:pPr>
      <w:r>
        <w:rPr>
          <w:rFonts w:hint="default" w:ascii="Times New Roman" w:hAnsi="Times New Roman" w:eastAsia="方正小标宋_GBK" w:cs="Times New Roman"/>
          <w:bCs/>
          <w:color w:val="000000" w:themeColor="text1"/>
          <w:sz w:val="44"/>
          <w:szCs w:val="44"/>
          <w:lang w:bidi="ar"/>
          <w14:textFill>
            <w14:solidFill>
              <w14:schemeClr w14:val="tx1"/>
            </w14:solidFill>
          </w14:textFill>
          <w14:ligatures w14:val="none"/>
        </w:rPr>
        <w:t>响 应 文 件</w:t>
      </w:r>
    </w:p>
    <w:p w14:paraId="0852D593">
      <w:pPr>
        <w:autoSpaceDE w:val="0"/>
        <w:autoSpaceDN w:val="0"/>
        <w:adjustRightInd w:val="0"/>
        <w:snapToGrid w:val="0"/>
        <w:spacing w:after="0" w:line="360" w:lineRule="auto"/>
        <w:ind w:right="-334" w:rightChars="-159"/>
        <w:rPr>
          <w:rFonts w:hint="default" w:ascii="Times New Roman" w:hAnsi="Times New Roman" w:eastAsia="方正仿宋_GBK" w:cs="Times New Roman"/>
          <w:color w:val="000000" w:themeColor="text1"/>
          <w:kern w:val="0"/>
          <w:sz w:val="28"/>
          <w:szCs w:val="28"/>
          <w14:textFill>
            <w14:solidFill>
              <w14:schemeClr w14:val="tx1"/>
            </w14:solidFill>
          </w14:textFill>
          <w14:ligatures w14:val="none"/>
        </w:rPr>
      </w:pPr>
    </w:p>
    <w:p w14:paraId="1F1EFB33">
      <w:pPr>
        <w:autoSpaceDE w:val="0"/>
        <w:autoSpaceDN w:val="0"/>
        <w:adjustRightInd w:val="0"/>
        <w:snapToGrid w:val="0"/>
        <w:spacing w:after="0" w:line="360" w:lineRule="auto"/>
        <w:ind w:left="-283" w:leftChars="-135" w:right="-334" w:rightChars="-159" w:firstLine="492" w:firstLineChars="176"/>
        <w:rPr>
          <w:rFonts w:hint="default" w:ascii="Times New Roman" w:hAnsi="Times New Roman" w:eastAsia="方正仿宋_GBK" w:cs="Times New Roman"/>
          <w:b/>
          <w:color w:val="000000" w:themeColor="text1"/>
          <w:kern w:val="0"/>
          <w:sz w:val="28"/>
          <w:szCs w:val="28"/>
          <w14:textFill>
            <w14:solidFill>
              <w14:schemeClr w14:val="tx1"/>
            </w14:solidFill>
          </w14:textFill>
          <w14:ligatures w14:val="none"/>
        </w:rPr>
      </w:pPr>
      <w:r>
        <w:rPr>
          <w:rFonts w:hint="default" w:ascii="Times New Roman" w:hAnsi="Times New Roman" w:eastAsia="方正仿宋_GBK" w:cs="Times New Roman"/>
          <w:color w:val="000000" w:themeColor="text1"/>
          <w:kern w:val="0"/>
          <w:sz w:val="28"/>
          <w:szCs w:val="28"/>
          <w:lang w:bidi="ar"/>
          <w14:textFill>
            <w14:solidFill>
              <w14:schemeClr w14:val="tx1"/>
            </w14:solidFill>
          </w14:textFill>
          <w14:ligatures w14:val="none"/>
        </w:rPr>
        <w:t xml:space="preserve"> </w:t>
      </w:r>
      <w:r>
        <w:rPr>
          <w:rFonts w:hint="default" w:ascii="Times New Roman" w:hAnsi="Times New Roman" w:eastAsia="方正仿宋_GBK" w:cs="Times New Roman"/>
          <w:b/>
          <w:color w:val="000000" w:themeColor="text1"/>
          <w:kern w:val="0"/>
          <w:sz w:val="28"/>
          <w:szCs w:val="28"/>
          <w:lang w:bidi="ar"/>
          <w14:textFill>
            <w14:solidFill>
              <w14:schemeClr w14:val="tx1"/>
            </w14:solidFill>
          </w14:textFill>
          <w14:ligatures w14:val="none"/>
        </w:rPr>
        <w:t xml:space="preserve"> </w:t>
      </w:r>
    </w:p>
    <w:p w14:paraId="275C9968">
      <w:pPr>
        <w:autoSpaceDE w:val="0"/>
        <w:autoSpaceDN w:val="0"/>
        <w:adjustRightInd w:val="0"/>
        <w:snapToGrid w:val="0"/>
        <w:spacing w:after="0" w:line="360" w:lineRule="auto"/>
        <w:ind w:left="-283" w:leftChars="-135" w:right="-334" w:rightChars="-159" w:firstLine="495" w:firstLineChars="176"/>
        <w:rPr>
          <w:rFonts w:hint="default" w:ascii="Times New Roman" w:hAnsi="Times New Roman" w:eastAsia="方正仿宋_GBK" w:cs="Times New Roman"/>
          <w:b/>
          <w:color w:val="000000" w:themeColor="text1"/>
          <w:kern w:val="0"/>
          <w:sz w:val="28"/>
          <w:szCs w:val="28"/>
          <w14:textFill>
            <w14:solidFill>
              <w14:schemeClr w14:val="tx1"/>
            </w14:solidFill>
          </w14:textFill>
          <w14:ligatures w14:val="none"/>
        </w:rPr>
      </w:pPr>
    </w:p>
    <w:p w14:paraId="5AEADE8A">
      <w:pPr>
        <w:autoSpaceDE w:val="0"/>
        <w:autoSpaceDN w:val="0"/>
        <w:adjustRightInd w:val="0"/>
        <w:snapToGrid w:val="0"/>
        <w:spacing w:after="0" w:line="360" w:lineRule="auto"/>
        <w:ind w:right="-334" w:rightChars="-159"/>
        <w:rPr>
          <w:rFonts w:hint="default" w:ascii="Times New Roman" w:hAnsi="Times New Roman" w:eastAsia="方正仿宋_GBK" w:cs="Times New Roman"/>
          <w:color w:val="000000" w:themeColor="text1"/>
          <w:kern w:val="0"/>
          <w:sz w:val="28"/>
          <w:szCs w:val="28"/>
          <w14:textFill>
            <w14:solidFill>
              <w14:schemeClr w14:val="tx1"/>
            </w14:solidFill>
          </w14:textFill>
          <w14:ligatures w14:val="none"/>
        </w:rPr>
      </w:pPr>
    </w:p>
    <w:p w14:paraId="5D901EB7">
      <w:pPr>
        <w:autoSpaceDE w:val="0"/>
        <w:autoSpaceDN w:val="0"/>
        <w:adjustRightInd w:val="0"/>
        <w:snapToGrid w:val="0"/>
        <w:spacing w:after="0" w:line="360" w:lineRule="auto"/>
        <w:ind w:left="-283" w:leftChars="-135" w:right="-334" w:rightChars="-159" w:firstLine="492" w:firstLineChars="176"/>
        <w:rPr>
          <w:rFonts w:hint="default" w:ascii="Times New Roman" w:hAnsi="Times New Roman" w:eastAsia="方正仿宋_GBK" w:cs="Times New Roman"/>
          <w:color w:val="000000" w:themeColor="text1"/>
          <w:kern w:val="0"/>
          <w:sz w:val="28"/>
          <w:szCs w:val="28"/>
          <w14:textFill>
            <w14:solidFill>
              <w14:schemeClr w14:val="tx1"/>
            </w14:solidFill>
          </w14:textFill>
          <w14:ligatures w14:val="none"/>
        </w:rPr>
      </w:pPr>
    </w:p>
    <w:p w14:paraId="7E4AF77D">
      <w:pPr>
        <w:spacing w:after="0" w:line="360" w:lineRule="auto"/>
        <w:ind w:right="-334" w:rightChars="-159"/>
        <w:jc w:val="both"/>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08E27302">
      <w:pPr>
        <w:spacing w:after="0" w:line="360" w:lineRule="auto"/>
        <w:ind w:right="-334" w:rightChars="-159"/>
        <w:jc w:val="center"/>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承包商：</w:t>
      </w:r>
      <w:r>
        <w:rPr>
          <w:rFonts w:hint="default" w:ascii="Times New Roman" w:hAnsi="Times New Roman" w:eastAsia="方正仿宋_GBK" w:cs="Times New Roman"/>
          <w:bCs/>
          <w:color w:val="000000" w:themeColor="text1"/>
          <w:sz w:val="32"/>
          <w:szCs w:val="32"/>
          <w:u w:val="single"/>
          <w:lang w:bidi="ar"/>
          <w14:textFill>
            <w14:solidFill>
              <w14:schemeClr w14:val="tx1"/>
            </w14:solidFill>
          </w14:textFill>
          <w14:ligatures w14:val="none"/>
        </w:rPr>
        <w:t xml:space="preserve"> 　　　　              　　</w:t>
      </w: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（盖单位公章）</w:t>
      </w:r>
    </w:p>
    <w:p w14:paraId="750127F3">
      <w:pPr>
        <w:spacing w:after="0" w:line="360" w:lineRule="auto"/>
        <w:ind w:left="-283" w:leftChars="-135" w:right="-334" w:rightChars="-159" w:firstLine="1928" w:firstLineChars="686"/>
        <w:jc w:val="both"/>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29B656CA">
      <w:pPr>
        <w:spacing w:after="0" w:line="360" w:lineRule="auto"/>
        <w:ind w:left="-283" w:leftChars="-135" w:right="-334" w:rightChars="-159" w:firstLine="495" w:firstLineChars="176"/>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6A859DC4">
      <w:pPr>
        <w:spacing w:after="0" w:line="360" w:lineRule="auto"/>
        <w:ind w:right="-334" w:rightChars="-159"/>
        <w:jc w:val="cente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 xml:space="preserve"> 年    月    日</w:t>
      </w:r>
    </w:p>
    <w:p w14:paraId="66D539F1">
      <w:pPr>
        <w:spacing w:line="360" w:lineRule="auto"/>
        <w:jc w:val="both"/>
        <w:rPr>
          <w:rFonts w:hint="default" w:ascii="Times New Roman" w:hAnsi="Times New Roman" w:eastAsia="方正仿宋_GBK" w:cs="Times New Roman"/>
          <w:b/>
          <w:color w:val="000000" w:themeColor="text1"/>
          <w:sz w:val="28"/>
          <w:szCs w:val="28"/>
          <w:lang w:bidi="ar"/>
          <w14:textFill>
            <w14:solidFill>
              <w14:schemeClr w14:val="tx1"/>
            </w14:solidFill>
          </w14:textFill>
          <w14:ligatures w14:val="none"/>
        </w:rPr>
        <w:sectPr>
          <w:footerReference r:id="rId5" w:type="default"/>
          <w:pgSz w:w="11906" w:h="16838"/>
          <w:pgMar w:top="1871" w:right="1474" w:bottom="1871" w:left="1644" w:header="851" w:footer="992" w:gutter="0"/>
          <w:cols w:space="720" w:num="1"/>
          <w:docGrid w:type="lines" w:linePitch="312" w:charSpace="0"/>
        </w:sectPr>
      </w:pPr>
    </w:p>
    <w:p w14:paraId="25DFA611">
      <w:pPr>
        <w:spacing w:after="0" w:line="360" w:lineRule="auto"/>
        <w:jc w:val="center"/>
        <w:rPr>
          <w:rFonts w:hint="default" w:ascii="Times New Roman" w:hAnsi="Times New Roman" w:eastAsia="方正小标宋_GBK" w:cs="Times New Roman"/>
          <w:bCs/>
          <w:color w:val="000000" w:themeColor="text1"/>
          <w:sz w:val="44"/>
          <w:szCs w:val="44"/>
          <w14:textFill>
            <w14:solidFill>
              <w14:schemeClr w14:val="tx1"/>
            </w14:solidFill>
          </w14:textFill>
          <w14:ligatures w14:val="none"/>
        </w:rPr>
      </w:pPr>
      <w:r>
        <w:rPr>
          <w:rFonts w:hint="default" w:ascii="Times New Roman" w:hAnsi="Times New Roman" w:eastAsia="方正小标宋_GBK" w:cs="Times New Roman"/>
          <w:bCs/>
          <w:color w:val="000000" w:themeColor="text1"/>
          <w:sz w:val="44"/>
          <w:szCs w:val="44"/>
          <w:lang w:bidi="ar"/>
          <w14:textFill>
            <w14:solidFill>
              <w14:schemeClr w14:val="tx1"/>
            </w14:solidFill>
          </w14:textFill>
          <w14:ligatures w14:val="none"/>
        </w:rPr>
        <w:t>目  录</w:t>
      </w:r>
    </w:p>
    <w:p w14:paraId="27D248EB">
      <w:pPr>
        <w:spacing w:after="0" w:line="600" w:lineRule="exact"/>
        <w:jc w:val="both"/>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pPr>
    </w:p>
    <w:p w14:paraId="578C12E2">
      <w:pPr>
        <w:spacing w:after="0" w:line="60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一、法定代表人授权委托书（格式）</w:t>
      </w:r>
    </w:p>
    <w:p w14:paraId="71DAF4C0">
      <w:pPr>
        <w:spacing w:after="0" w:line="60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二、报价函</w:t>
      </w:r>
    </w:p>
    <w:p w14:paraId="6B5CD391">
      <w:pPr>
        <w:spacing w:after="0" w:line="60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三、资格文件</w:t>
      </w:r>
    </w:p>
    <w:p w14:paraId="2860B640">
      <w:pPr>
        <w:tabs>
          <w:tab w:val="left" w:pos="2760"/>
        </w:tabs>
        <w:spacing w:after="0" w:line="60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四、诚信承诺书</w:t>
      </w:r>
    </w:p>
    <w:p w14:paraId="21EF0CF0">
      <w:pPr>
        <w:adjustRightInd w:val="0"/>
        <w:snapToGrid w:val="0"/>
        <w:spacing w:after="0" w:line="60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五、比选文件规定的其他资料</w:t>
      </w:r>
    </w:p>
    <w:p w14:paraId="6000FF7E">
      <w:pPr>
        <w:spacing w:after="0" w:line="600" w:lineRule="exact"/>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277C4535">
      <w:pPr>
        <w:spacing w:after="0" w:line="360" w:lineRule="auto"/>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18C3E194">
      <w:pPr>
        <w:spacing w:after="0" w:line="360" w:lineRule="auto"/>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77FE1034">
      <w:pPr>
        <w:spacing w:after="0" w:line="360" w:lineRule="auto"/>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1AFE718F">
      <w:pPr>
        <w:spacing w:after="0" w:line="360" w:lineRule="auto"/>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52A08A5C">
      <w:pPr>
        <w:spacing w:after="0" w:line="360" w:lineRule="auto"/>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574ED1AD">
      <w:pPr>
        <w:spacing w:after="0" w:line="360" w:lineRule="auto"/>
        <w:jc w:val="center"/>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361CED37">
      <w:pPr>
        <w:spacing w:after="0" w:line="360" w:lineRule="auto"/>
        <w:jc w:val="both"/>
        <w:rPr>
          <w:rFonts w:hint="default" w:ascii="Times New Roman" w:hAnsi="Times New Roman" w:eastAsia="方正仿宋_GBK" w:cs="Times New Roman"/>
          <w:b/>
          <w:color w:val="000000" w:themeColor="text1"/>
          <w:sz w:val="28"/>
          <w:szCs w:val="28"/>
          <w14:textFill>
            <w14:solidFill>
              <w14:schemeClr w14:val="tx1"/>
            </w14:solidFill>
          </w14:textFill>
          <w14:ligatures w14:val="none"/>
        </w:rPr>
      </w:pPr>
    </w:p>
    <w:p w14:paraId="12C29CDC">
      <w:pPr>
        <w:tabs>
          <w:tab w:val="left" w:pos="6300"/>
        </w:tabs>
        <w:snapToGrid w:val="0"/>
        <w:spacing w:line="560" w:lineRule="exact"/>
        <w:jc w:val="both"/>
        <w:outlineLvl w:val="0"/>
        <w:rPr>
          <w:rFonts w:hint="default" w:ascii="Times New Roman" w:hAnsi="Times New Roman" w:eastAsia="方正黑体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
          <w:color w:val="000000" w:themeColor="text1"/>
          <w:sz w:val="28"/>
          <w:szCs w:val="28"/>
          <w:lang w:bidi="ar"/>
          <w14:textFill>
            <w14:solidFill>
              <w14:schemeClr w14:val="tx1"/>
            </w14:solidFill>
          </w14:textFill>
          <w14:ligatures w14:val="none"/>
        </w:rPr>
        <w:br w:type="page"/>
      </w:r>
      <w:r>
        <w:rPr>
          <w:rFonts w:hint="default" w:ascii="Times New Roman" w:hAnsi="Times New Roman" w:eastAsia="方正黑体_GBK" w:cs="Times New Roman"/>
          <w:bCs/>
          <w:color w:val="000000" w:themeColor="text1"/>
          <w:sz w:val="32"/>
          <w:szCs w:val="32"/>
          <w:lang w:bidi="ar"/>
          <w14:textFill>
            <w14:solidFill>
              <w14:schemeClr w14:val="tx1"/>
            </w14:solidFill>
          </w14:textFill>
          <w14:ligatures w14:val="none"/>
        </w:rPr>
        <w:t>一、法定代表人（负责人）授权委托书（格式）</w:t>
      </w:r>
    </w:p>
    <w:p w14:paraId="6906984A">
      <w:pPr>
        <w:tabs>
          <w:tab w:val="left" w:pos="6300"/>
        </w:tabs>
        <w:snapToGrid w:val="0"/>
        <w:spacing w:line="560" w:lineRule="exact"/>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p>
    <w:p w14:paraId="1BA524F2">
      <w:pPr>
        <w:tabs>
          <w:tab w:val="left" w:pos="6300"/>
        </w:tabs>
        <w:snapToGrid w:val="0"/>
        <w:spacing w:line="560" w:lineRule="exact"/>
        <w:jc w:val="center"/>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法定代表人（负责人）授权委托书</w:t>
      </w:r>
    </w:p>
    <w:p w14:paraId="7CCAF555">
      <w:pPr>
        <w:tabs>
          <w:tab w:val="left" w:pos="6300"/>
        </w:tabs>
        <w:snapToGrid w:val="0"/>
        <w:spacing w:line="560" w:lineRule="exact"/>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致：（项目单位名称）：</w:t>
      </w:r>
    </w:p>
    <w:p w14:paraId="756097FF">
      <w:pPr>
        <w:tabs>
          <w:tab w:val="left" w:pos="6300"/>
        </w:tabs>
        <w:snapToGrid w:val="0"/>
        <w:spacing w:line="56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（法定代表人/负责人名称）是（承包商名称）的法定代表人/负责人，特授权（被授权人姓名及身份证代码）电话代表我单位全权办理上述项目的比选、签约等具体工作，并签署全部有关文件、协议及合同。</w:t>
      </w:r>
    </w:p>
    <w:p w14:paraId="605D4E59">
      <w:pPr>
        <w:tabs>
          <w:tab w:val="left" w:pos="6300"/>
        </w:tabs>
        <w:snapToGrid w:val="0"/>
        <w:spacing w:line="56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我单位对被授权人的签字负全部责任。</w:t>
      </w:r>
    </w:p>
    <w:p w14:paraId="779C5BA6">
      <w:pPr>
        <w:tabs>
          <w:tab w:val="left" w:pos="6300"/>
        </w:tabs>
        <w:snapToGrid w:val="0"/>
        <w:spacing w:line="56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在撤销授权的书面通知以前，本授权书一直有效。被授权人在授权书有效期内签署的所有文件不因授权的撤销而失效。</w:t>
      </w:r>
    </w:p>
    <w:p w14:paraId="1E028BCA">
      <w:pPr>
        <w:tabs>
          <w:tab w:val="left" w:pos="6300"/>
        </w:tabs>
        <w:snapToGrid w:val="0"/>
        <w:spacing w:line="560" w:lineRule="exact"/>
        <w:ind w:firstLine="57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p>
    <w:p w14:paraId="4B5AB262">
      <w:pPr>
        <w:tabs>
          <w:tab w:val="left" w:pos="6300"/>
        </w:tabs>
        <w:snapToGrid w:val="0"/>
        <w:spacing w:line="560" w:lineRule="exact"/>
        <w:ind w:firstLine="57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被授权人：                    法定代表人/负责人：</w:t>
      </w:r>
    </w:p>
    <w:p w14:paraId="7FD86C05">
      <w:pPr>
        <w:tabs>
          <w:tab w:val="left" w:pos="6300"/>
        </w:tabs>
        <w:snapToGrid w:val="0"/>
        <w:spacing w:line="560" w:lineRule="exact"/>
        <w:ind w:firstLine="57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（签字或盖章）                  （签字或盖章）</w:t>
      </w:r>
    </w:p>
    <w:p w14:paraId="4CC23CEE">
      <w:pPr>
        <w:tabs>
          <w:tab w:val="left" w:pos="6300"/>
        </w:tabs>
        <w:snapToGrid w:val="0"/>
        <w:spacing w:line="560" w:lineRule="exact"/>
        <w:ind w:firstLine="57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p>
    <w:p w14:paraId="32D65BDE">
      <w:pPr>
        <w:tabs>
          <w:tab w:val="left" w:pos="6300"/>
        </w:tabs>
        <w:snapToGrid w:val="0"/>
        <w:spacing w:line="560" w:lineRule="exact"/>
        <w:ind w:firstLine="57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（附：被授权人身份证正反面复印件）</w:t>
      </w:r>
    </w:p>
    <w:p w14:paraId="1833CF78">
      <w:pPr>
        <w:tabs>
          <w:tab w:val="left" w:pos="6300"/>
        </w:tabs>
        <w:snapToGrid w:val="0"/>
        <w:spacing w:line="560" w:lineRule="exact"/>
        <w:ind w:firstLine="570"/>
        <w:jc w:val="right"/>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（承包商公章）</w:t>
      </w:r>
    </w:p>
    <w:p w14:paraId="15165C6D">
      <w:pPr>
        <w:tabs>
          <w:tab w:val="left" w:pos="6300"/>
        </w:tabs>
        <w:snapToGrid w:val="0"/>
        <w:spacing w:line="560" w:lineRule="exact"/>
        <w:ind w:firstLine="570"/>
        <w:jc w:val="right"/>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年   月   日</w:t>
      </w:r>
    </w:p>
    <w:p w14:paraId="6480FA72">
      <w:pPr>
        <w:widowControl/>
        <w:spacing w:after="0"/>
        <w:jc w:val="both"/>
        <w:rPr>
          <w:rFonts w:hint="default" w:ascii="Times New Roman" w:hAnsi="Times New Roman" w:eastAsia="方正仿宋_GBK" w:cs="Times New Roman"/>
          <w:color w:val="000000" w:themeColor="text1"/>
          <w:sz w:val="24"/>
          <w:szCs w:val="22"/>
          <w14:textFill>
            <w14:solidFill>
              <w14:schemeClr w14:val="tx1"/>
            </w14:solidFill>
          </w14:textFill>
          <w14:ligatures w14:val="none"/>
        </w:rPr>
      </w:pPr>
    </w:p>
    <w:p w14:paraId="66F9B0DD">
      <w:pPr>
        <w:pStyle w:val="2"/>
        <w:rPr>
          <w:rFonts w:hint="default" w:ascii="Times New Roman" w:hAnsi="Times New Roman" w:eastAsia="方正仿宋_GBK" w:cs="Times New Roman"/>
          <w:color w:val="000000" w:themeColor="text1"/>
          <w:sz w:val="24"/>
          <w:szCs w:val="22"/>
          <w14:textFill>
            <w14:solidFill>
              <w14:schemeClr w14:val="tx1"/>
            </w14:solidFill>
          </w14:textFill>
          <w14:ligatures w14:val="none"/>
        </w:rPr>
      </w:pPr>
    </w:p>
    <w:p w14:paraId="0BF3AB8A">
      <w:pPr>
        <w:rPr>
          <w:rFonts w:hint="default" w:ascii="Times New Roman" w:hAnsi="Times New Roman" w:eastAsia="方正仿宋_GBK" w:cs="Times New Roman"/>
          <w:color w:val="000000" w:themeColor="text1"/>
          <w:sz w:val="24"/>
          <w:szCs w:val="22"/>
          <w14:textFill>
            <w14:solidFill>
              <w14:schemeClr w14:val="tx1"/>
            </w14:solidFill>
          </w14:textFill>
          <w14:ligatures w14:val="none"/>
        </w:rPr>
      </w:pPr>
    </w:p>
    <w:p w14:paraId="314181AA">
      <w:pPr>
        <w:pStyle w:val="2"/>
        <w:rPr>
          <w:rFonts w:hint="default" w:ascii="Times New Roman" w:hAnsi="Times New Roman" w:eastAsia="方正仿宋_GBK" w:cs="Times New Roman"/>
          <w:color w:val="000000" w:themeColor="text1"/>
          <w:sz w:val="24"/>
          <w:szCs w:val="22"/>
          <w14:textFill>
            <w14:solidFill>
              <w14:schemeClr w14:val="tx1"/>
            </w14:solidFill>
          </w14:textFill>
          <w14:ligatures w14:val="none"/>
        </w:rPr>
      </w:pPr>
    </w:p>
    <w:p w14:paraId="1A95CCF0">
      <w:pPr>
        <w:rPr>
          <w:rFonts w:hint="default" w:ascii="Times New Roman" w:hAnsi="Times New Roman" w:eastAsia="方正仿宋_GBK" w:cs="Times New Roman"/>
          <w:color w:val="000000" w:themeColor="text1"/>
          <w:sz w:val="24"/>
          <w:szCs w:val="22"/>
          <w14:textFill>
            <w14:solidFill>
              <w14:schemeClr w14:val="tx1"/>
            </w14:solidFill>
          </w14:textFill>
          <w14:ligatures w14:val="none"/>
        </w:rPr>
      </w:pPr>
    </w:p>
    <w:p w14:paraId="0E33C936">
      <w:pPr>
        <w:pStyle w:val="2"/>
        <w:rPr>
          <w:rFonts w:hint="default" w:ascii="Times New Roman" w:hAnsi="Times New Roman" w:eastAsia="方正仿宋_GBK" w:cs="Times New Roman"/>
          <w:color w:val="000000" w:themeColor="text1"/>
          <w:sz w:val="24"/>
          <w:szCs w:val="22"/>
          <w14:textFill>
            <w14:solidFill>
              <w14:schemeClr w14:val="tx1"/>
            </w14:solidFill>
          </w14:textFill>
          <w14:ligatures w14:val="none"/>
        </w:rPr>
      </w:pPr>
    </w:p>
    <w:p w14:paraId="06BA0376">
      <w:pPr>
        <w:rPr>
          <w:rFonts w:hint="default" w:ascii="Times New Roman" w:hAnsi="Times New Roman" w:eastAsia="方正仿宋_GBK" w:cs="Times New Roman"/>
          <w:color w:val="000000" w:themeColor="text1"/>
          <w:sz w:val="24"/>
          <w:szCs w:val="22"/>
          <w14:textFill>
            <w14:solidFill>
              <w14:schemeClr w14:val="tx1"/>
            </w14:solidFill>
          </w14:textFill>
          <w14:ligatures w14:val="none"/>
        </w:rPr>
      </w:pPr>
    </w:p>
    <w:p w14:paraId="56C353F9">
      <w:pPr>
        <w:pStyle w:val="2"/>
        <w:rPr>
          <w:rFonts w:hint="default"/>
          <w:color w:val="000000" w:themeColor="text1"/>
          <w14:textFill>
            <w14:solidFill>
              <w14:schemeClr w14:val="tx1"/>
            </w14:solidFill>
          </w14:textFill>
        </w:rPr>
      </w:pPr>
    </w:p>
    <w:p w14:paraId="73C6822C">
      <w:pPr>
        <w:tabs>
          <w:tab w:val="left" w:pos="6300"/>
        </w:tabs>
        <w:snapToGrid w:val="0"/>
        <w:spacing w:after="0" w:line="360" w:lineRule="auto"/>
        <w:outlineLvl w:val="0"/>
        <w:rPr>
          <w:rFonts w:hint="default" w:ascii="Times New Roman" w:hAnsi="Times New Roman" w:eastAsia="方正黑体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黑体_GBK" w:cs="Times New Roman"/>
          <w:bCs/>
          <w:color w:val="000000" w:themeColor="text1"/>
          <w:sz w:val="32"/>
          <w:szCs w:val="32"/>
          <w:lang w:bidi="ar"/>
          <w14:textFill>
            <w14:solidFill>
              <w14:schemeClr w14:val="tx1"/>
            </w14:solidFill>
          </w14:textFill>
          <w14:ligatures w14:val="none"/>
        </w:rPr>
        <w:t>二、报价函</w:t>
      </w:r>
    </w:p>
    <w:p w14:paraId="7943B035">
      <w:pPr>
        <w:tabs>
          <w:tab w:val="left" w:pos="6300"/>
        </w:tabs>
        <w:snapToGrid w:val="0"/>
        <w:spacing w:line="560" w:lineRule="exact"/>
        <w:jc w:val="center"/>
        <w:outlineLvl w:val="0"/>
        <w:rPr>
          <w:rFonts w:hint="default" w:ascii="Times New Roman" w:hAnsi="Times New Roman" w:eastAsia="方正小标宋_GBK" w:cs="Times New Roman"/>
          <w:bCs/>
          <w:color w:val="000000" w:themeColor="text1"/>
          <w:sz w:val="44"/>
          <w:szCs w:val="44"/>
          <w14:textFill>
            <w14:solidFill>
              <w14:schemeClr w14:val="tx1"/>
            </w14:solidFill>
          </w14:textFill>
          <w14:ligatures w14:val="none"/>
        </w:rPr>
      </w:pPr>
      <w:r>
        <w:rPr>
          <w:rFonts w:hint="default" w:ascii="Times New Roman" w:hAnsi="Times New Roman" w:eastAsia="方正小标宋_GBK" w:cs="Times New Roman"/>
          <w:bCs/>
          <w:color w:val="000000" w:themeColor="text1"/>
          <w:sz w:val="44"/>
          <w:szCs w:val="44"/>
          <w:lang w:bidi="ar"/>
          <w14:textFill>
            <w14:solidFill>
              <w14:schemeClr w14:val="tx1"/>
            </w14:solidFill>
          </w14:textFill>
          <w14:ligatures w14:val="none"/>
        </w:rPr>
        <w:t>报价函</w:t>
      </w:r>
    </w:p>
    <w:p w14:paraId="2D75EB07">
      <w:pPr>
        <w:tabs>
          <w:tab w:val="left" w:pos="6300"/>
        </w:tabs>
        <w:snapToGrid w:val="0"/>
        <w:spacing w:line="560" w:lineRule="exact"/>
        <w:jc w:val="both"/>
        <w:rPr>
          <w:rFonts w:hint="default" w:ascii="Times New Roman" w:hAnsi="Times New Roman" w:eastAsia="方正仿宋_GBK" w:cs="Times New Roman"/>
          <w:bCs/>
          <w:color w:val="000000" w:themeColor="text1"/>
          <w:sz w:val="32"/>
          <w:szCs w:val="32"/>
          <w:highlight w:val="none"/>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highlight w:val="none"/>
          <w:u w:val="single"/>
          <w:lang w:bidi="ar"/>
          <w14:textFill>
            <w14:solidFill>
              <w14:schemeClr w14:val="tx1"/>
            </w14:solidFill>
          </w14:textFill>
          <w14:ligatures w14:val="none"/>
        </w:rPr>
        <w:t>（比选人）</w:t>
      </w:r>
      <w:r>
        <w:rPr>
          <w:rFonts w:hint="default" w:ascii="Times New Roman" w:hAnsi="Times New Roman" w:eastAsia="方正仿宋_GBK" w:cs="Times New Roman"/>
          <w:bCs/>
          <w:color w:val="000000" w:themeColor="text1"/>
          <w:sz w:val="32"/>
          <w:szCs w:val="32"/>
          <w:highlight w:val="none"/>
          <w:lang w:bidi="ar"/>
          <w14:textFill>
            <w14:solidFill>
              <w14:schemeClr w14:val="tx1"/>
            </w14:solidFill>
          </w14:textFill>
          <w14:ligatures w14:val="none"/>
        </w:rPr>
        <w:t>：</w:t>
      </w:r>
    </w:p>
    <w:p w14:paraId="7F2F83BA">
      <w:pPr>
        <w:tabs>
          <w:tab w:val="left" w:pos="6300"/>
        </w:tabs>
        <w:snapToGrid w:val="0"/>
        <w:spacing w:line="56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我方收到</w:t>
      </w:r>
      <w:r>
        <w:rPr>
          <w:rFonts w:hint="default" w:ascii="Times New Roman" w:hAnsi="Times New Roman" w:eastAsia="方正仿宋_GBK" w:cs="Times New Roman"/>
          <w:bCs/>
          <w:color w:val="000000" w:themeColor="text1"/>
          <w:sz w:val="32"/>
          <w:szCs w:val="32"/>
          <w:u w:val="single"/>
          <w:lang w:bidi="ar"/>
          <w14:textFill>
            <w14:solidFill>
              <w14:schemeClr w14:val="tx1"/>
            </w14:solidFill>
          </w14:textFill>
          <w14:ligatures w14:val="none"/>
        </w:rPr>
        <w:t xml:space="preserve">                        </w:t>
      </w: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（项目名称）的比选文件，经详细研究，决定参加该项目的比选。</w:t>
      </w:r>
    </w:p>
    <w:p w14:paraId="03C89894">
      <w:pPr>
        <w:numPr>
          <w:ilvl w:val="0"/>
          <w:numId w:val="3"/>
        </w:numPr>
        <w:tabs>
          <w:tab w:val="left" w:pos="4820"/>
          <w:tab w:val="left" w:pos="6300"/>
          <w:tab w:val="clear" w:pos="312"/>
        </w:tabs>
        <w:snapToGrid w:val="0"/>
        <w:spacing w:line="560" w:lineRule="exact"/>
        <w:ind w:left="958" w:leftChars="304" w:hanging="320" w:hangingChars="100"/>
        <w:jc w:val="both"/>
        <w:rPr>
          <w:rFonts w:hint="eastAsia" w:ascii="方正仿宋_GBK" w:hAnsi="方正仿宋_GBK" w:eastAsia="方正仿宋_GBK" w:cs="方正仿宋_GBK"/>
          <w:bCs/>
          <w:color w:val="0000FF"/>
          <w:sz w:val="32"/>
          <w:szCs w:val="32"/>
          <w:u w:val="none"/>
          <w:lang w:eastAsia="zh-CN"/>
          <w14:ligatures w14:val="none"/>
        </w:rPr>
      </w:pPr>
      <w:r>
        <w:rPr>
          <w:rFonts w:hint="eastAsia" w:ascii="方正仿宋_GBK" w:hAnsi="方正仿宋_GBK" w:eastAsia="方正仿宋_GBK" w:cs="方正仿宋_GBK"/>
          <w:bCs/>
          <w:color w:val="0000FF"/>
          <w:sz w:val="32"/>
          <w:szCs w:val="32"/>
          <w:lang w:bidi="ar"/>
          <w14:ligatures w14:val="none"/>
        </w:rPr>
        <w:t>愿意按照比选文件中的要求，提供本项目的服务</w:t>
      </w:r>
    </w:p>
    <w:p w14:paraId="3108FF19">
      <w:pPr>
        <w:pStyle w:val="5"/>
        <w:rPr>
          <w:rFonts w:hint="default"/>
          <w:color w:val="0000FF"/>
          <w:lang w:val="en-US" w:eastAsia="zh-CN"/>
        </w:rPr>
      </w:pPr>
      <w:r>
        <w:rPr>
          <w:rFonts w:hint="eastAsia" w:ascii="方正仿宋_GBK" w:hAnsi="方正仿宋_GBK" w:eastAsia="方正仿宋_GBK" w:cs="方正仿宋_GBK"/>
          <w:b w:val="0"/>
          <w:bCs w:val="0"/>
          <w:color w:val="0000FF"/>
          <w:sz w:val="32"/>
          <w:szCs w:val="32"/>
          <w:u w:val="none"/>
          <w:lang w:val="en-US" w:eastAsia="zh-CN" w:bidi="ar"/>
          <w14:ligatures w14:val="none"/>
        </w:rPr>
        <w:t>报价</w:t>
      </w:r>
      <w:r>
        <w:rPr>
          <w:rFonts w:hint="eastAsia" w:ascii="方正仿宋_GBK" w:hAnsi="方正仿宋_GBK" w:eastAsia="方正仿宋_GBK" w:cs="方正仿宋_GBK"/>
          <w:b w:val="0"/>
          <w:bCs w:val="0"/>
          <w:i w:val="0"/>
          <w:iCs w:val="0"/>
          <w:color w:val="0000FF"/>
          <w:sz w:val="32"/>
          <w:szCs w:val="32"/>
          <w:u w:val="none"/>
          <w:lang w:val="en-US" w:eastAsia="zh-CN" w:bidi="ar"/>
          <w14:ligatures w14:val="none"/>
        </w:rPr>
        <w:t>固定费率为</w:t>
      </w:r>
      <w:r>
        <w:rPr>
          <w:rFonts w:hint="eastAsia" w:ascii="方正仿宋_GBK" w:hAnsi="方正仿宋_GBK" w:eastAsia="方正仿宋_GBK" w:cs="方正仿宋_GBK"/>
          <w:b w:val="0"/>
          <w:bCs w:val="0"/>
          <w:color w:val="0000FF"/>
          <w:sz w:val="32"/>
          <w:szCs w:val="32"/>
          <w:u w:val="single"/>
          <w:lang w:val="en-US" w:eastAsia="zh-CN" w:bidi="ar"/>
          <w14:ligatures w14:val="none"/>
        </w:rPr>
        <w:t xml:space="preserve">         </w:t>
      </w:r>
      <w:r>
        <w:rPr>
          <w:rFonts w:hint="eastAsia" w:ascii="方正仿宋_GBK" w:hAnsi="方正仿宋_GBK" w:eastAsia="方正仿宋_GBK" w:cs="方正仿宋_GBK"/>
          <w:b w:val="0"/>
          <w:bCs w:val="0"/>
          <w:color w:val="0000FF"/>
          <w:sz w:val="32"/>
          <w:szCs w:val="32"/>
          <w:u w:val="none"/>
          <w:lang w:val="en-US" w:eastAsia="zh-CN" w:bidi="ar"/>
          <w14:ligatures w14:val="none"/>
        </w:rPr>
        <w:t>。</w:t>
      </w:r>
    </w:p>
    <w:p w14:paraId="083959FC">
      <w:pPr>
        <w:tabs>
          <w:tab w:val="left" w:pos="4820"/>
          <w:tab w:val="left" w:pos="6300"/>
        </w:tabs>
        <w:snapToGrid w:val="0"/>
        <w:spacing w:line="560" w:lineRule="exact"/>
        <w:ind w:firstLine="640" w:firstLineChars="200"/>
        <w:jc w:val="both"/>
        <w:rPr>
          <w:rFonts w:hint="eastAsia" w:ascii="方正仿宋_GBK" w:hAnsi="方正仿宋_GBK" w:eastAsia="方正仿宋_GBK" w:cs="方正仿宋_GBK"/>
          <w:bCs/>
          <w:color w:val="000000" w:themeColor="text1"/>
          <w:sz w:val="32"/>
          <w:szCs w:val="32"/>
          <w14:textFill>
            <w14:solidFill>
              <w14:schemeClr w14:val="tx1"/>
            </w14:solidFill>
          </w14:textFill>
          <w14:ligatures w14:val="none"/>
        </w:rPr>
      </w:pPr>
      <w:r>
        <w:rPr>
          <w:rFonts w:hint="eastAsia" w:ascii="方正仿宋_GBK" w:hAnsi="方正仿宋_GBK" w:eastAsia="方正仿宋_GBK" w:cs="方正仿宋_GBK"/>
          <w:bCs/>
          <w:color w:val="000000" w:themeColor="text1"/>
          <w:sz w:val="32"/>
          <w:szCs w:val="32"/>
          <w:lang w:bidi="ar"/>
          <w14:textFill>
            <w14:solidFill>
              <w14:schemeClr w14:val="tx1"/>
            </w14:solidFill>
          </w14:textFill>
          <w14:ligatures w14:val="none"/>
        </w:rPr>
        <w:t>2.我方现提交的响应文件为：</w:t>
      </w:r>
      <w:r>
        <w:rPr>
          <w:rFonts w:hint="eastAsia" w:ascii="方正仿宋_GBK" w:hAnsi="方正仿宋_GBK" w:eastAsia="方正仿宋_GBK" w:cs="方正仿宋_GBK"/>
          <w:bCs/>
          <w:color w:val="000000" w:themeColor="text1"/>
          <w:sz w:val="32"/>
          <w:szCs w:val="32"/>
          <w:highlight w:val="none"/>
          <w:lang w:bidi="ar"/>
          <w14:textFill>
            <w14:solidFill>
              <w14:schemeClr w14:val="tx1"/>
            </w14:solidFill>
          </w14:textFill>
          <w14:ligatures w14:val="none"/>
        </w:rPr>
        <w:t>响应文件</w:t>
      </w:r>
      <w:r>
        <w:rPr>
          <w:rFonts w:hint="eastAsia" w:ascii="方正仿宋_GBK" w:hAnsi="方正仿宋_GBK" w:eastAsia="方正仿宋_GBK" w:cs="方正仿宋_GBK"/>
          <w:bCs/>
          <w:color w:val="000000" w:themeColor="text1"/>
          <w:sz w:val="32"/>
          <w:szCs w:val="32"/>
          <w:highlight w:val="none"/>
          <w:lang w:eastAsia="zh-CN" w:bidi="ar"/>
          <w14:textFill>
            <w14:solidFill>
              <w14:schemeClr w14:val="tx1"/>
            </w14:solidFill>
          </w14:textFill>
          <w14:ligatures w14:val="none"/>
        </w:rPr>
        <w:t>纸质档</w:t>
      </w:r>
      <w:r>
        <w:rPr>
          <w:rFonts w:hint="eastAsia" w:ascii="方正仿宋_GBK" w:hAnsi="方正仿宋_GBK" w:eastAsia="方正仿宋_GBK" w:cs="方正仿宋_GBK"/>
          <w:bCs/>
          <w:color w:val="000000" w:themeColor="text1"/>
          <w:sz w:val="32"/>
          <w:szCs w:val="32"/>
          <w:highlight w:val="none"/>
          <w:u w:val="single"/>
          <w:lang w:bidi="ar"/>
          <w14:textFill>
            <w14:solidFill>
              <w14:schemeClr w14:val="tx1"/>
            </w14:solidFill>
          </w14:textFill>
          <w14:ligatures w14:val="none"/>
        </w:rPr>
        <w:t xml:space="preserve">  </w:t>
      </w:r>
      <w:r>
        <w:rPr>
          <w:rFonts w:hint="eastAsia" w:ascii="方正仿宋_GBK" w:hAnsi="方正仿宋_GBK" w:eastAsia="方正仿宋_GBK" w:cs="方正仿宋_GBK"/>
          <w:bCs/>
          <w:color w:val="000000" w:themeColor="text1"/>
          <w:sz w:val="32"/>
          <w:szCs w:val="32"/>
          <w:highlight w:val="none"/>
          <w:lang w:bidi="ar"/>
          <w14:textFill>
            <w14:solidFill>
              <w14:schemeClr w14:val="tx1"/>
            </w14:solidFill>
          </w14:textFill>
          <w14:ligatures w14:val="none"/>
        </w:rPr>
        <w:t>份。</w:t>
      </w:r>
    </w:p>
    <w:p w14:paraId="284ED3C3">
      <w:pPr>
        <w:tabs>
          <w:tab w:val="left" w:pos="6300"/>
        </w:tabs>
        <w:snapToGrid w:val="0"/>
        <w:spacing w:line="560" w:lineRule="exact"/>
        <w:ind w:firstLine="640" w:firstLineChars="200"/>
        <w:jc w:val="both"/>
        <w:rPr>
          <w:rFonts w:hint="eastAsia" w:ascii="方正仿宋_GBK" w:hAnsi="方正仿宋_GBK" w:eastAsia="方正仿宋_GBK" w:cs="方正仿宋_GBK"/>
          <w:bCs/>
          <w:color w:val="000000" w:themeColor="text1"/>
          <w:sz w:val="32"/>
          <w:szCs w:val="32"/>
          <w14:textFill>
            <w14:solidFill>
              <w14:schemeClr w14:val="tx1"/>
            </w14:solidFill>
          </w14:textFill>
          <w14:ligatures w14:val="none"/>
        </w:rPr>
      </w:pPr>
      <w:r>
        <w:rPr>
          <w:rFonts w:hint="eastAsia" w:ascii="方正仿宋_GBK" w:hAnsi="方正仿宋_GBK" w:eastAsia="方正仿宋_GBK" w:cs="方正仿宋_GBK"/>
          <w:bCs/>
          <w:color w:val="000000" w:themeColor="text1"/>
          <w:sz w:val="32"/>
          <w:szCs w:val="32"/>
          <w:lang w:bidi="ar"/>
          <w14:textFill>
            <w14:solidFill>
              <w14:schemeClr w14:val="tx1"/>
            </w14:solidFill>
          </w14:textFill>
          <w14:ligatures w14:val="none"/>
        </w:rPr>
        <w:t>3.我方承诺：本次比选的有效期为90天。</w:t>
      </w:r>
    </w:p>
    <w:p w14:paraId="6ECCA104">
      <w:pPr>
        <w:tabs>
          <w:tab w:val="left" w:pos="6300"/>
        </w:tabs>
        <w:snapToGrid w:val="0"/>
        <w:spacing w:line="560" w:lineRule="exact"/>
        <w:ind w:firstLine="640" w:firstLineChars="200"/>
        <w:jc w:val="both"/>
        <w:rPr>
          <w:rFonts w:hint="eastAsia" w:ascii="方正仿宋_GBK" w:hAnsi="方正仿宋_GBK" w:eastAsia="方正仿宋_GBK" w:cs="方正仿宋_GBK"/>
          <w:bCs/>
          <w:color w:val="000000" w:themeColor="text1"/>
          <w:sz w:val="32"/>
          <w:szCs w:val="32"/>
          <w14:textFill>
            <w14:solidFill>
              <w14:schemeClr w14:val="tx1"/>
            </w14:solidFill>
          </w14:textFill>
          <w14:ligatures w14:val="none"/>
        </w:rPr>
      </w:pPr>
      <w:r>
        <w:rPr>
          <w:rFonts w:hint="eastAsia" w:ascii="方正仿宋_GBK" w:hAnsi="方正仿宋_GBK" w:eastAsia="方正仿宋_GBK" w:cs="方正仿宋_GBK"/>
          <w:bCs/>
          <w:color w:val="000000" w:themeColor="text1"/>
          <w:sz w:val="32"/>
          <w:szCs w:val="32"/>
          <w:lang w:bidi="ar"/>
          <w14:textFill>
            <w14:solidFill>
              <w14:schemeClr w14:val="tx1"/>
            </w14:solidFill>
          </w14:textFill>
          <w14:ligatures w14:val="none"/>
        </w:rPr>
        <w:t>4.我方完全理解和接受贵方比选文件的规定和要求及评审办法。</w:t>
      </w:r>
    </w:p>
    <w:p w14:paraId="2412E0B8">
      <w:pPr>
        <w:tabs>
          <w:tab w:val="left" w:pos="6300"/>
        </w:tabs>
        <w:snapToGrid w:val="0"/>
        <w:spacing w:line="560" w:lineRule="exact"/>
        <w:ind w:firstLine="640" w:firstLineChars="200"/>
        <w:jc w:val="both"/>
        <w:rPr>
          <w:rFonts w:hint="eastAsia" w:ascii="方正仿宋_GBK" w:hAnsi="方正仿宋_GBK" w:eastAsia="方正仿宋_GBK" w:cs="方正仿宋_GBK"/>
          <w:bCs/>
          <w:color w:val="000000" w:themeColor="text1"/>
          <w:sz w:val="32"/>
          <w:szCs w:val="32"/>
          <w14:textFill>
            <w14:solidFill>
              <w14:schemeClr w14:val="tx1"/>
            </w14:solidFill>
          </w14:textFill>
          <w14:ligatures w14:val="none"/>
        </w:rPr>
      </w:pPr>
      <w:r>
        <w:rPr>
          <w:rFonts w:hint="eastAsia" w:ascii="方正仿宋_GBK" w:hAnsi="方正仿宋_GBK" w:eastAsia="方正仿宋_GBK" w:cs="方正仿宋_GBK"/>
          <w:bCs/>
          <w:color w:val="000000" w:themeColor="text1"/>
          <w:sz w:val="32"/>
          <w:szCs w:val="32"/>
          <w:lang w:bidi="ar"/>
          <w14:textFill>
            <w14:solidFill>
              <w14:schemeClr w14:val="tx1"/>
            </w14:solidFill>
          </w14:textFill>
          <w14:ligatures w14:val="none"/>
        </w:rPr>
        <w:t>5.在整个比选过程中，我方若有违规行为，接受相关法律法规给予的惩罚。</w:t>
      </w:r>
    </w:p>
    <w:p w14:paraId="5C37079D">
      <w:pPr>
        <w:tabs>
          <w:tab w:val="left" w:pos="6300"/>
        </w:tabs>
        <w:snapToGrid w:val="0"/>
        <w:spacing w:line="560" w:lineRule="exact"/>
        <w:ind w:firstLine="640" w:firstLineChars="200"/>
        <w:jc w:val="both"/>
        <w:rPr>
          <w:rFonts w:hint="eastAsia" w:ascii="方正仿宋_GBK" w:hAnsi="方正仿宋_GBK" w:eastAsia="方正仿宋_GBK" w:cs="方正仿宋_GBK"/>
          <w:bCs/>
          <w:color w:val="000000" w:themeColor="text1"/>
          <w:sz w:val="32"/>
          <w:szCs w:val="32"/>
          <w14:textFill>
            <w14:solidFill>
              <w14:schemeClr w14:val="tx1"/>
            </w14:solidFill>
          </w14:textFill>
          <w14:ligatures w14:val="none"/>
        </w:rPr>
      </w:pPr>
      <w:r>
        <w:rPr>
          <w:rFonts w:hint="eastAsia" w:ascii="方正仿宋_GBK" w:hAnsi="方正仿宋_GBK" w:eastAsia="方正仿宋_GBK" w:cs="方正仿宋_GBK"/>
          <w:bCs/>
          <w:color w:val="000000" w:themeColor="text1"/>
          <w:sz w:val="32"/>
          <w:szCs w:val="32"/>
          <w:lang w:bidi="ar"/>
          <w14:textFill>
            <w14:solidFill>
              <w14:schemeClr w14:val="tx1"/>
            </w14:solidFill>
          </w14:textFill>
          <w14:ligatures w14:val="none"/>
        </w:rPr>
        <w:t>6.我方若中选，将按照比选结果签订合同，并且严格履行合同义务。本承诺函将成为合同不可分割的一部分，与合同具有同等的法律效力。</w:t>
      </w:r>
    </w:p>
    <w:p w14:paraId="3D08DC80">
      <w:pPr>
        <w:tabs>
          <w:tab w:val="left" w:pos="6300"/>
        </w:tabs>
        <w:snapToGrid w:val="0"/>
        <w:spacing w:line="560" w:lineRule="exact"/>
        <w:ind w:firstLine="570"/>
        <w:jc w:val="both"/>
        <w:rPr>
          <w:rFonts w:hint="eastAsia" w:ascii="方正仿宋_GBK" w:hAnsi="方正仿宋_GBK" w:eastAsia="方正仿宋_GBK" w:cs="方正仿宋_GBK"/>
          <w:bCs/>
          <w:color w:val="000000" w:themeColor="text1"/>
          <w:sz w:val="32"/>
          <w:szCs w:val="32"/>
          <w14:textFill>
            <w14:solidFill>
              <w14:schemeClr w14:val="tx1"/>
            </w14:solidFill>
          </w14:textFill>
          <w14:ligatures w14:val="none"/>
        </w:rPr>
      </w:pPr>
    </w:p>
    <w:p w14:paraId="48A1C801">
      <w:pPr>
        <w:tabs>
          <w:tab w:val="left" w:pos="6300"/>
        </w:tabs>
        <w:snapToGrid w:val="0"/>
        <w:spacing w:line="560" w:lineRule="exact"/>
        <w:ind w:firstLine="3686"/>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承包商名称（公章）：</w:t>
      </w:r>
    </w:p>
    <w:p w14:paraId="755DC996">
      <w:pPr>
        <w:snapToGrid w:val="0"/>
        <w:spacing w:line="560" w:lineRule="exact"/>
        <w:ind w:firstLine="5440" w:firstLineChars="1700"/>
        <w:jc w:val="both"/>
        <w:rPr>
          <w:rFonts w:hint="default" w:ascii="Times New Roman" w:hAnsi="Times New Roman" w:eastAsia="方正黑体_GBK" w:cs="Times New Roman"/>
          <w:bCs/>
          <w:color w:val="000000" w:themeColor="text1"/>
          <w:sz w:val="32"/>
          <w:szCs w:val="32"/>
          <w:highlight w:val="none"/>
          <w:lang w:bidi="ar"/>
          <w14:textFill>
            <w14:solidFill>
              <w14:schemeClr w14:val="tx1"/>
            </w14:solidFill>
          </w14:textFill>
          <w14:ligatures w14:val="none"/>
        </w:rPr>
      </w:pP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年   月   日</w:t>
      </w:r>
    </w:p>
    <w:p w14:paraId="3556683A">
      <w:pPr>
        <w:tabs>
          <w:tab w:val="left" w:pos="6300"/>
        </w:tabs>
        <w:snapToGrid w:val="0"/>
        <w:spacing w:line="560" w:lineRule="exact"/>
        <w:jc w:val="both"/>
        <w:outlineLvl w:val="0"/>
        <w:rPr>
          <w:rFonts w:hint="default" w:ascii="Times New Roman" w:hAnsi="Times New Roman" w:eastAsia="方正黑体_GBK" w:cs="Times New Roman"/>
          <w:bCs/>
          <w:color w:val="000000" w:themeColor="text1"/>
          <w:sz w:val="32"/>
          <w:szCs w:val="32"/>
          <w:highlight w:val="none"/>
          <w:lang w:bidi="ar"/>
          <w14:textFill>
            <w14:solidFill>
              <w14:schemeClr w14:val="tx1"/>
            </w14:solidFill>
          </w14:textFill>
          <w14:ligatures w14:val="none"/>
        </w:rPr>
      </w:pPr>
    </w:p>
    <w:p w14:paraId="7F70CA88">
      <w:pPr>
        <w:tabs>
          <w:tab w:val="left" w:pos="6300"/>
        </w:tabs>
        <w:snapToGrid w:val="0"/>
        <w:spacing w:line="560" w:lineRule="exact"/>
        <w:jc w:val="both"/>
        <w:outlineLvl w:val="0"/>
        <w:rPr>
          <w:rFonts w:hint="default" w:ascii="Times New Roman" w:hAnsi="Times New Roman" w:eastAsia="方正黑体_GBK" w:cs="Times New Roman"/>
          <w:bCs/>
          <w:color w:val="000000" w:themeColor="text1"/>
          <w:sz w:val="32"/>
          <w:szCs w:val="32"/>
          <w:highlight w:val="none"/>
          <w:lang w:bidi="ar"/>
          <w14:textFill>
            <w14:solidFill>
              <w14:schemeClr w14:val="tx1"/>
            </w14:solidFill>
          </w14:textFill>
          <w14:ligatures w14:val="none"/>
        </w:rPr>
      </w:pPr>
    </w:p>
    <w:p w14:paraId="54952DB9">
      <w:pPr>
        <w:tabs>
          <w:tab w:val="left" w:pos="6300"/>
        </w:tabs>
        <w:snapToGrid w:val="0"/>
        <w:spacing w:line="560" w:lineRule="exact"/>
        <w:jc w:val="both"/>
        <w:outlineLvl w:val="0"/>
        <w:rPr>
          <w:rFonts w:hint="default" w:ascii="Times New Roman" w:hAnsi="Times New Roman" w:eastAsia="方正黑体_GBK" w:cs="Times New Roman"/>
          <w:bCs/>
          <w:color w:val="000000" w:themeColor="text1"/>
          <w:sz w:val="32"/>
          <w:szCs w:val="32"/>
          <w:highlight w:val="none"/>
          <w:lang w:bidi="ar"/>
          <w14:textFill>
            <w14:solidFill>
              <w14:schemeClr w14:val="tx1"/>
            </w14:solidFill>
          </w14:textFill>
          <w14:ligatures w14:val="none"/>
        </w:rPr>
      </w:pPr>
    </w:p>
    <w:p w14:paraId="75B6A7F8">
      <w:pPr>
        <w:tabs>
          <w:tab w:val="left" w:pos="6300"/>
        </w:tabs>
        <w:snapToGrid w:val="0"/>
        <w:spacing w:line="560" w:lineRule="exact"/>
        <w:jc w:val="both"/>
        <w:outlineLvl w:val="0"/>
        <w:rPr>
          <w:rFonts w:hint="default" w:ascii="Times New Roman" w:hAnsi="Times New Roman" w:eastAsia="方正黑体_GBK" w:cs="Times New Roman"/>
          <w:bCs/>
          <w:color w:val="000000" w:themeColor="text1"/>
          <w:sz w:val="32"/>
          <w:szCs w:val="32"/>
          <w:highlight w:val="none"/>
          <w14:textFill>
            <w14:solidFill>
              <w14:schemeClr w14:val="tx1"/>
            </w14:solidFill>
          </w14:textFill>
          <w14:ligatures w14:val="none"/>
        </w:rPr>
      </w:pPr>
      <w:r>
        <w:rPr>
          <w:rFonts w:hint="default" w:ascii="Times New Roman" w:hAnsi="Times New Roman" w:eastAsia="方正黑体_GBK" w:cs="Times New Roman"/>
          <w:bCs/>
          <w:color w:val="000000" w:themeColor="text1"/>
          <w:sz w:val="32"/>
          <w:szCs w:val="32"/>
          <w:highlight w:val="none"/>
          <w:lang w:bidi="ar"/>
          <w14:textFill>
            <w14:solidFill>
              <w14:schemeClr w14:val="tx1"/>
            </w14:solidFill>
          </w14:textFill>
          <w14:ligatures w14:val="none"/>
        </w:rPr>
        <w:t>三、资格文件</w:t>
      </w:r>
    </w:p>
    <w:p w14:paraId="63CADC22">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000000" w:themeColor="text1"/>
          <w:sz w:val="32"/>
          <w:szCs w:val="32"/>
          <w:highlight w:val="none"/>
          <w:u w:val="single"/>
          <w:lang w:bidi="ar"/>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highlight w:val="none"/>
          <w:lang w:bidi="ar"/>
          <w14:textFill>
            <w14:solidFill>
              <w14:schemeClr w14:val="tx1"/>
            </w14:solidFill>
          </w14:textFill>
          <w14:ligatures w14:val="none"/>
        </w:rPr>
        <w:t>1、竞选人须具备</w:t>
      </w:r>
      <w:r>
        <w:rPr>
          <w:rFonts w:hint="default" w:ascii="Times New Roman" w:hAnsi="Times New Roman" w:eastAsia="方正仿宋_GBK" w:cs="Times New Roman"/>
          <w:color w:val="000000" w:themeColor="text1"/>
          <w:sz w:val="32"/>
          <w:szCs w:val="32"/>
          <w:highlight w:val="none"/>
          <w:u w:val="single"/>
          <w:lang w:bidi="ar"/>
          <w14:textFill>
            <w14:solidFill>
              <w14:schemeClr w14:val="tx1"/>
            </w14:solidFill>
          </w14:textFill>
          <w14:ligatures w14:val="none"/>
        </w:rPr>
        <w:t>建设行政主管部门颁发的有效的</w:t>
      </w:r>
      <w:r>
        <w:rPr>
          <w:rFonts w:hint="eastAsia" w:ascii="Times New Roman" w:hAnsi="Times New Roman" w:eastAsia="方正仿宋_GBK" w:cs="Times New Roman"/>
          <w:color w:val="000000" w:themeColor="text1"/>
          <w:sz w:val="32"/>
          <w:szCs w:val="32"/>
          <w:highlight w:val="none"/>
          <w:u w:val="single"/>
          <w:lang w:val="en-US" w:eastAsia="zh-CN" w:bidi="ar"/>
          <w14:textFill>
            <w14:solidFill>
              <w14:schemeClr w14:val="tx1"/>
            </w14:solidFill>
          </w14:textFill>
          <w14:ligatures w14:val="none"/>
        </w:rPr>
        <w:t>水利行业乙级</w:t>
      </w:r>
      <w:r>
        <w:rPr>
          <w:rFonts w:hint="default" w:ascii="Times New Roman" w:hAnsi="Times New Roman" w:eastAsia="方正仿宋_GBK" w:cs="Times New Roman"/>
          <w:color w:val="000000" w:themeColor="text1"/>
          <w:sz w:val="32"/>
          <w:szCs w:val="32"/>
          <w:highlight w:val="none"/>
          <w:u w:val="single"/>
          <w:lang w:val="en-US" w:eastAsia="zh-CN" w:bidi="ar"/>
          <w14:textFill>
            <w14:solidFill>
              <w14:schemeClr w14:val="tx1"/>
            </w14:solidFill>
          </w14:textFill>
          <w14:ligatures w14:val="none"/>
        </w:rPr>
        <w:t>及以上资质</w:t>
      </w:r>
      <w:r>
        <w:rPr>
          <w:rFonts w:hint="default" w:ascii="Times New Roman" w:hAnsi="Times New Roman" w:eastAsia="方正仿宋_GBK" w:cs="Times New Roman"/>
          <w:color w:val="000000" w:themeColor="text1"/>
          <w:sz w:val="32"/>
          <w:szCs w:val="32"/>
          <w:highlight w:val="none"/>
          <w:u w:val="single"/>
          <w:lang w:bidi="ar"/>
          <w14:textFill>
            <w14:solidFill>
              <w14:schemeClr w14:val="tx1"/>
            </w14:solidFill>
          </w14:textFill>
          <w14:ligatures w14:val="none"/>
        </w:rPr>
        <w:t>。</w:t>
      </w:r>
    </w:p>
    <w:p w14:paraId="18E9D474">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000000" w:themeColor="text1"/>
          <w:sz w:val="32"/>
          <w:szCs w:val="32"/>
          <w:highlight w:val="none"/>
          <w:lang w:bidi="ar"/>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highlight w:val="none"/>
          <w:lang w:bidi="ar"/>
          <w14:textFill>
            <w14:solidFill>
              <w14:schemeClr w14:val="tx1"/>
            </w14:solidFill>
          </w14:textFill>
          <w14:ligatures w14:val="none"/>
        </w:rPr>
        <w:t>2、具备有效的营业执照。</w:t>
      </w:r>
    </w:p>
    <w:p w14:paraId="0E274CF8">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000000" w:themeColor="text1"/>
          <w:sz w:val="32"/>
          <w:szCs w:val="32"/>
          <w:highlight w:val="none"/>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highlight w:val="none"/>
          <w:lang w:bidi="ar"/>
          <w14:textFill>
            <w14:solidFill>
              <w14:schemeClr w14:val="tx1"/>
            </w14:solidFill>
          </w14:textFill>
          <w14:ligatures w14:val="none"/>
        </w:rPr>
        <w:t>3、</w:t>
      </w:r>
      <w:r>
        <w:rPr>
          <w:rFonts w:hint="default" w:ascii="Times New Roman" w:hAnsi="Times New Roman" w:eastAsia="方正仿宋_GBK" w:cs="Times New Roman"/>
          <w:bCs/>
          <w:color w:val="000000" w:themeColor="text1"/>
          <w:sz w:val="32"/>
          <w:szCs w:val="32"/>
          <w:highlight w:val="none"/>
          <w:lang w:bidi="ar"/>
          <w14:textFill>
            <w14:solidFill>
              <w14:schemeClr w14:val="tx1"/>
            </w14:solidFill>
          </w14:textFill>
          <w14:ligatures w14:val="none"/>
        </w:rPr>
        <w:t>竞选人拟派的项目负责人必须具备</w:t>
      </w:r>
      <w:r>
        <w:rPr>
          <w:rFonts w:hint="eastAsia" w:ascii="Times New Roman" w:hAnsi="Times New Roman" w:eastAsia="方正仿宋_GBK" w:cs="Times New Roman"/>
          <w:bCs/>
          <w:color w:val="000000" w:themeColor="text1"/>
          <w:sz w:val="32"/>
          <w:szCs w:val="32"/>
          <w:highlight w:val="none"/>
          <w:lang w:val="en-US" w:eastAsia="zh-CN" w:bidi="ar"/>
          <w14:textFill>
            <w14:solidFill>
              <w14:schemeClr w14:val="tx1"/>
            </w14:solidFill>
          </w14:textFill>
          <w14:ligatures w14:val="none"/>
        </w:rPr>
        <w:t>中</w:t>
      </w:r>
      <w:r>
        <w:rPr>
          <w:rFonts w:hint="default" w:ascii="Times New Roman" w:hAnsi="Times New Roman" w:eastAsia="方正仿宋_GBK" w:cs="Times New Roman"/>
          <w:bCs/>
          <w:color w:val="000000" w:themeColor="text1"/>
          <w:sz w:val="32"/>
          <w:szCs w:val="32"/>
          <w:highlight w:val="none"/>
          <w:lang w:bidi="ar"/>
          <w14:textFill>
            <w14:solidFill>
              <w14:schemeClr w14:val="tx1"/>
            </w14:solidFill>
          </w14:textFill>
          <w14:ligatures w14:val="none"/>
        </w:rPr>
        <w:t>级及以上水利类专业技术职称且为本单位人员。需提供拟派项目负责人的职称证书及投标人为其缴纳近3个月个人社保</w:t>
      </w:r>
      <w:r>
        <w:rPr>
          <w:rFonts w:hint="default" w:ascii="Times New Roman" w:hAnsi="Times New Roman" w:eastAsia="方正仿宋_GBK" w:cs="Times New Roman"/>
          <w:bCs/>
          <w:color w:val="000000" w:themeColor="text1"/>
          <w:sz w:val="32"/>
          <w:szCs w:val="32"/>
          <w:highlight w:val="none"/>
          <w:lang w:val="en-US" w:eastAsia="zh-CN" w:bidi="ar"/>
          <w14:textFill>
            <w14:solidFill>
              <w14:schemeClr w14:val="tx1"/>
            </w14:solidFill>
          </w14:textFill>
          <w14:ligatures w14:val="none"/>
        </w:rPr>
        <w:t>。</w:t>
      </w:r>
    </w:p>
    <w:p w14:paraId="102AD4FD">
      <w:pPr>
        <w:kinsoku w:val="0"/>
        <w:overflowPunct w:val="0"/>
        <w:autoSpaceDE w:val="0"/>
        <w:autoSpaceDN w:val="0"/>
        <w:adjustRightInd w:val="0"/>
        <w:snapToGrid w:val="0"/>
        <w:spacing w:line="560" w:lineRule="exact"/>
        <w:ind w:firstLine="640" w:firstLineChars="200"/>
        <w:jc w:val="both"/>
        <w:rPr>
          <w:rFonts w:hint="default" w:ascii="Times New Roman" w:hAnsi="Times New Roman" w:eastAsia="方正仿宋_GBK" w:cs="Times New Roman"/>
          <w:bCs/>
          <w:color w:val="000000" w:themeColor="text1"/>
          <w:sz w:val="32"/>
          <w:szCs w:val="32"/>
          <w14:textFill>
            <w14:solidFill>
              <w14:schemeClr w14:val="tx1"/>
            </w14:solidFill>
          </w14:textFill>
          <w14:ligatures w14:val="none"/>
        </w:rPr>
      </w:pPr>
    </w:p>
    <w:p w14:paraId="28FA7735">
      <w:pPr>
        <w:spacing w:after="0" w:line="560" w:lineRule="exact"/>
        <w:jc w:val="both"/>
        <w:rPr>
          <w:rFonts w:hint="default" w:ascii="Times New Roman" w:hAnsi="Times New Roman" w:eastAsia="方正仿宋_GBK" w:cs="Times New Roman"/>
          <w:bCs/>
          <w:color w:val="000000" w:themeColor="text1"/>
          <w:kern w:val="0"/>
          <w:sz w:val="32"/>
          <w:szCs w:val="32"/>
          <w14:textFill>
            <w14:solidFill>
              <w14:schemeClr w14:val="tx1"/>
            </w14:solidFill>
          </w14:textFill>
          <w14:ligatures w14:val="none"/>
        </w:rPr>
      </w:pPr>
    </w:p>
    <w:p w14:paraId="3650B449">
      <w:pPr>
        <w:pStyle w:val="2"/>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1B855C74">
      <w:pPr>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289E0938">
      <w:pPr>
        <w:pStyle w:val="5"/>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614010DD">
      <w:pPr>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6837CB5D">
      <w:pPr>
        <w:pStyle w:val="5"/>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29A76A02">
      <w:pPr>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58AD03C3">
      <w:pPr>
        <w:pStyle w:val="5"/>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487E3DA9">
      <w:pPr>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2DF955B9">
      <w:pPr>
        <w:pStyle w:val="5"/>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66DBBECA">
      <w:pPr>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76CCFB16">
      <w:pPr>
        <w:pStyle w:val="5"/>
        <w:rPr>
          <w:rFonts w:hint="default"/>
          <w:color w:val="000000" w:themeColor="text1"/>
          <w14:textFill>
            <w14:solidFill>
              <w14:schemeClr w14:val="tx1"/>
            </w14:solidFill>
          </w14:textFill>
        </w:rPr>
      </w:pPr>
    </w:p>
    <w:p w14:paraId="2F0BDB87">
      <w:pPr>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pPr>
    </w:p>
    <w:p w14:paraId="67804381">
      <w:pPr>
        <w:rPr>
          <w:rFonts w:hint="default"/>
          <w:color w:val="000000" w:themeColor="text1"/>
          <w14:textFill>
            <w14:solidFill>
              <w14:schemeClr w14:val="tx1"/>
            </w14:solidFill>
          </w14:textFill>
        </w:rPr>
      </w:pPr>
    </w:p>
    <w:p w14:paraId="034BDE70">
      <w:pPr>
        <w:spacing w:after="0" w:line="360" w:lineRule="auto"/>
        <w:jc w:val="both"/>
        <w:rPr>
          <w:rFonts w:hint="default" w:ascii="Times New Roman" w:hAnsi="Times New Roman" w:eastAsia="方正黑体_GBK" w:cs="Times New Roman"/>
          <w:bCs/>
          <w:color w:val="000000" w:themeColor="text1"/>
          <w:kern w:val="0"/>
          <w:sz w:val="32"/>
          <w:szCs w:val="32"/>
          <w14:textFill>
            <w14:solidFill>
              <w14:schemeClr w14:val="tx1"/>
            </w14:solidFill>
          </w14:textFill>
          <w14:ligatures w14:val="none"/>
        </w:rPr>
      </w:pPr>
      <w:r>
        <w:rPr>
          <w:rFonts w:hint="default" w:ascii="Times New Roman" w:hAnsi="Times New Roman" w:eastAsia="方正黑体_GBK" w:cs="Times New Roman"/>
          <w:bCs/>
          <w:color w:val="000000" w:themeColor="text1"/>
          <w:kern w:val="0"/>
          <w:sz w:val="32"/>
          <w:szCs w:val="32"/>
          <w:lang w:bidi="ar"/>
          <w14:textFill>
            <w14:solidFill>
              <w14:schemeClr w14:val="tx1"/>
            </w14:solidFill>
          </w14:textFill>
          <w14:ligatures w14:val="none"/>
        </w:rPr>
        <w:t>四、诚信承诺书</w:t>
      </w:r>
    </w:p>
    <w:p w14:paraId="2F1A933B">
      <w:pPr>
        <w:tabs>
          <w:tab w:val="left" w:pos="6300"/>
        </w:tabs>
        <w:snapToGrid w:val="0"/>
        <w:spacing w:line="560" w:lineRule="exact"/>
        <w:jc w:val="both"/>
        <w:rPr>
          <w:rFonts w:hint="default" w:ascii="Times New Roman" w:hAnsi="Times New Roman" w:eastAsia="方正仿宋_GBK" w:cs="Times New Roman"/>
          <w:color w:val="000000" w:themeColor="text1"/>
          <w:sz w:val="32"/>
          <w:szCs w:val="32"/>
          <w:lang w:val="en-US" w:eastAsia="zh-CN" w:bidi="ar"/>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项目名称：</w:t>
      </w:r>
    </w:p>
    <w:p w14:paraId="7E8C09B6">
      <w:pPr>
        <w:tabs>
          <w:tab w:val="left" w:pos="6300"/>
        </w:tabs>
        <w:snapToGrid w:val="0"/>
        <w:spacing w:line="560" w:lineRule="exact"/>
        <w:jc w:val="both"/>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pPr>
    </w:p>
    <w:p w14:paraId="4DFEA0D6">
      <w:pPr>
        <w:tabs>
          <w:tab w:val="left" w:pos="6300"/>
        </w:tabs>
        <w:snapToGrid w:val="0"/>
        <w:spacing w:line="560" w:lineRule="exact"/>
        <w:jc w:val="both"/>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致：（比选人）：</w:t>
      </w:r>
    </w:p>
    <w:p w14:paraId="0F12E9C6">
      <w:pPr>
        <w:tabs>
          <w:tab w:val="left" w:pos="6300"/>
        </w:tabs>
        <w:snapToGrid w:val="0"/>
        <w:spacing w:line="560" w:lineRule="exact"/>
        <w:ind w:firstLine="640" w:firstLineChars="200"/>
        <w:jc w:val="both"/>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p>
    <w:p w14:paraId="5DF72145">
      <w:pPr>
        <w:tabs>
          <w:tab w:val="left" w:pos="6300"/>
        </w:tabs>
        <w:snapToGrid w:val="0"/>
        <w:spacing w:line="560" w:lineRule="exact"/>
        <w:ind w:firstLine="640" w:firstLineChars="200"/>
        <w:jc w:val="both"/>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承包商资格条件。我方对以上声明负全部法律责任。</w:t>
      </w:r>
    </w:p>
    <w:p w14:paraId="4868F2D5">
      <w:pPr>
        <w:tabs>
          <w:tab w:val="left" w:pos="6300"/>
        </w:tabs>
        <w:snapToGrid w:val="0"/>
        <w:spacing w:line="560" w:lineRule="exact"/>
        <w:ind w:firstLine="640" w:firstLineChars="200"/>
        <w:jc w:val="both"/>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特此声明。</w:t>
      </w:r>
    </w:p>
    <w:p w14:paraId="71D1EF0A">
      <w:pPr>
        <w:tabs>
          <w:tab w:val="left" w:pos="6300"/>
        </w:tabs>
        <w:snapToGrid w:val="0"/>
        <w:spacing w:line="560" w:lineRule="exact"/>
        <w:ind w:firstLine="570"/>
        <w:jc w:val="both"/>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p>
    <w:p w14:paraId="0A357954">
      <w:pPr>
        <w:tabs>
          <w:tab w:val="left" w:pos="6300"/>
        </w:tabs>
        <w:snapToGrid w:val="0"/>
        <w:spacing w:line="560" w:lineRule="exact"/>
        <w:ind w:firstLine="570"/>
        <w:jc w:val="both"/>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p>
    <w:p w14:paraId="3E03AA4C">
      <w:pPr>
        <w:tabs>
          <w:tab w:val="left" w:pos="6300"/>
        </w:tabs>
        <w:snapToGrid w:val="0"/>
        <w:spacing w:line="560" w:lineRule="exact"/>
        <w:ind w:firstLine="570"/>
        <w:jc w:val="right"/>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（承包商公章）</w:t>
      </w:r>
    </w:p>
    <w:p w14:paraId="017C0965">
      <w:pPr>
        <w:tabs>
          <w:tab w:val="left" w:pos="6300"/>
        </w:tabs>
        <w:snapToGrid w:val="0"/>
        <w:spacing w:line="560" w:lineRule="exact"/>
        <w:ind w:firstLine="570"/>
        <w:jc w:val="right"/>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年   月   日</w:t>
      </w:r>
    </w:p>
    <w:p w14:paraId="04B27A49">
      <w:pPr>
        <w:widowControl/>
        <w:autoSpaceDE w:val="0"/>
        <w:autoSpaceDN w:val="0"/>
        <w:adjustRightInd w:val="0"/>
        <w:spacing w:before="16"/>
        <w:outlineLvl w:val="2"/>
        <w:rPr>
          <w:rFonts w:hint="default" w:ascii="Times New Roman" w:hAnsi="Times New Roman" w:eastAsia="方正黑体_GBK" w:cs="Times New Roman"/>
          <w:bCs/>
          <w:color w:val="000000" w:themeColor="text1"/>
          <w:sz w:val="32"/>
          <w:szCs w:val="32"/>
          <w14:textFill>
            <w14:solidFill>
              <w14:schemeClr w14:val="tx1"/>
            </w14:solidFill>
          </w14:textFill>
          <w14:ligatures w14:val="none"/>
        </w:rPr>
      </w:pPr>
    </w:p>
    <w:p w14:paraId="5632FF68">
      <w:pPr>
        <w:widowControl/>
        <w:autoSpaceDE w:val="0"/>
        <w:autoSpaceDN w:val="0"/>
        <w:adjustRightInd w:val="0"/>
        <w:spacing w:before="16"/>
        <w:outlineLvl w:val="2"/>
        <w:rPr>
          <w:rFonts w:hint="default" w:ascii="Times New Roman" w:hAnsi="Times New Roman" w:eastAsia="方正黑体_GBK" w:cs="Times New Roman"/>
          <w:bCs/>
          <w:color w:val="000000" w:themeColor="text1"/>
          <w:sz w:val="32"/>
          <w:szCs w:val="32"/>
          <w14:textFill>
            <w14:solidFill>
              <w14:schemeClr w14:val="tx1"/>
            </w14:solidFill>
          </w14:textFill>
          <w14:ligatures w14:val="none"/>
        </w:rPr>
      </w:pPr>
    </w:p>
    <w:p w14:paraId="5DF83C48">
      <w:pPr>
        <w:widowControl/>
        <w:autoSpaceDE w:val="0"/>
        <w:autoSpaceDN w:val="0"/>
        <w:adjustRightInd w:val="0"/>
        <w:spacing w:before="16"/>
        <w:outlineLvl w:val="2"/>
        <w:rPr>
          <w:rFonts w:hint="default" w:ascii="Times New Roman" w:hAnsi="Times New Roman" w:eastAsia="方正黑体_GBK" w:cs="Times New Roman"/>
          <w:bCs/>
          <w:color w:val="000000" w:themeColor="text1"/>
          <w:sz w:val="32"/>
          <w:szCs w:val="32"/>
          <w14:textFill>
            <w14:solidFill>
              <w14:schemeClr w14:val="tx1"/>
            </w14:solidFill>
          </w14:textFill>
          <w14:ligatures w14:val="none"/>
        </w:rPr>
      </w:pPr>
    </w:p>
    <w:p w14:paraId="26E099EB">
      <w:pPr>
        <w:widowControl/>
        <w:autoSpaceDE w:val="0"/>
        <w:autoSpaceDN w:val="0"/>
        <w:adjustRightInd w:val="0"/>
        <w:spacing w:before="16"/>
        <w:outlineLvl w:val="2"/>
        <w:rPr>
          <w:rFonts w:hint="default" w:ascii="Times New Roman" w:hAnsi="Times New Roman" w:eastAsia="方正黑体_GBK" w:cs="Times New Roman"/>
          <w:bCs/>
          <w:color w:val="000000" w:themeColor="text1"/>
          <w:kern w:val="0"/>
          <w:sz w:val="32"/>
          <w:szCs w:val="32"/>
          <w14:textFill>
            <w14:solidFill>
              <w14:schemeClr w14:val="tx1"/>
            </w14:solidFill>
          </w14:textFill>
          <w14:ligatures w14:val="none"/>
        </w:rPr>
      </w:pPr>
      <w:r>
        <w:rPr>
          <w:rFonts w:hint="default" w:ascii="Times New Roman" w:hAnsi="Times New Roman" w:eastAsia="方正黑体_GBK" w:cs="Times New Roman"/>
          <w:bCs/>
          <w:color w:val="000000" w:themeColor="text1"/>
          <w:sz w:val="32"/>
          <w:szCs w:val="32"/>
          <w14:textFill>
            <w14:solidFill>
              <w14:schemeClr w14:val="tx1"/>
            </w14:solidFill>
          </w14:textFill>
          <w14:ligatures w14:val="none"/>
        </w:rPr>
        <w:t>五、</w:t>
      </w:r>
      <w:r>
        <w:rPr>
          <w:rFonts w:hint="default" w:ascii="Times New Roman" w:hAnsi="Times New Roman" w:eastAsia="方正黑体_GBK" w:cs="Times New Roman"/>
          <w:bCs/>
          <w:color w:val="000000" w:themeColor="text1"/>
          <w:kern w:val="0"/>
          <w:sz w:val="32"/>
          <w:szCs w:val="32"/>
          <w14:textFill>
            <w14:solidFill>
              <w14:schemeClr w14:val="tx1"/>
            </w14:solidFill>
          </w14:textFill>
          <w14:ligatures w14:val="none"/>
        </w:rPr>
        <w:t>询比文件规定的其他资料</w:t>
      </w:r>
    </w:p>
    <w:p w14:paraId="60480B3D">
      <w:pPr>
        <w:spacing w:after="0"/>
        <w:jc w:val="both"/>
        <w:rPr>
          <w:rFonts w:hint="default" w:ascii="Times New Roman" w:hAnsi="Times New Roman" w:eastAsia="宋体" w:cs="Times New Roman"/>
          <w:color w:val="000000" w:themeColor="text1"/>
          <w:sz w:val="21"/>
          <w14:textFill>
            <w14:solidFill>
              <w14:schemeClr w14:val="tx1"/>
            </w14:solidFill>
          </w14:textFill>
          <w14:ligatures w14:val="none"/>
        </w:rPr>
      </w:pPr>
    </w:p>
    <w:p w14:paraId="565D211E">
      <w:pPr>
        <w:spacing w:after="0"/>
        <w:jc w:val="both"/>
        <w:rPr>
          <w:rFonts w:hint="default" w:ascii="Times New Roman" w:hAnsi="Times New Roman" w:eastAsia="宋体" w:cs="Times New Roman"/>
          <w:color w:val="000000" w:themeColor="text1"/>
          <w:sz w:val="21"/>
          <w14:textFill>
            <w14:solidFill>
              <w14:schemeClr w14:val="tx1"/>
            </w14:solidFill>
          </w14:textFill>
          <w14:ligatures w14:val="none"/>
        </w:rPr>
      </w:pPr>
    </w:p>
    <w:p w14:paraId="61863948">
      <w:pPr>
        <w:widowControl/>
        <w:autoSpaceDE w:val="0"/>
        <w:autoSpaceDN w:val="0"/>
        <w:adjustRightInd w:val="0"/>
        <w:spacing w:before="16"/>
        <w:outlineLvl w:val="2"/>
        <w:rPr>
          <w:rFonts w:hint="default" w:ascii="Times New Roman" w:hAnsi="Times New Roman" w:eastAsia="仿宋_GB2312" w:cs="Times New Roman"/>
          <w:b/>
          <w:color w:val="000000" w:themeColor="text1"/>
          <w:sz w:val="24"/>
          <w:szCs w:val="28"/>
          <w14:textFill>
            <w14:solidFill>
              <w14:schemeClr w14:val="tx1"/>
            </w14:solidFill>
          </w14:textFill>
          <w14:ligatures w14:val="none"/>
        </w:rPr>
      </w:pPr>
    </w:p>
    <w:p w14:paraId="143F58BB">
      <w:pPr>
        <w:tabs>
          <w:tab w:val="left" w:pos="6300"/>
        </w:tabs>
        <w:snapToGrid w:val="0"/>
        <w:spacing w:after="0" w:line="500" w:lineRule="exact"/>
        <w:jc w:val="center"/>
        <w:rPr>
          <w:rFonts w:hint="default" w:ascii="Times New Roman" w:hAnsi="Times New Roman" w:eastAsia="方正仿宋_GBK" w:cs="Times New Roman"/>
          <w:color w:val="000000" w:themeColor="text1"/>
          <w:sz w:val="32"/>
          <w:szCs w:val="32"/>
          <w14:textFill>
            <w14:solidFill>
              <w14:schemeClr w14:val="tx1"/>
            </w14:solidFill>
          </w14:textFill>
          <w14:ligatures w14:val="none"/>
        </w:rPr>
      </w:pPr>
    </w:p>
    <w:p w14:paraId="37E53BA7">
      <w:pPr>
        <w:tabs>
          <w:tab w:val="left" w:pos="6300"/>
        </w:tabs>
        <w:snapToGrid w:val="0"/>
        <w:spacing w:after="0" w:line="500" w:lineRule="exact"/>
        <w:jc w:val="center"/>
        <w:rPr>
          <w:rFonts w:hint="default" w:ascii="Times New Roman" w:hAnsi="Times New Roman" w:eastAsia="方正仿宋_GBK" w:cs="Times New Roman"/>
          <w:b/>
          <w:snapToGrid w:val="0"/>
          <w:color w:val="000000" w:themeColor="text1"/>
          <w:kern w:val="0"/>
          <w:sz w:val="32"/>
          <w:szCs w:val="32"/>
          <w14:textFill>
            <w14:solidFill>
              <w14:schemeClr w14:val="tx1"/>
            </w14:solidFill>
          </w14:textFill>
          <w14:ligatures w14:val="none"/>
        </w:rPr>
      </w:pPr>
      <w:r>
        <w:rPr>
          <w:rFonts w:hint="default" w:ascii="Times New Roman" w:hAnsi="Times New Roman" w:eastAsia="方正仿宋_GBK" w:cs="Times New Roman"/>
          <w:color w:val="000000" w:themeColor="text1"/>
          <w:sz w:val="32"/>
          <w:szCs w:val="32"/>
          <w:lang w:bidi="ar"/>
          <w14:textFill>
            <w14:solidFill>
              <w14:schemeClr w14:val="tx1"/>
            </w14:solidFill>
          </w14:textFill>
          <w14:ligatures w14:val="none"/>
        </w:rPr>
        <w:t>（结束）</w:t>
      </w:r>
    </w:p>
    <w:p w14:paraId="73147EEB">
      <w:pPr>
        <w:jc w:val="both"/>
        <w:rPr>
          <w:rFonts w:hint="default" w:ascii="Times New Roman" w:hAnsi="Times New Roman" w:eastAsia="宋体" w:cs="Times New Roman"/>
          <w:color w:val="000000" w:themeColor="text1"/>
          <w:sz w:val="21"/>
          <w:szCs w:val="20"/>
          <w14:textFill>
            <w14:solidFill>
              <w14:schemeClr w14:val="tx1"/>
            </w14:solidFill>
          </w14:textFill>
          <w14:ligatures w14:val="none"/>
        </w:rPr>
      </w:pPr>
    </w:p>
    <w:p w14:paraId="13899C99">
      <w:pPr>
        <w:adjustRightInd w:val="0"/>
        <w:snapToGrid w:val="0"/>
        <w:spacing w:line="560" w:lineRule="exact"/>
        <w:ind w:firstLine="420" w:firstLineChars="200"/>
        <w:rPr>
          <w:color w:val="000000" w:themeColor="text1"/>
          <w14:textFill>
            <w14:solidFill>
              <w14:schemeClr w14:val="tx1"/>
            </w14:solidFill>
          </w14:textFill>
        </w:rPr>
      </w:pPr>
    </w:p>
    <w:sectPr>
      <w:footerReference r:id="rId6" w:type="default"/>
      <w:pgSz w:w="11906" w:h="16838"/>
      <w:pgMar w:top="1871" w:right="1474" w:bottom="1871"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C96EF">
    <w:pPr>
      <w:pStyle w:val="9"/>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FAA72E">
                          <w:pPr>
                            <w:pStyle w:val="9"/>
                            <w:wordWrap w:val="0"/>
                            <w:jc w:val="righ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30FAA72E">
                    <w:pPr>
                      <w:pStyle w:val="9"/>
                      <w:wordWrap w:val="0"/>
                      <w:jc w:val="righ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p w14:paraId="3560B8ED">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A26F8">
    <w:pPr>
      <w:pStyle w:val="9"/>
      <w:rPr>
        <w:rFonts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79626FB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A1E4A">
    <w:pPr>
      <w:pStyle w:val="9"/>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5EE730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6732C">
    <w:pPr>
      <w:pStyle w:val="9"/>
      <w:wordWrap w:val="0"/>
      <w:jc w:val="right"/>
      <w:rPr>
        <w:rFonts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BDA276">
                          <w:pPr>
                            <w:pStyle w:val="9"/>
                            <w:wordWrap w:val="0"/>
                            <w:jc w:val="right"/>
                            <w:rPr>
                              <w:rFonts w:ascii="宋体" w:hAnsi="宋体" w:cs="宋体"/>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CBDA276">
                    <w:pPr>
                      <w:pStyle w:val="9"/>
                      <w:wordWrap w:val="0"/>
                      <w:jc w:val="right"/>
                      <w:rPr>
                        <w:rFonts w:ascii="宋体" w:hAnsi="宋体" w:cs="宋体"/>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p w14:paraId="4686A890">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F992C1"/>
    <w:multiLevelType w:val="singleLevel"/>
    <w:tmpl w:val="B7F992C1"/>
    <w:lvl w:ilvl="0" w:tentative="0">
      <w:start w:val="3"/>
      <w:numFmt w:val="chineseCounting"/>
      <w:suff w:val="nothing"/>
      <w:lvlText w:val="（%1）"/>
      <w:lvlJc w:val="left"/>
      <w:rPr>
        <w:rFonts w:hint="eastAsia"/>
      </w:rPr>
    </w:lvl>
  </w:abstractNum>
  <w:abstractNum w:abstractNumId="1">
    <w:nsid w:val="BFB2221A"/>
    <w:multiLevelType w:val="multilevel"/>
    <w:tmpl w:val="BFB2221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65AD8AC"/>
    <w:multiLevelType w:val="singleLevel"/>
    <w:tmpl w:val="665AD8AC"/>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C779E8"/>
    <w:rsid w:val="03694B6A"/>
    <w:rsid w:val="06F01575"/>
    <w:rsid w:val="0C8678D8"/>
    <w:rsid w:val="0D8E229F"/>
    <w:rsid w:val="0FCB4D9E"/>
    <w:rsid w:val="105C6685"/>
    <w:rsid w:val="11A917C6"/>
    <w:rsid w:val="11CC5F7F"/>
    <w:rsid w:val="168E1562"/>
    <w:rsid w:val="17195944"/>
    <w:rsid w:val="197D4E69"/>
    <w:rsid w:val="1A3A1E85"/>
    <w:rsid w:val="1BB76440"/>
    <w:rsid w:val="1ED44E6F"/>
    <w:rsid w:val="20362A4E"/>
    <w:rsid w:val="21535882"/>
    <w:rsid w:val="21700AC5"/>
    <w:rsid w:val="219C0E01"/>
    <w:rsid w:val="21AB746C"/>
    <w:rsid w:val="23C53A26"/>
    <w:rsid w:val="24D45BAC"/>
    <w:rsid w:val="24F675DC"/>
    <w:rsid w:val="26396899"/>
    <w:rsid w:val="26863D7D"/>
    <w:rsid w:val="27483067"/>
    <w:rsid w:val="277641D8"/>
    <w:rsid w:val="28ED036A"/>
    <w:rsid w:val="29477A7A"/>
    <w:rsid w:val="297665C0"/>
    <w:rsid w:val="2A200CD3"/>
    <w:rsid w:val="2C2B4479"/>
    <w:rsid w:val="322D17D7"/>
    <w:rsid w:val="32DE70D7"/>
    <w:rsid w:val="382A5C93"/>
    <w:rsid w:val="38715EB9"/>
    <w:rsid w:val="396557D4"/>
    <w:rsid w:val="39CF44C8"/>
    <w:rsid w:val="3A303304"/>
    <w:rsid w:val="3AFD443D"/>
    <w:rsid w:val="3BB23479"/>
    <w:rsid w:val="3CAB1C76"/>
    <w:rsid w:val="3D7D2CF5"/>
    <w:rsid w:val="400242A3"/>
    <w:rsid w:val="408C0F4E"/>
    <w:rsid w:val="41601281"/>
    <w:rsid w:val="42817188"/>
    <w:rsid w:val="460C54A0"/>
    <w:rsid w:val="47A85730"/>
    <w:rsid w:val="48756C52"/>
    <w:rsid w:val="495042D1"/>
    <w:rsid w:val="496F29A9"/>
    <w:rsid w:val="49D85C06"/>
    <w:rsid w:val="4A1963C7"/>
    <w:rsid w:val="4B933517"/>
    <w:rsid w:val="4D9D560B"/>
    <w:rsid w:val="4E2E241B"/>
    <w:rsid w:val="53F549CC"/>
    <w:rsid w:val="56235DFD"/>
    <w:rsid w:val="58AE7973"/>
    <w:rsid w:val="59446DF0"/>
    <w:rsid w:val="5D5E4DB7"/>
    <w:rsid w:val="5F585960"/>
    <w:rsid w:val="5F6E0629"/>
    <w:rsid w:val="5F7C249D"/>
    <w:rsid w:val="5FA36AB1"/>
    <w:rsid w:val="601208FD"/>
    <w:rsid w:val="615B5F29"/>
    <w:rsid w:val="639D49EB"/>
    <w:rsid w:val="63D719C5"/>
    <w:rsid w:val="64DD0CB7"/>
    <w:rsid w:val="65622F6B"/>
    <w:rsid w:val="666E1BE6"/>
    <w:rsid w:val="6AA52054"/>
    <w:rsid w:val="6CB0798E"/>
    <w:rsid w:val="6D154D66"/>
    <w:rsid w:val="6E6D1097"/>
    <w:rsid w:val="6EB27BCF"/>
    <w:rsid w:val="6F225414"/>
    <w:rsid w:val="701F03D6"/>
    <w:rsid w:val="70C26FB3"/>
    <w:rsid w:val="70F74EAF"/>
    <w:rsid w:val="71431EA2"/>
    <w:rsid w:val="71981B8D"/>
    <w:rsid w:val="727D5888"/>
    <w:rsid w:val="729D29ED"/>
    <w:rsid w:val="771700E7"/>
    <w:rsid w:val="79CC391A"/>
    <w:rsid w:val="7A424D80"/>
    <w:rsid w:val="7A515760"/>
    <w:rsid w:val="7B130B37"/>
    <w:rsid w:val="7C402258"/>
    <w:rsid w:val="7D740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spacing w:before="260" w:beforeAutospacing="0" w:after="260" w:afterAutospacing="0" w:line="413" w:lineRule="auto"/>
      <w:outlineLvl w:val="1"/>
    </w:pPr>
    <w:rPr>
      <w:rFonts w:ascii="Arial" w:hAnsi="Arial" w:eastAsia="黑体"/>
      <w:b/>
      <w:sz w:val="32"/>
    </w:rPr>
  </w:style>
  <w:style w:type="paragraph" w:styleId="5">
    <w:name w:val="heading 3"/>
    <w:basedOn w:val="1"/>
    <w:next w:val="1"/>
    <w:qFormat/>
    <w:uiPriority w:val="0"/>
    <w:pPr>
      <w:autoSpaceDE w:val="0"/>
      <w:autoSpaceDN w:val="0"/>
      <w:adjustRightInd w:val="0"/>
      <w:spacing w:before="16"/>
      <w:jc w:val="left"/>
      <w:outlineLvl w:val="2"/>
    </w:pPr>
    <w:rPr>
      <w:rFonts w:ascii="仿宋_GB2312" w:hAnsi="Times New Roman" w:eastAsia="仿宋_GB2312"/>
      <w:b/>
      <w:sz w:val="24"/>
      <w:szCs w:val="28"/>
    </w:rPr>
  </w:style>
  <w:style w:type="paragraph" w:styleId="6">
    <w:name w:val="heading 4"/>
    <w:basedOn w:val="1"/>
    <w:next w:val="1"/>
    <w:qFormat/>
    <w:uiPriority w:val="99"/>
    <w:pPr>
      <w:spacing w:line="376" w:lineRule="auto"/>
      <w:outlineLvl w:val="3"/>
    </w:pPr>
    <w:rPr>
      <w:rFonts w:ascii="Arial" w:hAnsi="Arial" w:eastAsia="黑体" w:cs="Arial"/>
      <w:sz w:val="28"/>
      <w:szCs w:val="28"/>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rPr>
  </w:style>
  <w:style w:type="paragraph" w:styleId="3">
    <w:name w:val="Body Text First Indent"/>
    <w:basedOn w:val="2"/>
    <w:next w:val="1"/>
    <w:qFormat/>
    <w:uiPriority w:val="0"/>
    <w:pPr>
      <w:spacing w:after="0"/>
      <w:ind w:firstLine="420"/>
    </w:pPr>
    <w:rPr>
      <w:rFonts w:ascii="Calibri" w:hAnsi="Calibri" w:eastAsia="方正仿宋_GBK"/>
      <w:sz w:val="32"/>
      <w:szCs w:val="22"/>
    </w:rPr>
  </w:style>
  <w:style w:type="paragraph" w:styleId="7">
    <w:name w:val="annotation text"/>
    <w:basedOn w:val="1"/>
    <w:qFormat/>
    <w:uiPriority w:val="0"/>
    <w:pPr>
      <w:jc w:val="left"/>
    </w:pPr>
  </w:style>
  <w:style w:type="paragraph" w:styleId="8">
    <w:name w:val="Balloon Text"/>
    <w:basedOn w:val="1"/>
    <w:qFormat/>
    <w:uiPriority w:val="0"/>
    <w:rPr>
      <w:kern w:val="0"/>
      <w:sz w:val="18"/>
      <w:szCs w:val="18"/>
    </w:rPr>
  </w:style>
  <w:style w:type="paragraph" w:styleId="9">
    <w:name w:val="footer"/>
    <w:basedOn w:val="1"/>
    <w:qFormat/>
    <w:uiPriority w:val="99"/>
    <w:pPr>
      <w:tabs>
        <w:tab w:val="center" w:pos="4153"/>
        <w:tab w:val="right" w:pos="8306"/>
      </w:tabs>
      <w:snapToGrid w:val="0"/>
      <w:spacing w:line="240" w:lineRule="atLeast"/>
      <w:jc w:val="left"/>
    </w:pPr>
    <w:rPr>
      <w:sz w:val="18"/>
      <w:szCs w:val="18"/>
    </w:rPr>
  </w:style>
  <w:style w:type="paragraph" w:styleId="10">
    <w:name w:val="Body Text 2"/>
    <w:basedOn w:val="1"/>
    <w:qFormat/>
    <w:uiPriority w:val="0"/>
    <w:pPr>
      <w:tabs>
        <w:tab w:val="left" w:pos="7125"/>
      </w:tabs>
      <w:snapToGrid/>
      <w:spacing w:line="240" w:lineRule="auto"/>
      <w:ind w:firstLine="0" w:firstLineChars="0"/>
    </w:pPr>
    <w:rPr>
      <w:rFonts w:ascii="宋体" w:hAnsi="宋体" w:eastAsia="宋体"/>
      <w:color w:val="000000"/>
      <w:sz w:val="30"/>
      <w:szCs w:val="24"/>
      <w:u w:val="none" w:color="FFFFFF"/>
    </w:rPr>
  </w:style>
  <w:style w:type="paragraph" w:styleId="11">
    <w:name w:val="Message Header"/>
    <w:basedOn w:val="1"/>
    <w:next w:val="2"/>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sz w:val="24"/>
    </w:rPr>
  </w:style>
  <w:style w:type="paragraph" w:styleId="12">
    <w:name w:val="Normal (Web)"/>
    <w:basedOn w:val="1"/>
    <w:qFormat/>
    <w:uiPriority w:val="0"/>
    <w:pPr>
      <w:spacing w:before="100" w:beforeAutospacing="1" w:after="100" w:afterAutospacing="1"/>
      <w:jc w:val="left"/>
    </w:pPr>
    <w:rPr>
      <w:kern w:val="0"/>
      <w:sz w:val="24"/>
    </w:rPr>
  </w:style>
  <w:style w:type="paragraph" w:customStyle="1" w:styleId="15">
    <w:name w:val="Normal Indent1"/>
    <w:basedOn w:val="1"/>
    <w:qFormat/>
    <w:uiPriority w:val="0"/>
    <w:pPr>
      <w:ind w:firstLine="420" w:firstLineChars="200"/>
    </w:pPr>
    <w:rPr>
      <w:rFonts w:ascii="Times New Roman" w:hAnsi="Times New Roman"/>
      <w:szCs w:val="20"/>
    </w:rPr>
  </w:style>
  <w:style w:type="paragraph" w:customStyle="1" w:styleId="16">
    <w:name w:val="msolistparagraph"/>
    <w:basedOn w:val="1"/>
    <w:qFormat/>
    <w:uiPriority w:val="0"/>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3845</Words>
  <Characters>4059</Characters>
  <Lines>22</Lines>
  <Paragraphs>6</Paragraphs>
  <TotalTime>10</TotalTime>
  <ScaleCrop>false</ScaleCrop>
  <LinksUpToDate>false</LinksUpToDate>
  <CharactersWithSpaces>4259</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2025-12-09T17:29:00Z</dcterms:created>
  <dc:creator>Namikii</dc:creator>
  <cp:lastModifiedBy>ಥY觹...</cp:lastModifiedBy>
  <cp:lastPrinted>2026-08-19T06:36:00Z</cp:lastPrinted>
  <dcterms:modified xsi:type="dcterms:W3CDTF">2026-08-25T07:28:17Z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F13BB0A14A5B4F8781342CC227C99106_13</vt:lpwstr>
  </property>
  <property fmtid="{D5CDD505-2E9C-101B-9397-08002B2CF9AE}" pid="4" name="KSOTemplateDocerSaveRecord">
    <vt:lpwstr>eyJoZGlkIjoiNDllYmYwYWE0MWE5ZGRkZjJjMjgyZjRjYTdjNTZlNjEiLCJ1c2VySWQiOiI1MTY3NTc0MTAifQ==</vt:lpwstr>
  </property>
</Properties>
</file>