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C30F9">
      <w:pPr>
        <w:spacing w:line="560" w:lineRule="exact"/>
        <w:rPr>
          <w:rFonts w:hint="eastAsia" w:ascii="方正黑体_GBK" w:hAnsi="方正黑体_GBK" w:eastAsia="方正黑体_GBK" w:cs="方正黑体_GBK"/>
          <w:szCs w:val="32"/>
        </w:rPr>
      </w:pPr>
      <w:bookmarkStart w:id="0" w:name="_GoBack"/>
      <w:bookmarkEnd w:id="0"/>
    </w:p>
    <w:p w14:paraId="22E9C7AF">
      <w:pPr>
        <w:pStyle w:val="16"/>
        <w:rPr>
          <w:rFonts w:hint="eastAsia"/>
          <w:color w:val="000000"/>
          <w:lang w:val="en-US" w:eastAsia="zh-CN"/>
        </w:rPr>
      </w:pPr>
    </w:p>
    <w:p w14:paraId="3D61E29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44"/>
          <w:szCs w:val="44"/>
          <w:lang w:val="en-US"/>
        </w:rPr>
      </w:pPr>
      <w:r>
        <w:rPr>
          <w:rFonts w:hint="eastAsia" w:ascii="方正小标宋_GBK" w:hAnsi="方正小标宋_GBK" w:eastAsia="方正小标宋_GBK" w:cs="方正小标宋_GBK"/>
          <w:color w:val="000000"/>
          <w:kern w:val="2"/>
          <w:sz w:val="44"/>
          <w:szCs w:val="44"/>
          <w:lang w:val="en-US" w:eastAsia="zh-CN" w:bidi="ar"/>
        </w:rPr>
        <w:t>巴南区限额以下工程建设项目比选文件</w:t>
      </w:r>
    </w:p>
    <w:p w14:paraId="1B673880">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rightChars="0"/>
        <w:jc w:val="both"/>
        <w:textAlignment w:val="auto"/>
        <w:outlineLvl w:val="9"/>
        <w:rPr>
          <w:rFonts w:hint="eastAsia" w:ascii="方正仿宋_GBK" w:hAnsi="方正仿宋_GBK" w:eastAsia="方正仿宋_GBK" w:cs="方正仿宋_GBK"/>
          <w:color w:val="000000"/>
          <w:lang w:val="en-US"/>
        </w:rPr>
      </w:pPr>
    </w:p>
    <w:p w14:paraId="72B5F01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both"/>
        <w:textAlignment w:val="auto"/>
        <w:outlineLvl w:val="9"/>
        <w:rPr>
          <w:rFonts w:hint="eastAsia" w:ascii="方正仿宋_GBK" w:hAnsi="方正仿宋_GBK" w:eastAsia="方正仿宋_GBK" w:cs="方正仿宋_GBK"/>
          <w:b/>
          <w:bCs w:val="0"/>
          <w:color w:val="000000"/>
          <w:sz w:val="28"/>
          <w:szCs w:val="28"/>
          <w:lang w:val="en-US"/>
        </w:rPr>
      </w:pPr>
    </w:p>
    <w:p w14:paraId="2463C86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both"/>
        <w:textAlignment w:val="auto"/>
        <w:outlineLvl w:val="9"/>
        <w:rPr>
          <w:rFonts w:hint="eastAsia" w:ascii="方正仿宋_GBK" w:hAnsi="方正仿宋_GBK" w:eastAsia="方正仿宋_GBK" w:cs="方正仿宋_GBK"/>
          <w:color w:val="000000"/>
          <w:sz w:val="28"/>
          <w:szCs w:val="28"/>
          <w:lang w:val="en-US"/>
        </w:rPr>
      </w:pPr>
    </w:p>
    <w:p w14:paraId="02D9E7F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both"/>
        <w:textAlignment w:val="auto"/>
        <w:outlineLvl w:val="9"/>
        <w:rPr>
          <w:rFonts w:hint="eastAsia" w:ascii="方正仿宋_GBK" w:hAnsi="方正仿宋_GBK" w:eastAsia="方正仿宋_GBK" w:cs="方正仿宋_GBK"/>
          <w:color w:val="000000"/>
          <w:sz w:val="28"/>
          <w:szCs w:val="28"/>
          <w:lang w:val="en-US"/>
        </w:rPr>
      </w:pPr>
    </w:p>
    <w:p w14:paraId="4C124F1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2520" w:right="0" w:rightChars="0" w:hanging="2520" w:hangingChars="700"/>
        <w:jc w:val="both"/>
        <w:textAlignment w:val="auto"/>
        <w:outlineLvl w:val="9"/>
        <w:rPr>
          <w:rFonts w:hint="default" w:ascii="方正仿宋_GBK" w:hAnsi="方正仿宋_GBK" w:eastAsia="方正仿宋_GBK" w:cs="方正仿宋_GBK"/>
          <w:color w:val="000000"/>
          <w:kern w:val="2"/>
          <w:sz w:val="36"/>
          <w:szCs w:val="36"/>
          <w:lang w:val="en-US" w:eastAsia="zh-CN" w:bidi="ar"/>
        </w:rPr>
      </w:pPr>
      <w:r>
        <w:rPr>
          <w:rFonts w:hint="eastAsia" w:ascii="方正仿宋_GBK" w:hAnsi="方正仿宋_GBK" w:eastAsia="方正仿宋_GBK" w:cs="方正仿宋_GBK"/>
          <w:color w:val="000000"/>
          <w:kern w:val="2"/>
          <w:sz w:val="36"/>
          <w:szCs w:val="36"/>
          <w:lang w:val="en-US" w:eastAsia="zh-CN" w:bidi="ar"/>
        </w:rPr>
        <w:t>项 目 名 称： 巴南区龙洲水岸片区城市更新项目-本体修缮改造工程</w:t>
      </w:r>
      <w:r>
        <w:rPr>
          <w:rFonts w:hint="eastAsia" w:ascii="方正仿宋_GBK" w:hAnsi="方正仿宋_GBK" w:eastAsia="方正仿宋_GBK" w:cs="方正仿宋_GBK"/>
          <w:color w:val="000000"/>
          <w:spacing w:val="-20"/>
          <w:kern w:val="2"/>
          <w:sz w:val="36"/>
          <w:szCs w:val="36"/>
          <w:lang w:val="en-US" w:eastAsia="zh-CN" w:bidi="ar"/>
        </w:rPr>
        <w:t>预算编制</w:t>
      </w:r>
    </w:p>
    <w:p w14:paraId="7E5BDC9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2520" w:right="0" w:rightChars="0" w:hanging="2520" w:hangingChars="700"/>
        <w:jc w:val="both"/>
        <w:textAlignment w:val="auto"/>
        <w:outlineLvl w:val="9"/>
        <w:rPr>
          <w:rFonts w:hint="eastAsia" w:ascii="方正仿宋_GBK" w:hAnsi="方正仿宋_GBK" w:eastAsia="方正仿宋_GBK" w:cs="方正仿宋_GBK"/>
          <w:color w:val="000000"/>
          <w:sz w:val="36"/>
          <w:szCs w:val="36"/>
          <w:lang w:val="en-US" w:eastAsia="zh-CN"/>
        </w:rPr>
      </w:pPr>
      <w:r>
        <w:rPr>
          <w:rFonts w:hint="eastAsia" w:ascii="方正仿宋_GBK" w:hAnsi="方正仿宋_GBK" w:eastAsia="方正仿宋_GBK" w:cs="方正仿宋_GBK"/>
          <w:color w:val="000000"/>
          <w:sz w:val="36"/>
          <w:szCs w:val="36"/>
          <w:lang w:eastAsia="zh-CN"/>
        </w:rPr>
        <w:t>采</w:t>
      </w:r>
      <w:r>
        <w:rPr>
          <w:rFonts w:hint="eastAsia" w:ascii="方正仿宋_GBK" w:hAnsi="方正仿宋_GBK" w:eastAsia="方正仿宋_GBK" w:cs="方正仿宋_GBK"/>
          <w:color w:val="000000"/>
          <w:sz w:val="36"/>
          <w:szCs w:val="36"/>
          <w:lang w:val="en-US"/>
        </w:rPr>
        <w:t xml:space="preserve">   </w:t>
      </w:r>
      <w:r>
        <w:rPr>
          <w:rFonts w:hint="eastAsia" w:ascii="方正仿宋_GBK" w:hAnsi="方正仿宋_GBK" w:eastAsia="方正仿宋_GBK" w:cs="方正仿宋_GBK"/>
          <w:color w:val="000000"/>
          <w:sz w:val="36"/>
          <w:szCs w:val="36"/>
          <w:lang w:eastAsia="zh-CN"/>
        </w:rPr>
        <w:t>购</w:t>
      </w:r>
      <w:r>
        <w:rPr>
          <w:rFonts w:hint="eastAsia" w:ascii="方正仿宋_GBK" w:hAnsi="方正仿宋_GBK" w:eastAsia="方正仿宋_GBK" w:cs="方正仿宋_GBK"/>
          <w:color w:val="000000"/>
          <w:sz w:val="36"/>
          <w:szCs w:val="36"/>
          <w:lang w:val="en-US"/>
        </w:rPr>
        <w:t xml:space="preserve">  </w:t>
      </w:r>
      <w:r>
        <w:rPr>
          <w:rFonts w:hint="eastAsia" w:ascii="方正仿宋_GBK" w:hAnsi="方正仿宋_GBK" w:eastAsia="方正仿宋_GBK" w:cs="方正仿宋_GBK"/>
          <w:color w:val="000000"/>
          <w:sz w:val="36"/>
          <w:szCs w:val="36"/>
          <w:lang w:eastAsia="zh-CN"/>
        </w:rPr>
        <w:t>人：</w:t>
      </w:r>
      <w:r>
        <w:rPr>
          <w:rFonts w:hint="eastAsia" w:ascii="方正仿宋_GBK" w:hAnsi="方正仿宋_GBK" w:eastAsia="方正仿宋_GBK" w:cs="方正仿宋_GBK"/>
          <w:color w:val="000000"/>
          <w:sz w:val="36"/>
          <w:szCs w:val="36"/>
          <w:lang w:val="en-US" w:eastAsia="zh-CN"/>
        </w:rPr>
        <w:t xml:space="preserve"> 重庆巴洲文化旅游产业集团有限公司</w:t>
      </w:r>
    </w:p>
    <w:p w14:paraId="7CC13BC2">
      <w:pPr>
        <w:pStyle w:val="6"/>
        <w:rPr>
          <w:rFonts w:hint="default"/>
          <w:spacing w:val="-20"/>
          <w:lang w:val="en-US" w:eastAsia="zh-CN"/>
        </w:rPr>
      </w:pPr>
      <w:r>
        <w:rPr>
          <w:rFonts w:hint="eastAsia" w:ascii="方正仿宋_GBK" w:hAnsi="方正仿宋_GBK" w:eastAsia="方正仿宋_GBK" w:cs="方正仿宋_GBK"/>
          <w:color w:val="000000"/>
          <w:sz w:val="36"/>
          <w:szCs w:val="36"/>
          <w:lang w:val="en-US" w:eastAsia="zh-CN"/>
        </w:rPr>
        <w:t xml:space="preserve">          </w:t>
      </w:r>
    </w:p>
    <w:p w14:paraId="371D5F4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both"/>
        <w:textAlignment w:val="auto"/>
        <w:outlineLvl w:val="9"/>
        <w:rPr>
          <w:rFonts w:hint="eastAsia" w:ascii="方正仿宋_GBK" w:hAnsi="方正仿宋_GBK" w:eastAsia="方正仿宋_GBK" w:cs="方正仿宋_GBK"/>
          <w:color w:val="000000"/>
          <w:sz w:val="28"/>
          <w:szCs w:val="28"/>
          <w:lang w:val="en-US"/>
        </w:rPr>
      </w:pPr>
    </w:p>
    <w:p w14:paraId="2814142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28"/>
          <w:szCs w:val="28"/>
          <w:lang w:val="en-US"/>
        </w:rPr>
      </w:pPr>
    </w:p>
    <w:p w14:paraId="0CCCF8CA">
      <w:pPr>
        <w:pStyle w:val="16"/>
        <w:rPr>
          <w:rFonts w:hint="eastAsia" w:ascii="方正仿宋_GBK" w:hAnsi="方正仿宋_GBK" w:eastAsia="方正仿宋_GBK" w:cs="方正仿宋_GBK"/>
          <w:color w:val="000000"/>
          <w:sz w:val="28"/>
          <w:szCs w:val="28"/>
          <w:lang w:val="en-US"/>
        </w:rPr>
      </w:pPr>
    </w:p>
    <w:p w14:paraId="18D03106">
      <w:pPr>
        <w:pStyle w:val="16"/>
        <w:rPr>
          <w:rFonts w:hint="eastAsia" w:ascii="方正仿宋_GBK" w:hAnsi="方正仿宋_GBK" w:eastAsia="方正仿宋_GBK" w:cs="方正仿宋_GBK"/>
          <w:color w:val="000000"/>
          <w:sz w:val="28"/>
          <w:szCs w:val="28"/>
          <w:lang w:val="en-US"/>
        </w:rPr>
      </w:pPr>
    </w:p>
    <w:p w14:paraId="07C5E691">
      <w:pPr>
        <w:pStyle w:val="16"/>
        <w:rPr>
          <w:rFonts w:hint="eastAsia" w:ascii="方正仿宋_GBK" w:hAnsi="方正仿宋_GBK" w:eastAsia="方正仿宋_GBK" w:cs="方正仿宋_GBK"/>
          <w:color w:val="000000"/>
          <w:sz w:val="28"/>
          <w:szCs w:val="28"/>
          <w:lang w:val="en-US"/>
        </w:rPr>
      </w:pPr>
    </w:p>
    <w:p w14:paraId="1C75EFC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28"/>
          <w:szCs w:val="28"/>
          <w:lang w:val="en-US"/>
        </w:rPr>
      </w:pPr>
    </w:p>
    <w:p w14:paraId="712ACE7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28"/>
          <w:szCs w:val="28"/>
          <w:lang w:val="en-US"/>
        </w:rPr>
      </w:pPr>
    </w:p>
    <w:p w14:paraId="14F9082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jc w:val="center"/>
        <w:textAlignment w:val="auto"/>
        <w:outlineLvl w:val="9"/>
        <w:rPr>
          <w:rFonts w:hint="eastAsia" w:ascii="方正仿宋_GBK" w:hAnsi="方正仿宋_GBK" w:eastAsia="方正仿宋_GBK" w:cs="方正仿宋_GBK"/>
          <w:color w:val="000000"/>
          <w:sz w:val="36"/>
          <w:szCs w:val="36"/>
          <w:lang w:val="en-US"/>
        </w:rPr>
      </w:pPr>
      <w:r>
        <w:rPr>
          <w:rFonts w:hint="eastAsia" w:ascii="方正仿宋_GBK" w:hAnsi="方正仿宋_GBK" w:eastAsia="方正仿宋_GBK" w:cs="方正仿宋_GBK"/>
          <w:color w:val="000000"/>
          <w:kern w:val="2"/>
          <w:sz w:val="36"/>
          <w:szCs w:val="36"/>
          <w:lang w:val="en-US" w:eastAsia="zh-CN" w:bidi="ar"/>
        </w:rPr>
        <w:t>2026年7月</w:t>
      </w:r>
    </w:p>
    <w:p w14:paraId="2F64704F">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方正仿宋_GBK" w:hAnsi="方正仿宋_GBK" w:eastAsia="方正仿宋_GBK" w:cs="方正仿宋_GBK"/>
          <w:color w:val="000000"/>
          <w:kern w:val="2"/>
          <w:sz w:val="36"/>
          <w:szCs w:val="36"/>
          <w:lang w:val="en-US" w:eastAsia="zh-CN" w:bidi="ar"/>
        </w:rPr>
        <w:sectPr>
          <w:footerReference r:id="rId3" w:type="default"/>
          <w:footerReference r:id="rId4" w:type="even"/>
          <w:pgSz w:w="11906" w:h="16838"/>
          <w:pgMar w:top="2098" w:right="1531" w:bottom="1984" w:left="1531" w:header="851" w:footer="1361" w:gutter="0"/>
          <w:paperSrc/>
          <w:pgNumType w:fmt="decimal"/>
          <w:cols w:space="720" w:num="1"/>
          <w:rtlGutter w:val="0"/>
          <w:docGrid w:type="lines" w:linePitch="312" w:charSpace="0"/>
        </w:sectPr>
      </w:pPr>
    </w:p>
    <w:p w14:paraId="07FEF336">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现对</w:t>
      </w:r>
      <w:r>
        <w:rPr>
          <w:rFonts w:hint="eastAsia" w:ascii="方正仿宋_GBK" w:hAnsi="方正仿宋_GBK" w:eastAsia="方正仿宋_GBK" w:cs="方正仿宋_GBK"/>
          <w:color w:val="000000"/>
          <w:kern w:val="2"/>
          <w:sz w:val="32"/>
          <w:szCs w:val="32"/>
          <w:u w:val="single"/>
          <w:lang w:val="en-US" w:eastAsia="zh-CN" w:bidi="ar"/>
        </w:rPr>
        <w:t>巴南区龙洲水岸片区城市更新项目-本体修缮改造工程预算编制单位</w:t>
      </w:r>
      <w:r>
        <w:rPr>
          <w:rFonts w:hint="eastAsia" w:ascii="方正仿宋_GBK" w:hAnsi="方正仿宋_GBK" w:eastAsia="方正仿宋_GBK" w:cs="方正仿宋_GBK"/>
          <w:color w:val="000000"/>
          <w:kern w:val="2"/>
          <w:sz w:val="32"/>
          <w:szCs w:val="32"/>
          <w:lang w:val="en-US" w:eastAsia="zh-CN" w:bidi="ar"/>
        </w:rPr>
        <w:t>进行比选。欢迎符合条件的比选申请人前来参加。</w:t>
      </w:r>
    </w:p>
    <w:p w14:paraId="0C51ECCE">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eastAsia="zh-CN" w:bidi="ar"/>
        </w:rPr>
        <w:t>一、比选内容</w:t>
      </w:r>
    </w:p>
    <w:tbl>
      <w:tblPr>
        <w:tblStyle w:val="13"/>
        <w:tblW w:w="9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0"/>
        <w:gridCol w:w="1685"/>
        <w:gridCol w:w="1600"/>
        <w:gridCol w:w="1380"/>
        <w:gridCol w:w="1868"/>
      </w:tblGrid>
      <w:tr w14:paraId="0730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650" w:type="dxa"/>
            <w:tcBorders>
              <w:top w:val="single" w:color="auto" w:sz="4" w:space="0"/>
              <w:left w:val="single" w:color="auto" w:sz="4" w:space="0"/>
              <w:bottom w:val="single" w:color="auto" w:sz="4" w:space="0"/>
              <w:right w:val="single" w:color="auto" w:sz="4" w:space="0"/>
            </w:tcBorders>
            <w:noWrap w:val="0"/>
            <w:vAlign w:val="center"/>
          </w:tcPr>
          <w:p w14:paraId="23AD54D7">
            <w:pPr>
              <w:keepNext w:val="0"/>
              <w:keepLines w:val="0"/>
              <w:pageBreakBefore w:val="0"/>
              <w:widowControl/>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仿宋" w:hAnsi="仿宋" w:eastAsia="仿宋" w:cs="仿宋"/>
                <w:b w:val="0"/>
                <w:bCs/>
                <w:color w:val="000000"/>
                <w:kern w:val="0"/>
                <w:sz w:val="32"/>
                <w:szCs w:val="32"/>
                <w:lang w:val="en-US"/>
              </w:rPr>
            </w:pPr>
            <w:r>
              <w:rPr>
                <w:rFonts w:hint="eastAsia" w:ascii="仿宋" w:hAnsi="仿宋" w:eastAsia="仿宋" w:cs="仿宋"/>
                <w:b w:val="0"/>
                <w:bCs/>
                <w:color w:val="000000"/>
                <w:kern w:val="0"/>
                <w:sz w:val="32"/>
                <w:szCs w:val="32"/>
                <w:lang w:val="en-US" w:eastAsia="zh-CN" w:bidi="ar"/>
              </w:rPr>
              <w:t>项目内容</w:t>
            </w:r>
          </w:p>
        </w:tc>
        <w:tc>
          <w:tcPr>
            <w:tcW w:w="1685" w:type="dxa"/>
            <w:tcBorders>
              <w:top w:val="single" w:color="auto" w:sz="4" w:space="0"/>
              <w:left w:val="single" w:color="auto" w:sz="4" w:space="0"/>
              <w:bottom w:val="single" w:color="auto" w:sz="4" w:space="0"/>
              <w:right w:val="single" w:color="auto" w:sz="4" w:space="0"/>
            </w:tcBorders>
            <w:noWrap w:val="0"/>
            <w:vAlign w:val="center"/>
          </w:tcPr>
          <w:p w14:paraId="7C29D597">
            <w:pPr>
              <w:keepNext w:val="0"/>
              <w:keepLines w:val="0"/>
              <w:pageBreakBefore w:val="0"/>
              <w:widowControl/>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仿宋" w:hAnsi="仿宋" w:eastAsia="仿宋" w:cs="仿宋"/>
                <w:b w:val="0"/>
                <w:bCs/>
                <w:color w:val="000000"/>
                <w:kern w:val="0"/>
                <w:sz w:val="32"/>
                <w:szCs w:val="32"/>
                <w:lang w:val="en-US"/>
              </w:rPr>
            </w:pPr>
            <w:r>
              <w:rPr>
                <w:rFonts w:hint="eastAsia" w:ascii="仿宋" w:hAnsi="仿宋" w:eastAsia="仿宋" w:cs="仿宋"/>
                <w:b w:val="0"/>
                <w:bCs/>
                <w:color w:val="000000"/>
                <w:kern w:val="0"/>
                <w:sz w:val="32"/>
                <w:szCs w:val="32"/>
                <w:lang w:val="en-US" w:eastAsia="zh-CN" w:bidi="ar"/>
              </w:rPr>
              <w:t>最高限价</w:t>
            </w:r>
          </w:p>
          <w:p w14:paraId="2282DDFB">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仿宋" w:hAnsi="仿宋" w:eastAsia="仿宋" w:cs="仿宋"/>
                <w:b w:val="0"/>
                <w:bCs/>
                <w:color w:val="000000"/>
                <w:kern w:val="0"/>
                <w:sz w:val="32"/>
                <w:szCs w:val="32"/>
                <w:lang w:val="en-US"/>
              </w:rPr>
            </w:pPr>
            <w:r>
              <w:rPr>
                <w:rFonts w:hint="eastAsia" w:ascii="仿宋" w:hAnsi="仿宋" w:eastAsia="仿宋" w:cs="仿宋"/>
                <w:b w:val="0"/>
                <w:bCs/>
                <w:color w:val="000000"/>
                <w:kern w:val="0"/>
                <w:sz w:val="32"/>
                <w:szCs w:val="32"/>
                <w:lang w:val="en-US" w:eastAsia="zh-CN" w:bidi="ar"/>
              </w:rPr>
              <w:t>（元）</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74E4589E">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仿宋" w:hAnsi="仿宋" w:eastAsia="仿宋" w:cs="仿宋"/>
                <w:b w:val="0"/>
                <w:bCs/>
                <w:color w:val="000000"/>
                <w:kern w:val="0"/>
                <w:sz w:val="32"/>
                <w:szCs w:val="32"/>
                <w:lang w:val="en-US" w:eastAsia="zh-CN" w:bidi="ar"/>
              </w:rPr>
            </w:pPr>
            <w:r>
              <w:rPr>
                <w:rFonts w:hint="eastAsia" w:ascii="仿宋" w:hAnsi="仿宋" w:eastAsia="仿宋" w:cs="仿宋"/>
                <w:b w:val="0"/>
                <w:bCs/>
                <w:color w:val="000000"/>
                <w:kern w:val="0"/>
                <w:sz w:val="32"/>
                <w:szCs w:val="32"/>
                <w:lang w:val="en-US" w:eastAsia="zh-CN" w:bidi="ar"/>
              </w:rPr>
              <w:t>最高限价</w:t>
            </w:r>
          </w:p>
          <w:p w14:paraId="1C9A8784">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仿宋" w:hAnsi="仿宋" w:eastAsia="仿宋" w:cs="仿宋"/>
                <w:b w:val="0"/>
                <w:bCs/>
                <w:color w:val="000000"/>
                <w:kern w:val="0"/>
                <w:sz w:val="32"/>
                <w:szCs w:val="32"/>
                <w:lang w:val="en-US" w:eastAsia="zh-CN" w:bidi="ar"/>
              </w:rPr>
            </w:pPr>
            <w:r>
              <w:rPr>
                <w:rFonts w:hint="eastAsia" w:ascii="仿宋" w:hAnsi="仿宋" w:eastAsia="仿宋" w:cs="仿宋"/>
                <w:b w:val="0"/>
                <w:bCs/>
                <w:color w:val="000000"/>
                <w:kern w:val="0"/>
                <w:sz w:val="32"/>
                <w:szCs w:val="32"/>
                <w:lang w:val="en-US" w:eastAsia="zh-CN" w:bidi="ar"/>
              </w:rPr>
              <w:t>（下浮率）</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376B4A7C">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仿宋" w:hAnsi="仿宋" w:eastAsia="仿宋" w:cs="仿宋"/>
                <w:b w:val="0"/>
                <w:bCs/>
                <w:color w:val="000000"/>
                <w:kern w:val="0"/>
                <w:sz w:val="32"/>
                <w:szCs w:val="32"/>
                <w:lang w:val="en-US"/>
              </w:rPr>
            </w:pPr>
            <w:r>
              <w:rPr>
                <w:rFonts w:hint="eastAsia" w:ascii="仿宋" w:hAnsi="仿宋" w:eastAsia="仿宋" w:cs="仿宋"/>
                <w:b w:val="0"/>
                <w:bCs/>
                <w:color w:val="000000"/>
                <w:kern w:val="0"/>
                <w:sz w:val="32"/>
                <w:szCs w:val="32"/>
                <w:lang w:val="en-US" w:eastAsia="zh-CN" w:bidi="ar"/>
              </w:rPr>
              <w:t>资金来源</w:t>
            </w:r>
          </w:p>
        </w:tc>
        <w:tc>
          <w:tcPr>
            <w:tcW w:w="1868" w:type="dxa"/>
            <w:tcBorders>
              <w:top w:val="single" w:color="auto" w:sz="4" w:space="0"/>
              <w:left w:val="single" w:color="auto" w:sz="4" w:space="0"/>
              <w:bottom w:val="single" w:color="auto" w:sz="4" w:space="0"/>
              <w:right w:val="single" w:color="auto" w:sz="4" w:space="0"/>
            </w:tcBorders>
            <w:noWrap w:val="0"/>
            <w:vAlign w:val="center"/>
          </w:tcPr>
          <w:p w14:paraId="3ADE26FE">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jc w:val="center"/>
              <w:textAlignment w:val="auto"/>
              <w:rPr>
                <w:rFonts w:hint="eastAsia" w:ascii="仿宋" w:hAnsi="仿宋" w:eastAsia="仿宋" w:cs="仿宋"/>
                <w:b w:val="0"/>
                <w:bCs/>
                <w:color w:val="000000"/>
                <w:kern w:val="0"/>
                <w:sz w:val="32"/>
                <w:szCs w:val="32"/>
                <w:lang w:val="en-US"/>
              </w:rPr>
            </w:pPr>
            <w:r>
              <w:rPr>
                <w:rFonts w:hint="eastAsia" w:ascii="仿宋" w:hAnsi="仿宋" w:eastAsia="仿宋" w:cs="仿宋"/>
                <w:b w:val="0"/>
                <w:bCs/>
                <w:color w:val="000000"/>
                <w:kern w:val="0"/>
                <w:sz w:val="32"/>
                <w:szCs w:val="32"/>
                <w:lang w:val="en-US" w:eastAsia="zh-CN" w:bidi="ar"/>
              </w:rPr>
              <w:t>备注</w:t>
            </w:r>
          </w:p>
        </w:tc>
      </w:tr>
      <w:tr w14:paraId="297A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2650" w:type="dxa"/>
            <w:tcBorders>
              <w:top w:val="single" w:color="auto" w:sz="4" w:space="0"/>
              <w:left w:val="single" w:color="auto" w:sz="4" w:space="0"/>
              <w:bottom w:val="single" w:color="auto" w:sz="4" w:space="0"/>
              <w:right w:val="single" w:color="auto" w:sz="4" w:space="0"/>
            </w:tcBorders>
            <w:noWrap w:val="0"/>
            <w:vAlign w:val="center"/>
          </w:tcPr>
          <w:p w14:paraId="1296D548">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both"/>
              <w:textAlignment w:val="auto"/>
              <w:rPr>
                <w:rFonts w:hint="eastAsia" w:ascii="仿宋" w:hAnsi="仿宋" w:eastAsia="仿宋" w:cs="仿宋"/>
                <w:b w:val="0"/>
                <w:bCs/>
                <w:color w:val="000000"/>
                <w:kern w:val="0"/>
                <w:sz w:val="32"/>
                <w:szCs w:val="32"/>
                <w:lang w:val="en-US"/>
              </w:rPr>
            </w:pPr>
            <w:r>
              <w:rPr>
                <w:rFonts w:hint="eastAsia" w:ascii="仿宋" w:hAnsi="仿宋" w:eastAsia="仿宋" w:cs="仿宋"/>
                <w:b w:val="0"/>
                <w:bCs/>
                <w:color w:val="000000"/>
                <w:kern w:val="0"/>
                <w:sz w:val="32"/>
                <w:szCs w:val="32"/>
                <w:lang w:val="en-US" w:eastAsia="zh-CN"/>
              </w:rPr>
              <w:t>巴南区龙洲水岸片区城市更新项目-本体修缮改造工程预算编制</w:t>
            </w:r>
          </w:p>
        </w:tc>
        <w:tc>
          <w:tcPr>
            <w:tcW w:w="1685" w:type="dxa"/>
            <w:tcBorders>
              <w:top w:val="single" w:color="auto" w:sz="4" w:space="0"/>
              <w:left w:val="single" w:color="auto" w:sz="4" w:space="0"/>
              <w:bottom w:val="single" w:color="auto" w:sz="4" w:space="0"/>
              <w:right w:val="single" w:color="auto" w:sz="4" w:space="0"/>
            </w:tcBorders>
            <w:noWrap w:val="0"/>
            <w:vAlign w:val="center"/>
          </w:tcPr>
          <w:p w14:paraId="161CE6C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center"/>
              <w:textAlignment w:val="auto"/>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 xml:space="preserve">159000 </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3FF7250F">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center"/>
              <w:textAlignment w:val="auto"/>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40%</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1DC66D7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center"/>
              <w:textAlignment w:val="auto"/>
              <w:rPr>
                <w:rFonts w:hint="eastAsia" w:ascii="仿宋" w:hAnsi="仿宋" w:eastAsia="仿宋" w:cs="仿宋"/>
                <w:b w:val="0"/>
                <w:bCs/>
                <w:color w:val="000000"/>
                <w:kern w:val="0"/>
                <w:sz w:val="32"/>
                <w:szCs w:val="32"/>
                <w:lang w:val="en-US" w:eastAsia="zh-CN"/>
              </w:rPr>
            </w:pPr>
            <w:r>
              <w:rPr>
                <w:rFonts w:hint="eastAsia" w:ascii="仿宋" w:hAnsi="仿宋" w:eastAsia="仿宋" w:cs="仿宋"/>
                <w:b w:val="0"/>
                <w:bCs/>
                <w:color w:val="000000"/>
                <w:kern w:val="0"/>
                <w:sz w:val="32"/>
                <w:szCs w:val="32"/>
                <w:lang w:val="en-US" w:eastAsia="zh-CN"/>
              </w:rPr>
              <w:t>自筹</w:t>
            </w:r>
          </w:p>
        </w:tc>
        <w:tc>
          <w:tcPr>
            <w:tcW w:w="1868" w:type="dxa"/>
            <w:tcBorders>
              <w:top w:val="single" w:color="auto" w:sz="4" w:space="0"/>
              <w:left w:val="single" w:color="auto" w:sz="4" w:space="0"/>
              <w:bottom w:val="single" w:color="auto" w:sz="4" w:space="0"/>
              <w:right w:val="single" w:color="auto" w:sz="4" w:space="0"/>
            </w:tcBorders>
            <w:noWrap w:val="0"/>
            <w:vAlign w:val="center"/>
          </w:tcPr>
          <w:p w14:paraId="360219EC">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400" w:lineRule="exact"/>
              <w:ind w:left="0" w:leftChars="0" w:right="0" w:rightChars="0"/>
              <w:jc w:val="center"/>
              <w:textAlignment w:val="auto"/>
              <w:rPr>
                <w:rFonts w:hint="eastAsia" w:ascii="仿宋" w:hAnsi="仿宋" w:eastAsia="仿宋" w:cs="仿宋"/>
                <w:b w:val="0"/>
                <w:bCs/>
                <w:color w:val="000000"/>
                <w:sz w:val="32"/>
                <w:szCs w:val="32"/>
                <w:lang w:val="en-US" w:eastAsia="zh-CN"/>
              </w:rPr>
            </w:pPr>
            <w:r>
              <w:rPr>
                <w:rFonts w:hint="eastAsia" w:ascii="仿宋" w:hAnsi="仿宋" w:eastAsia="仿宋" w:cs="仿宋"/>
                <w:b w:val="0"/>
                <w:bCs/>
                <w:color w:val="000000"/>
                <w:sz w:val="32"/>
                <w:szCs w:val="32"/>
                <w:lang w:val="en-US" w:eastAsia="zh-CN"/>
              </w:rPr>
              <w:t>报价时报下浮比例。</w:t>
            </w:r>
          </w:p>
        </w:tc>
      </w:tr>
    </w:tbl>
    <w:p w14:paraId="7FD732A3">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val="en-US" w:eastAsia="zh-CN" w:bidi="ar"/>
        </w:rPr>
        <w:t>二、比选申请人资格要求</w:t>
      </w:r>
    </w:p>
    <w:p w14:paraId="504A0465">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（一）基本资格条件</w:t>
      </w:r>
    </w:p>
    <w:p w14:paraId="3E78FA6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1.具有独立承担民事责任的能力；</w:t>
      </w:r>
    </w:p>
    <w:p w14:paraId="79343016">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2.具有良好的商业信誉和健全的财务会计制度；</w:t>
      </w:r>
    </w:p>
    <w:p w14:paraId="2C049A0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3.具有履行合同所必需的设备和专业技术能力；</w:t>
      </w:r>
    </w:p>
    <w:p w14:paraId="11FB26F5">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4.有依法缴纳税收和社会保障资金的良好记录；</w:t>
      </w:r>
    </w:p>
    <w:p w14:paraId="488DFE5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5.成立三年以上的，在经营活动中没有重大违法记录；</w:t>
      </w:r>
    </w:p>
    <w:p w14:paraId="11E1BA5D">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6.法律、行政法规规定的其他条件。</w:t>
      </w:r>
    </w:p>
    <w:p w14:paraId="290AF4C0">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注：1-6条由比选申请人自行承诺，详见响应文件格式（四）。</w:t>
      </w:r>
    </w:p>
    <w:p w14:paraId="17E4AD5D">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（二）资格条件</w:t>
      </w:r>
    </w:p>
    <w:p w14:paraId="3D9D5681">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1、比选申请人须具备工程造价咨询业务的经营范围。</w:t>
      </w:r>
    </w:p>
    <w:p w14:paraId="6F82183F">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注：提供有效的资质证书副本复印件或扫描件并加盖比选申请人公章。</w:t>
      </w:r>
    </w:p>
    <w:p w14:paraId="5C6DA220">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2、拟派项目人员要求</w:t>
      </w:r>
    </w:p>
    <w:p w14:paraId="065F5A43">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(1).项目负责人（1名）</w:t>
      </w:r>
    </w:p>
    <w:p w14:paraId="3B14CA2B">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须为比选申请人本单位职工，具有土建或安装专业一级造价工程师资格证书，并注册在本单位。</w:t>
      </w:r>
    </w:p>
    <w:p w14:paraId="22012706">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（提供注册证、身份证、比选申请人与拟派人员截止投标时间6个月内任一个月拟派人员在比选申请人的社保证明资料的复印件。）</w:t>
      </w:r>
    </w:p>
    <w:p w14:paraId="59CBEC00">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(2).技术负责人（1名）：</w:t>
      </w:r>
    </w:p>
    <w:p w14:paraId="7CB1F64A">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须为比选申请人本单位职工，具有土建或安装专业一级造价工程师资格证书，并注册在本单位。</w:t>
      </w:r>
    </w:p>
    <w:p w14:paraId="28C41974">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（提供注册证、身份证、比选申请人与拟派人员截止投标时间6个月内任意一个月拟派人员在比选申请人的社保证明资料的复印件。）</w:t>
      </w:r>
    </w:p>
    <w:p w14:paraId="6D90AC77">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(3).其他拟派人员（2名）</w:t>
      </w:r>
    </w:p>
    <w:p w14:paraId="796753B9">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①土建专业负责人1名， 须为比选申请人本单位职工，具有土建专业二级及以上造价工程师资格证书，并注册在本单位。</w:t>
      </w:r>
    </w:p>
    <w:p w14:paraId="259CFA2E">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②安装专业负责人1名， 须为比选申请人本单位职工，具有安装专业二级及以上造价工程师资格证书，并注册在本单位。</w:t>
      </w:r>
    </w:p>
    <w:p w14:paraId="5B03C584">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（提供注册证、身份证、比选申请人与拟派人员截止投标时间6个月内任意一个月拟派人员在比选申请人的社保证明资料的复印件。）</w:t>
      </w:r>
    </w:p>
    <w:p w14:paraId="317FF3E0">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val="en-US" w:eastAsia="zh-CN" w:bidi="ar"/>
        </w:rPr>
        <w:t>三、服务内容及要求</w:t>
      </w:r>
    </w:p>
    <w:p w14:paraId="1DA61797">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（一）项目概况</w:t>
      </w:r>
    </w:p>
    <w:p w14:paraId="31672362">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1.项目名称：巴南区龙洲水岸片区城市更新项目</w:t>
      </w:r>
    </w:p>
    <w:p w14:paraId="3A29C65D">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2.建设地点：巴南区。</w:t>
      </w:r>
    </w:p>
    <w:p w14:paraId="11FB7A06">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方正仿宋_GBK" w:hAnsi="方正仿宋_GBK" w:eastAsia="方正仿宋_GBK" w:cs="方正仿宋_GBK"/>
          <w:color w:val="000000"/>
          <w:kern w:val="2"/>
          <w:sz w:val="32"/>
          <w:szCs w:val="32"/>
          <w:lang w:val="en-US" w:eastAsia="zh-CN" w:bidi="ar"/>
        </w:rPr>
        <w:t>3.建设规模及内容：</w:t>
      </w:r>
      <w:r>
        <w:rPr>
          <w:rFonts w:hint="eastAsia" w:ascii="方正仿宋_GBK" w:hAnsi="方正仿宋_GBK" w:eastAsia="方正仿宋_GBK" w:cs="方正仿宋_GBK"/>
          <w:sz w:val="32"/>
          <w:szCs w:val="32"/>
          <w:lang w:val="en-US" w:eastAsia="zh-CN"/>
        </w:rPr>
        <w:t>本项目更新规模约161万平方米。主要内容包括龙洲水岸闲置商务商业资产盘活修缮与配套更新改造，实施外立面修缮整治2万平方米，完善消防、管网、照明灯配套设施，提升商业商务功能；区域内酒店载体修缮整治与配套功能提升工程约3万平方米；码头(约1.5万平方米)及水厂(约0.5万平方米)等闲置场地更新改建，实施场地整治、功能重塑与配套工程；水银口防控洞及周边地块环境提升改造约0.3万平方米，完善安全防护、景观绿化与便民设施；龙洲湾公园、通江公园、鱼洞老街公共空间提升改造，实施景观优化，步道贯通、绿化提升、照明及配套服务设施完善。</w:t>
      </w:r>
    </w:p>
    <w:p w14:paraId="43C1AADE">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（二）服务内容</w:t>
      </w:r>
    </w:p>
    <w:p w14:paraId="735CDE36">
      <w:pPr>
        <w:keepNext w:val="0"/>
        <w:keepLines w:val="0"/>
        <w:pageBreakBefore w:val="0"/>
        <w:widowControl w:val="0"/>
        <w:suppressLineNumbers w:val="0"/>
        <w:wordWrap/>
        <w:topLinePunct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按政府投资项目管理工程造价相关规定的要求，对本项目进行预算编制工作（包括但不限于以下内容：工程量计算、定额套用、材料价格等工程量清单及组价编制；工程量不得直接采用施工图上工程量表上的量；不得采用抽查法、指标法等除全面复核法以外的其它方法）。确保工程量计算正确、不得高估冒算、工程量清单的列项不漏项，定额套用合理、材料价格合理、组价准确等，确保审核质量。</w:t>
      </w:r>
    </w:p>
    <w:p w14:paraId="6BA98AEC">
      <w:pPr>
        <w:keepNext w:val="0"/>
        <w:keepLines w:val="0"/>
        <w:pageBreakBefore w:val="0"/>
        <w:widowControl w:val="0"/>
        <w:suppressLineNumbers w:val="0"/>
        <w:wordWrap/>
        <w:topLinePunct w:val="0"/>
        <w:bidi w:val="0"/>
        <w:adjustRightInd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color w:val="000000"/>
          <w:kern w:val="2"/>
          <w:sz w:val="32"/>
          <w:szCs w:val="32"/>
          <w:lang w:val="en-US" w:eastAsia="zh-CN" w:bidi="ar"/>
        </w:rPr>
        <w:t>2.需配合完成预算评审（备案）的各项工作。</w:t>
      </w:r>
    </w:p>
    <w:p w14:paraId="51BB4D85">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（三）服务要求</w:t>
      </w:r>
    </w:p>
    <w:p w14:paraId="4B1C611F">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1.编制过程中应坚持客观、公正、实事求是的工作原则，按照国家相关规定进行审核，并对出具的审核报告的合法性、真实性、准确性负责。乙方需出具二本正式编制报告给甲方。</w:t>
      </w:r>
    </w:p>
    <w:p w14:paraId="1CC2D93D">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2.乙方对甲方提供的资料的完整性、合法性、合理性进行复核，若在复核过程中发现资料不齐或逻辑有误应及时告知甲方,复核中发现的问题须以书面形式向甲方发出，由甲方向相关单位收集。乙方只接收甲方提供的评审资料，不得私自接收其他关联单位提交的资料。</w:t>
      </w:r>
    </w:p>
    <w:p w14:paraId="63462FEF">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3.乙方对项目编制进展情况、编制中发现的问题和发生争议的事项应及时向甲方书面反映、并接受甲方的指导和监督，不得隐瞒审核中发现的问题或与其他关联单位串通舞弊。</w:t>
      </w:r>
    </w:p>
    <w:p w14:paraId="39A9249F">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4.乙方严格遵守甲方编制要求。</w:t>
      </w:r>
    </w:p>
    <w:p w14:paraId="3FC60975">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val="en-US" w:eastAsia="zh-CN" w:bidi="ar"/>
        </w:rPr>
        <w:t>四、项目商务要求</w:t>
      </w:r>
    </w:p>
    <w:p w14:paraId="32668A98">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（一）服务期限</w:t>
      </w:r>
    </w:p>
    <w:p w14:paraId="6A480F99">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自合同签订之日起至工程项目完成预算评审（备案）的各项工作之日止。</w:t>
      </w:r>
    </w:p>
    <w:p w14:paraId="3AD1900A">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（二）报价原则</w:t>
      </w:r>
    </w:p>
    <w:p w14:paraId="30641F08">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kern w:val="2"/>
          <w:sz w:val="32"/>
          <w:szCs w:val="32"/>
          <w:lang w:val="en-US" w:eastAsia="zh-CN" w:bidi="ar-SA"/>
        </w:rPr>
      </w:pPr>
      <w:r>
        <w:rPr>
          <w:rFonts w:hint="eastAsia" w:ascii="方正仿宋_GBK" w:hAnsi="方正仿宋_GBK" w:eastAsia="方正仿宋_GBK" w:cs="方正仿宋_GBK"/>
          <w:color w:val="000000"/>
          <w:kern w:val="2"/>
          <w:sz w:val="32"/>
          <w:szCs w:val="32"/>
          <w:lang w:val="en-US" w:eastAsia="zh-CN" w:bidi="ar-SA"/>
        </w:rPr>
        <w:t>基本费根据重庆市巴南区发展和改革委员会、重庆市巴南区财政局《关于规范政府投资工程建设项目相关服务费的通知》（巴南发改发〔2023〕39号）标准计算后下浮40%作为限价，投标人在此基础上以下浮比例作为报价依据，投标人的报价不得等于或</w:t>
      </w:r>
      <w:r>
        <w:rPr>
          <w:rFonts w:hint="eastAsia" w:ascii="方正仿宋_GBK" w:hAnsi="方正仿宋_GBK" w:eastAsia="方正仿宋_GBK" w:cs="方正仿宋_GBK"/>
          <w:color w:val="000000"/>
          <w:kern w:val="2"/>
          <w:sz w:val="32"/>
          <w:szCs w:val="32"/>
          <w:highlight w:val="none"/>
          <w:lang w:val="en-US" w:eastAsia="zh-CN" w:bidi="ar-SA"/>
        </w:rPr>
        <w:t>小于</w:t>
      </w:r>
      <w:r>
        <w:rPr>
          <w:rFonts w:hint="eastAsia" w:ascii="方正仿宋_GBK" w:hAnsi="方正仿宋_GBK" w:eastAsia="方正仿宋_GBK" w:cs="方正仿宋_GBK"/>
          <w:color w:val="000000"/>
          <w:kern w:val="2"/>
          <w:sz w:val="32"/>
          <w:szCs w:val="32"/>
          <w:lang w:val="en-US" w:eastAsia="zh-CN" w:bidi="ar-SA"/>
        </w:rPr>
        <w:t>40%。</w:t>
      </w:r>
    </w:p>
    <w:p w14:paraId="09B0DD48">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（三）结算原则</w:t>
      </w:r>
    </w:p>
    <w:p w14:paraId="557EB9EF">
      <w:pPr>
        <w:spacing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最终</w:t>
      </w:r>
      <w:r>
        <w:rPr>
          <w:rFonts w:hint="eastAsia" w:ascii="方正仿宋_GBK" w:hAnsi="方正仿宋_GBK" w:eastAsia="方正仿宋_GBK" w:cs="方正仿宋_GBK"/>
          <w:color w:val="000000"/>
          <w:sz w:val="32"/>
          <w:szCs w:val="32"/>
          <w:lang w:val="en-US" w:eastAsia="zh-CN"/>
        </w:rPr>
        <w:t>编制费用</w:t>
      </w:r>
      <w:r>
        <w:rPr>
          <w:rFonts w:hint="eastAsia" w:ascii="方正仿宋_GBK" w:hAnsi="方正仿宋_GBK" w:eastAsia="方正仿宋_GBK" w:cs="方正仿宋_GBK"/>
          <w:color w:val="000000"/>
          <w:sz w:val="32"/>
          <w:szCs w:val="32"/>
        </w:rPr>
        <w:t>以</w:t>
      </w:r>
      <w:r>
        <w:rPr>
          <w:rFonts w:hint="eastAsia" w:ascii="方正仿宋_GBK" w:hAnsi="方正仿宋_GBK" w:eastAsia="方正仿宋_GBK" w:cs="方正仿宋_GBK"/>
          <w:color w:val="000000"/>
          <w:sz w:val="32"/>
          <w:szCs w:val="32"/>
          <w:lang w:val="en-US" w:eastAsia="zh-CN"/>
        </w:rPr>
        <w:t>预算审核（评审）</w:t>
      </w:r>
      <w:r>
        <w:rPr>
          <w:rFonts w:hint="eastAsia" w:ascii="方正仿宋_GBK" w:hAnsi="方正仿宋_GBK" w:eastAsia="方正仿宋_GBK" w:cs="方正仿宋_GBK"/>
          <w:color w:val="000000"/>
          <w:sz w:val="32"/>
          <w:szCs w:val="32"/>
        </w:rPr>
        <w:t>审定金额为基数</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根据重庆市巴南区发展和改革委员会、重庆市巴南区财政局《关于规范政府投资工程建设项目相关服务费的通知》（巴南发改发</w:t>
      </w:r>
      <w:r>
        <w:rPr>
          <w:rFonts w:hint="eastAsia" w:ascii="方正仿宋_GBK" w:hAnsi="方正仿宋_GBK" w:eastAsia="方正仿宋_GBK" w:cs="方正仿宋_GBK"/>
          <w:color w:val="000000"/>
          <w:sz w:val="32"/>
          <w:szCs w:val="32"/>
          <w:lang w:val="en-US" w:eastAsia="zh-CN"/>
        </w:rPr>
        <w:t>〔2023〕</w:t>
      </w:r>
      <w:r>
        <w:rPr>
          <w:rFonts w:hint="eastAsia" w:ascii="方正仿宋_GBK" w:hAnsi="方正仿宋_GBK" w:eastAsia="方正仿宋_GBK" w:cs="方正仿宋_GBK"/>
          <w:color w:val="000000"/>
          <w:sz w:val="32"/>
          <w:szCs w:val="32"/>
        </w:rPr>
        <w:t>39号）标准</w:t>
      </w:r>
      <w:r>
        <w:rPr>
          <w:rFonts w:hint="eastAsia" w:ascii="方正仿宋_GBK" w:hAnsi="方正仿宋_GBK" w:eastAsia="方正仿宋_GBK" w:cs="方正仿宋_GBK"/>
          <w:color w:val="000000"/>
          <w:sz w:val="32"/>
          <w:szCs w:val="32"/>
          <w:lang w:val="en-US" w:eastAsia="zh-CN"/>
        </w:rPr>
        <w:t>×中标下浮比例进行结</w:t>
      </w:r>
      <w:r>
        <w:rPr>
          <w:rFonts w:hint="eastAsia" w:ascii="方正仿宋_GBK" w:hAnsi="方正仿宋_GBK" w:eastAsia="方正仿宋_GBK" w:cs="方正仿宋_GBK"/>
          <w:color w:val="000000"/>
          <w:sz w:val="32"/>
          <w:szCs w:val="32"/>
        </w:rPr>
        <w:t>算（不计审减效益费）。</w:t>
      </w:r>
    </w:p>
    <w:p w14:paraId="6BEEEEEA">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（四）付款方式</w:t>
      </w:r>
    </w:p>
    <w:p w14:paraId="275429D6">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提交正式成果资料并完成结算评审（备案）工作后，提供有效的增值税专用发票后支付合同款。</w:t>
      </w:r>
    </w:p>
    <w:p w14:paraId="6F40AB25">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（五）其他</w:t>
      </w:r>
    </w:p>
    <w:p w14:paraId="729D06F2">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1.成交比选申请人确定后，由采购人和成交单位按照相关规定和程序办理有关手续，签订合同。</w:t>
      </w:r>
    </w:p>
    <w:p w14:paraId="792CB5CF">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2.其他未尽事宜由供需双方在采购合同中详细约定。</w:t>
      </w:r>
    </w:p>
    <w:p w14:paraId="2CFABF76">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3.本项目不允许转包、挂靠。</w:t>
      </w:r>
    </w:p>
    <w:p w14:paraId="77EF334C">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4.本项目所涉及需提供的佐证材料和有关复印件，均需加盖公章。</w:t>
      </w:r>
    </w:p>
    <w:p w14:paraId="20017A6D">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val="en-US" w:eastAsia="zh-CN" w:bidi="ar"/>
        </w:rPr>
        <w:t>五、资格审查及评标办法</w:t>
      </w:r>
    </w:p>
    <w:p w14:paraId="1593CC35">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（一）资格审查</w:t>
      </w:r>
    </w:p>
    <w:p w14:paraId="795C6790">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符合“二、比选申请人资格要求”的所有要求。</w:t>
      </w:r>
    </w:p>
    <w:p w14:paraId="20A58193">
      <w:pPr>
        <w:kinsoku w:val="0"/>
        <w:overflowPunct w:val="0"/>
        <w:autoSpaceDE w:val="0"/>
        <w:autoSpaceDN w:val="0"/>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（二）评审办法</w:t>
      </w:r>
    </w:p>
    <w:p w14:paraId="3A6E157F">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1、评标方法</w:t>
      </w:r>
    </w:p>
    <w:p w14:paraId="1B1E5B0E">
      <w:pPr>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项目采用综合评分法进行评标。</w:t>
      </w:r>
    </w:p>
    <w:p w14:paraId="6DD2E5BE">
      <w:pPr>
        <w:spacing w:line="4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综合评分法，是指响应文件满足</w:t>
      </w:r>
      <w:r>
        <w:rPr>
          <w:rFonts w:hint="eastAsia" w:ascii="方正仿宋_GBK" w:hAnsi="方正仿宋_GBK" w:eastAsia="方正仿宋_GBK" w:cs="方正仿宋_GBK"/>
          <w:sz w:val="32"/>
          <w:szCs w:val="32"/>
          <w:lang w:eastAsia="zh-CN"/>
        </w:rPr>
        <w:t>比选</w:t>
      </w:r>
      <w:r>
        <w:rPr>
          <w:rFonts w:hint="eastAsia" w:ascii="方正仿宋_GBK" w:hAnsi="方正仿宋_GBK" w:eastAsia="方正仿宋_GBK" w:cs="方正仿宋_GBK"/>
          <w:sz w:val="32"/>
          <w:szCs w:val="32"/>
        </w:rPr>
        <w:t>文件全部实质性要求且按照评审因素的量化指标评审得分最高的投标人为中标候选人的评标方法。投标人总得分为价格、商务、服务等评定因素分别按照相应权重值计算分项得分后相加，满分为100分。</w:t>
      </w:r>
    </w:p>
    <w:p w14:paraId="5BCEFDED">
      <w:pPr>
        <w:pStyle w:val="6"/>
        <w:numPr>
          <w:ilvl w:val="0"/>
          <w:numId w:val="0"/>
        </w:num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评审标准</w:t>
      </w:r>
    </w:p>
    <w:tbl>
      <w:tblPr>
        <w:tblStyle w:val="13"/>
        <w:tblW w:w="96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830"/>
        <w:gridCol w:w="379"/>
        <w:gridCol w:w="1053"/>
        <w:gridCol w:w="5211"/>
        <w:gridCol w:w="1665"/>
      </w:tblGrid>
      <w:tr w14:paraId="7ECD1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noWrap w:val="0"/>
            <w:vAlign w:val="center"/>
          </w:tcPr>
          <w:p w14:paraId="4A861862">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序号</w:t>
            </w:r>
          </w:p>
        </w:tc>
        <w:tc>
          <w:tcPr>
            <w:tcW w:w="1209" w:type="dxa"/>
            <w:gridSpan w:val="2"/>
            <w:noWrap w:val="0"/>
            <w:vAlign w:val="center"/>
          </w:tcPr>
          <w:p w14:paraId="79C80F75">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评分因素及权重</w:t>
            </w:r>
          </w:p>
        </w:tc>
        <w:tc>
          <w:tcPr>
            <w:tcW w:w="1053" w:type="dxa"/>
            <w:noWrap w:val="0"/>
            <w:vAlign w:val="center"/>
          </w:tcPr>
          <w:p w14:paraId="33A49970">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分值</w:t>
            </w:r>
          </w:p>
        </w:tc>
        <w:tc>
          <w:tcPr>
            <w:tcW w:w="5211" w:type="dxa"/>
            <w:noWrap w:val="0"/>
            <w:vAlign w:val="center"/>
          </w:tcPr>
          <w:p w14:paraId="3F0A3A4F">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评分标准</w:t>
            </w:r>
          </w:p>
        </w:tc>
        <w:tc>
          <w:tcPr>
            <w:tcW w:w="1665" w:type="dxa"/>
            <w:noWrap w:val="0"/>
            <w:vAlign w:val="center"/>
          </w:tcPr>
          <w:p w14:paraId="5A5BEAC0">
            <w:pPr>
              <w:spacing w:line="320" w:lineRule="exact"/>
              <w:jc w:val="center"/>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说明</w:t>
            </w:r>
          </w:p>
        </w:tc>
      </w:tr>
      <w:tr w14:paraId="04BA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noWrap w:val="0"/>
            <w:vAlign w:val="center"/>
          </w:tcPr>
          <w:p w14:paraId="6B92CDE8">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1</w:t>
            </w:r>
          </w:p>
        </w:tc>
        <w:tc>
          <w:tcPr>
            <w:tcW w:w="1209" w:type="dxa"/>
            <w:gridSpan w:val="2"/>
            <w:noWrap w:val="0"/>
            <w:vAlign w:val="center"/>
          </w:tcPr>
          <w:p w14:paraId="45EA0282">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投标报价</w:t>
            </w:r>
          </w:p>
          <w:p w14:paraId="41D7D203">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highlight w:val="none"/>
                <w:lang w:val="en-US" w:eastAsia="zh-CN"/>
              </w:rPr>
              <w:t>1</w:t>
            </w:r>
            <w:r>
              <w:rPr>
                <w:rFonts w:hint="eastAsia" w:ascii="方正仿宋_GBK" w:hAnsi="方正仿宋_GBK" w:eastAsia="方正仿宋_GBK" w:cs="方正仿宋_GBK"/>
                <w:sz w:val="32"/>
                <w:szCs w:val="32"/>
                <w:highlight w:val="none"/>
              </w:rPr>
              <w:t>0%）</w:t>
            </w:r>
          </w:p>
        </w:tc>
        <w:tc>
          <w:tcPr>
            <w:tcW w:w="1053" w:type="dxa"/>
            <w:noWrap w:val="0"/>
            <w:vAlign w:val="center"/>
          </w:tcPr>
          <w:p w14:paraId="1187AC8B">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1</w:t>
            </w:r>
            <w:r>
              <w:rPr>
                <w:rFonts w:hint="eastAsia" w:ascii="方正仿宋_GBK" w:hAnsi="方正仿宋_GBK" w:eastAsia="方正仿宋_GBK" w:cs="方正仿宋_GBK"/>
                <w:sz w:val="32"/>
                <w:szCs w:val="32"/>
                <w:highlight w:val="none"/>
              </w:rPr>
              <w:t>0（分）</w:t>
            </w:r>
          </w:p>
        </w:tc>
        <w:tc>
          <w:tcPr>
            <w:tcW w:w="5211" w:type="dxa"/>
            <w:noWrap w:val="0"/>
            <w:vAlign w:val="center"/>
          </w:tcPr>
          <w:p w14:paraId="32D07DBD">
            <w:pPr>
              <w:spacing w:line="320" w:lineRule="exact"/>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有效的投标报价中的最低价（本招标文件中的报价指折扣系数）为评标基准价，按照下列公式计算每个投标人的投标价格得分。</w:t>
            </w:r>
          </w:p>
          <w:p w14:paraId="59AD122D">
            <w:pPr>
              <w:spacing w:line="320" w:lineRule="exact"/>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投标报价得分＝（评标基准价/投标报价）×价格权重×100。</w:t>
            </w:r>
          </w:p>
        </w:tc>
        <w:tc>
          <w:tcPr>
            <w:tcW w:w="1665" w:type="dxa"/>
            <w:noWrap w:val="0"/>
            <w:vAlign w:val="center"/>
          </w:tcPr>
          <w:p w14:paraId="0221CE54">
            <w:pPr>
              <w:spacing w:line="320" w:lineRule="exact"/>
              <w:rPr>
                <w:rFonts w:hint="eastAsia" w:ascii="方正仿宋_GBK" w:hAnsi="方正仿宋_GBK" w:eastAsia="方正仿宋_GBK" w:cs="方正仿宋_GBK"/>
                <w:sz w:val="32"/>
                <w:szCs w:val="32"/>
                <w:highlight w:val="none"/>
              </w:rPr>
            </w:pPr>
          </w:p>
        </w:tc>
      </w:tr>
      <w:tr w14:paraId="303D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vMerge w:val="restart"/>
            <w:noWrap w:val="0"/>
            <w:vAlign w:val="center"/>
          </w:tcPr>
          <w:p w14:paraId="7EC69B2A">
            <w:pPr>
              <w:spacing w:line="320" w:lineRule="exact"/>
              <w:jc w:val="center"/>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2</w:t>
            </w:r>
          </w:p>
        </w:tc>
        <w:tc>
          <w:tcPr>
            <w:tcW w:w="1209" w:type="dxa"/>
            <w:gridSpan w:val="2"/>
            <w:vMerge w:val="restart"/>
            <w:noWrap w:val="0"/>
            <w:vAlign w:val="center"/>
          </w:tcPr>
          <w:p w14:paraId="6ACDEEFF">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服务</w:t>
            </w:r>
            <w:r>
              <w:rPr>
                <w:rFonts w:hint="eastAsia" w:ascii="方正仿宋_GBK" w:hAnsi="方正仿宋_GBK" w:eastAsia="方正仿宋_GBK" w:cs="方正仿宋_GBK"/>
                <w:sz w:val="32"/>
                <w:szCs w:val="32"/>
                <w:highlight w:val="none"/>
              </w:rPr>
              <w:t>部分</w:t>
            </w:r>
          </w:p>
          <w:p w14:paraId="5F0F0CC3">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（50%）</w:t>
            </w:r>
          </w:p>
        </w:tc>
        <w:tc>
          <w:tcPr>
            <w:tcW w:w="1053" w:type="dxa"/>
            <w:vMerge w:val="restart"/>
            <w:noWrap w:val="0"/>
            <w:vAlign w:val="center"/>
          </w:tcPr>
          <w:p w14:paraId="0E21D570">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5</w:t>
            </w:r>
            <w:r>
              <w:rPr>
                <w:rFonts w:hint="eastAsia" w:ascii="方正仿宋_GBK" w:hAnsi="方正仿宋_GBK" w:eastAsia="方正仿宋_GBK" w:cs="方正仿宋_GBK"/>
                <w:sz w:val="32"/>
                <w:szCs w:val="32"/>
                <w:highlight w:val="none"/>
              </w:rPr>
              <w:t>0（分）</w:t>
            </w:r>
          </w:p>
        </w:tc>
        <w:tc>
          <w:tcPr>
            <w:tcW w:w="5211" w:type="dxa"/>
            <w:noWrap w:val="0"/>
            <w:vAlign w:val="center"/>
          </w:tcPr>
          <w:p w14:paraId="0D002149">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b/>
                <w:bCs/>
                <w:color w:val="auto"/>
                <w:sz w:val="32"/>
                <w:szCs w:val="32"/>
                <w:lang w:val="zh-CN"/>
              </w:rPr>
            </w:pPr>
            <w:r>
              <w:rPr>
                <w:rFonts w:hint="eastAsia" w:ascii="方正仿宋_GBK" w:hAnsi="方正仿宋_GBK" w:eastAsia="方正仿宋_GBK" w:cs="方正仿宋_GBK"/>
                <w:b/>
                <w:bCs/>
                <w:color w:val="auto"/>
                <w:sz w:val="32"/>
                <w:szCs w:val="32"/>
                <w:lang w:val="zh-CN"/>
              </w:rPr>
              <w:t>(1)服务方案内容完整性和编制水平（10分）</w:t>
            </w:r>
          </w:p>
          <w:p w14:paraId="07047EFF">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对采购范围内各项工作均有很完善、科学、可行的工作方案，完全符合本项目特点，重点、难点很明确。方案内容不存在瑕疵得</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lang w:val="zh-CN"/>
              </w:rPr>
              <w:t>分；</w:t>
            </w:r>
          </w:p>
          <w:p w14:paraId="06793BE7">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方案内容存在1处瑕疵得</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zh-CN"/>
              </w:rPr>
              <w:t>分；</w:t>
            </w:r>
          </w:p>
          <w:p w14:paraId="4D5D3991">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方案内容存在2处及以上瑕疵得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lang w:val="zh-CN"/>
              </w:rPr>
              <w:t>分；</w:t>
            </w:r>
          </w:p>
          <w:p w14:paraId="2AD3AFAD">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未提供得0分；</w:t>
            </w:r>
          </w:p>
          <w:p w14:paraId="173D1BB7">
            <w:pPr>
              <w:snapToGrid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方案所称的瑕疵是指：</w:t>
            </w:r>
          </w:p>
          <w:p w14:paraId="18B66084">
            <w:pPr>
              <w:snapToGrid w:val="0"/>
              <w:jc w:val="left"/>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08FEC298">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0AFC46F3">
            <w:pPr>
              <w:snapToGrid w:val="0"/>
              <w:jc w:val="left"/>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563A87C8">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05C59584">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40FCEABF">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0D4265CD">
            <w:pPr>
              <w:keepNext w:val="0"/>
              <w:keepLines w:val="0"/>
              <w:widowControl w:val="0"/>
              <w:suppressLineNumbers w:val="0"/>
              <w:spacing w:before="0" w:beforeAutospacing="0" w:after="0" w:afterAutospacing="0" w:line="320" w:lineRule="exact"/>
              <w:ind w:left="0" w:right="0"/>
              <w:jc w:val="both"/>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7.现有条件下不可能实现的情形。</w:t>
            </w:r>
          </w:p>
          <w:p w14:paraId="0B140DCF">
            <w:pPr>
              <w:spacing w:line="320" w:lineRule="exact"/>
              <w:rPr>
                <w:rFonts w:hint="eastAsia" w:ascii="方正仿宋_GBK" w:hAnsi="方正仿宋_GBK" w:eastAsia="方正仿宋_GBK" w:cs="方正仿宋_GBK"/>
                <w:color w:val="auto"/>
                <w:sz w:val="32"/>
                <w:szCs w:val="32"/>
                <w:highlight w:val="none"/>
              </w:rPr>
            </w:pPr>
          </w:p>
        </w:tc>
        <w:tc>
          <w:tcPr>
            <w:tcW w:w="1665" w:type="dxa"/>
            <w:vMerge w:val="restart"/>
            <w:noWrap w:val="0"/>
            <w:vAlign w:val="center"/>
          </w:tcPr>
          <w:p w14:paraId="6146D1A0">
            <w:pPr>
              <w:numPr>
                <w:ilvl w:val="0"/>
                <w:numId w:val="1"/>
              </w:numPr>
              <w:spacing w:line="360" w:lineRule="exact"/>
              <w:ind w:firstLine="28"/>
              <w:jc w:val="left"/>
              <w:rPr>
                <w:rFonts w:hint="eastAsia" w:ascii="方正仿宋_GBK" w:hAnsi="方正仿宋_GBK" w:eastAsia="方正仿宋_GBK" w:cs="方正仿宋_GBK"/>
                <w:color w:val="000000"/>
                <w:kern w:val="2"/>
                <w:sz w:val="32"/>
                <w:szCs w:val="32"/>
                <w:highlight w:val="none"/>
                <w:lang w:val="en-US" w:eastAsia="zh-CN" w:bidi="ar-SA"/>
              </w:rPr>
            </w:pPr>
            <w:r>
              <w:rPr>
                <w:rFonts w:hint="eastAsia" w:ascii="方正仿宋_GBK" w:hAnsi="方正仿宋_GBK" w:eastAsia="方正仿宋_GBK" w:cs="方正仿宋_GBK"/>
                <w:color w:val="000000"/>
                <w:kern w:val="2"/>
                <w:sz w:val="32"/>
                <w:szCs w:val="32"/>
                <w:highlight w:val="none"/>
                <w:lang w:val="en-US" w:eastAsia="zh-CN" w:bidi="ar-SA"/>
              </w:rPr>
              <w:t>提供书面方案进行评审；</w:t>
            </w:r>
          </w:p>
          <w:p w14:paraId="5A6837AC">
            <w:pPr>
              <w:spacing w:line="320" w:lineRule="exact"/>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color w:val="000000"/>
                <w:kern w:val="2"/>
                <w:sz w:val="32"/>
                <w:szCs w:val="32"/>
                <w:highlight w:val="none"/>
                <w:lang w:val="en-US" w:eastAsia="zh-CN" w:bidi="ar-SA"/>
              </w:rPr>
              <w:t>本项内容中所称的“瑕疵”指方案内容缺项、内容表述不完整或缺少关键分析点，方案内容表述前后矛盾、无连贯性，内容存在逻辑漏洞、常识错误，服务措施、保障安排并不适用本项目特性或非专门针对本项目制定，方案中提出的措施不利于本项目目标的实现、现有技术条件下不可能实现的情形等任意一种情形。</w:t>
            </w:r>
          </w:p>
        </w:tc>
      </w:tr>
      <w:tr w14:paraId="41F2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vMerge w:val="continue"/>
            <w:noWrap w:val="0"/>
            <w:vAlign w:val="center"/>
          </w:tcPr>
          <w:p w14:paraId="31AEE879">
            <w:pPr>
              <w:spacing w:line="320" w:lineRule="exact"/>
              <w:jc w:val="center"/>
              <w:rPr>
                <w:rFonts w:hint="eastAsia" w:ascii="方正仿宋_GBK" w:hAnsi="方正仿宋_GBK" w:eastAsia="方正仿宋_GBK" w:cs="方正仿宋_GBK"/>
                <w:sz w:val="32"/>
                <w:szCs w:val="32"/>
                <w:highlight w:val="none"/>
              </w:rPr>
            </w:pPr>
          </w:p>
        </w:tc>
        <w:tc>
          <w:tcPr>
            <w:tcW w:w="1209" w:type="dxa"/>
            <w:gridSpan w:val="2"/>
            <w:vMerge w:val="continue"/>
            <w:noWrap w:val="0"/>
            <w:vAlign w:val="center"/>
          </w:tcPr>
          <w:p w14:paraId="5E6F6669">
            <w:pPr>
              <w:spacing w:line="320" w:lineRule="exact"/>
              <w:jc w:val="center"/>
              <w:rPr>
                <w:rFonts w:hint="eastAsia" w:ascii="方正仿宋_GBK" w:hAnsi="方正仿宋_GBK" w:eastAsia="方正仿宋_GBK" w:cs="方正仿宋_GBK"/>
                <w:sz w:val="32"/>
                <w:szCs w:val="32"/>
                <w:highlight w:val="none"/>
              </w:rPr>
            </w:pPr>
          </w:p>
        </w:tc>
        <w:tc>
          <w:tcPr>
            <w:tcW w:w="1053" w:type="dxa"/>
            <w:vMerge w:val="continue"/>
            <w:noWrap w:val="0"/>
            <w:vAlign w:val="center"/>
          </w:tcPr>
          <w:p w14:paraId="5CC09234">
            <w:pPr>
              <w:spacing w:line="320" w:lineRule="exact"/>
              <w:jc w:val="center"/>
              <w:rPr>
                <w:rFonts w:hint="eastAsia" w:ascii="方正仿宋_GBK" w:hAnsi="方正仿宋_GBK" w:eastAsia="方正仿宋_GBK" w:cs="方正仿宋_GBK"/>
                <w:sz w:val="32"/>
                <w:szCs w:val="32"/>
                <w:highlight w:val="none"/>
              </w:rPr>
            </w:pPr>
          </w:p>
        </w:tc>
        <w:tc>
          <w:tcPr>
            <w:tcW w:w="5211" w:type="dxa"/>
            <w:noWrap w:val="0"/>
            <w:vAlign w:val="center"/>
          </w:tcPr>
          <w:p w14:paraId="2793D446">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b/>
                <w:bCs/>
                <w:color w:val="auto"/>
                <w:sz w:val="32"/>
                <w:szCs w:val="32"/>
                <w:lang w:val="zh-CN"/>
              </w:rPr>
            </w:pPr>
            <w:r>
              <w:rPr>
                <w:rFonts w:hint="eastAsia" w:ascii="方正仿宋_GBK" w:hAnsi="方正仿宋_GBK" w:eastAsia="方正仿宋_GBK" w:cs="方正仿宋_GBK"/>
                <w:b/>
                <w:bCs/>
                <w:color w:val="auto"/>
                <w:sz w:val="32"/>
                <w:szCs w:val="32"/>
                <w:lang w:val="zh-CN"/>
              </w:rPr>
              <w:t>(2)工作质量控制要点及措施（10分）</w:t>
            </w:r>
          </w:p>
          <w:p w14:paraId="576A6EDE">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审核工作中各节点、环节均列出完整、有效的质量控制措施、完全满足采购人对审核质量及误差控制要求，并提出有效的控制、保证措施。</w:t>
            </w:r>
          </w:p>
          <w:p w14:paraId="3100B388">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方案内容不存在瑕疵得</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lang w:val="zh-CN"/>
              </w:rPr>
              <w:t>分；</w:t>
            </w:r>
          </w:p>
          <w:p w14:paraId="1D291C95">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方案内容存在1处瑕疵得</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zh-CN"/>
              </w:rPr>
              <w:t>分；</w:t>
            </w:r>
          </w:p>
          <w:p w14:paraId="1BD98473">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方案内容存在2处及以上瑕疵得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lang w:val="zh-CN"/>
              </w:rPr>
              <w:t>分；</w:t>
            </w:r>
          </w:p>
          <w:p w14:paraId="039ACB19">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未提供得0分；</w:t>
            </w:r>
          </w:p>
          <w:p w14:paraId="0D53A3A5">
            <w:pPr>
              <w:snapToGrid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方案所称的瑕疵是指：</w:t>
            </w:r>
          </w:p>
          <w:p w14:paraId="449BF4B3">
            <w:pPr>
              <w:snapToGrid w:val="0"/>
              <w:jc w:val="left"/>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18D5D413">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0F445CDB">
            <w:pPr>
              <w:snapToGrid w:val="0"/>
              <w:jc w:val="left"/>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1C1027CA">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1AC2680F">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34B9E034">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5EB2AB97">
            <w:pPr>
              <w:spacing w:line="320" w:lineRule="exact"/>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rPr>
              <w:t>7.现有条件下不可能实现的情形。</w:t>
            </w:r>
          </w:p>
        </w:tc>
        <w:tc>
          <w:tcPr>
            <w:tcW w:w="1665" w:type="dxa"/>
            <w:vMerge w:val="continue"/>
            <w:noWrap w:val="0"/>
            <w:vAlign w:val="center"/>
          </w:tcPr>
          <w:p w14:paraId="1236411C">
            <w:pPr>
              <w:spacing w:line="320" w:lineRule="exact"/>
              <w:rPr>
                <w:rFonts w:hint="eastAsia" w:ascii="方正仿宋_GBK" w:hAnsi="方正仿宋_GBK" w:eastAsia="方正仿宋_GBK" w:cs="方正仿宋_GBK"/>
                <w:sz w:val="32"/>
                <w:szCs w:val="32"/>
                <w:highlight w:val="none"/>
              </w:rPr>
            </w:pPr>
          </w:p>
        </w:tc>
      </w:tr>
      <w:tr w14:paraId="1595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vMerge w:val="continue"/>
            <w:noWrap w:val="0"/>
            <w:vAlign w:val="center"/>
          </w:tcPr>
          <w:p w14:paraId="633B033C">
            <w:pPr>
              <w:spacing w:line="320" w:lineRule="exact"/>
              <w:jc w:val="center"/>
              <w:rPr>
                <w:rFonts w:hint="eastAsia" w:ascii="方正仿宋_GBK" w:hAnsi="方正仿宋_GBK" w:eastAsia="方正仿宋_GBK" w:cs="方正仿宋_GBK"/>
                <w:sz w:val="32"/>
                <w:szCs w:val="32"/>
                <w:highlight w:val="none"/>
              </w:rPr>
            </w:pPr>
          </w:p>
        </w:tc>
        <w:tc>
          <w:tcPr>
            <w:tcW w:w="1209" w:type="dxa"/>
            <w:gridSpan w:val="2"/>
            <w:vMerge w:val="continue"/>
            <w:noWrap w:val="0"/>
            <w:vAlign w:val="center"/>
          </w:tcPr>
          <w:p w14:paraId="6F0CFE23">
            <w:pPr>
              <w:spacing w:line="320" w:lineRule="exact"/>
              <w:jc w:val="center"/>
              <w:rPr>
                <w:rFonts w:hint="eastAsia" w:ascii="方正仿宋_GBK" w:hAnsi="方正仿宋_GBK" w:eastAsia="方正仿宋_GBK" w:cs="方正仿宋_GBK"/>
                <w:sz w:val="32"/>
                <w:szCs w:val="32"/>
                <w:highlight w:val="none"/>
              </w:rPr>
            </w:pPr>
          </w:p>
        </w:tc>
        <w:tc>
          <w:tcPr>
            <w:tcW w:w="1053" w:type="dxa"/>
            <w:vMerge w:val="continue"/>
            <w:noWrap w:val="0"/>
            <w:vAlign w:val="center"/>
          </w:tcPr>
          <w:p w14:paraId="295DC0FF">
            <w:pPr>
              <w:spacing w:line="320" w:lineRule="exact"/>
              <w:jc w:val="center"/>
              <w:rPr>
                <w:rFonts w:hint="eastAsia" w:ascii="方正仿宋_GBK" w:hAnsi="方正仿宋_GBK" w:eastAsia="方正仿宋_GBK" w:cs="方正仿宋_GBK"/>
                <w:sz w:val="32"/>
                <w:szCs w:val="32"/>
                <w:highlight w:val="none"/>
              </w:rPr>
            </w:pPr>
          </w:p>
        </w:tc>
        <w:tc>
          <w:tcPr>
            <w:tcW w:w="5211" w:type="dxa"/>
            <w:noWrap w:val="0"/>
            <w:vAlign w:val="center"/>
          </w:tcPr>
          <w:p w14:paraId="349BA555">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b/>
                <w:color w:val="auto"/>
                <w:sz w:val="32"/>
                <w:szCs w:val="32"/>
                <w:lang w:val="zh-CN"/>
              </w:rPr>
            </w:pPr>
            <w:r>
              <w:rPr>
                <w:rFonts w:hint="eastAsia" w:ascii="方正仿宋_GBK" w:hAnsi="方正仿宋_GBK" w:eastAsia="方正仿宋_GBK" w:cs="方正仿宋_GBK"/>
                <w:b/>
                <w:color w:val="auto"/>
                <w:sz w:val="32"/>
                <w:szCs w:val="32"/>
                <w:lang w:val="zh-CN"/>
              </w:rPr>
              <w:t>(3)工作程序（流程）及工作进度控制（10分）</w:t>
            </w:r>
          </w:p>
          <w:p w14:paraId="7DA612AC">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审核工作流程很清晰、投标人内部质量及咨询成果文件流转流程完善合理、其他咨询工作沟通有效，审核及咨询时间完全满足委托人要求及临时工作安排；满足采购人提出的审核时间节点安排，并提出进度保证措施。</w:t>
            </w:r>
          </w:p>
          <w:p w14:paraId="31C13330">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方案内容不存在瑕疵得</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lang w:val="zh-CN"/>
              </w:rPr>
              <w:t>分；</w:t>
            </w:r>
          </w:p>
          <w:p w14:paraId="58798C44">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方案内容存在1处瑕疵得</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zh-CN"/>
              </w:rPr>
              <w:t>分；</w:t>
            </w:r>
          </w:p>
          <w:p w14:paraId="63164870">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方案内容存在2处及以上瑕疵得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lang w:val="zh-CN"/>
              </w:rPr>
              <w:t>分；</w:t>
            </w:r>
          </w:p>
          <w:p w14:paraId="17C75581">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未提供得0分；</w:t>
            </w:r>
          </w:p>
          <w:p w14:paraId="22A3D734">
            <w:pPr>
              <w:snapToGrid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方案所称的瑕疵是指：</w:t>
            </w:r>
          </w:p>
          <w:p w14:paraId="51E0A462">
            <w:pPr>
              <w:snapToGrid w:val="0"/>
              <w:jc w:val="left"/>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09A2A076">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49270CD7">
            <w:pPr>
              <w:snapToGrid w:val="0"/>
              <w:jc w:val="left"/>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1CEBE342">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54F9AE9E">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259902A1">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53DBE463">
            <w:pPr>
              <w:keepNext w:val="0"/>
              <w:keepLines w:val="0"/>
              <w:widowControl w:val="0"/>
              <w:suppressLineNumbers w:val="0"/>
              <w:spacing w:before="0" w:beforeAutospacing="0" w:after="0" w:afterAutospacing="0" w:line="320" w:lineRule="exact"/>
              <w:ind w:left="0" w:right="0"/>
              <w:jc w:val="both"/>
              <w:rPr>
                <w:rFonts w:hint="eastAsia" w:ascii="方正仿宋_GBK" w:hAnsi="方正仿宋_GBK" w:eastAsia="方正仿宋_GBK" w:cs="方正仿宋_GBK"/>
                <w:color w:val="auto"/>
                <w:sz w:val="32"/>
                <w:szCs w:val="32"/>
                <w:highlight w:val="none"/>
                <w:lang w:val="zh-CN" w:eastAsia="zh-CN"/>
              </w:rPr>
            </w:pPr>
            <w:r>
              <w:rPr>
                <w:rFonts w:hint="eastAsia" w:ascii="方正仿宋_GBK" w:hAnsi="方正仿宋_GBK" w:eastAsia="方正仿宋_GBK" w:cs="方正仿宋_GBK"/>
                <w:color w:val="auto"/>
                <w:sz w:val="32"/>
                <w:szCs w:val="32"/>
              </w:rPr>
              <w:t>7.现有条件下不可能实现的情形。</w:t>
            </w:r>
          </w:p>
          <w:p w14:paraId="6178394C">
            <w:pPr>
              <w:spacing w:line="320" w:lineRule="exact"/>
              <w:rPr>
                <w:rFonts w:hint="eastAsia" w:ascii="方正仿宋_GBK" w:hAnsi="方正仿宋_GBK" w:eastAsia="方正仿宋_GBK" w:cs="方正仿宋_GBK"/>
                <w:color w:val="auto"/>
                <w:sz w:val="32"/>
                <w:szCs w:val="32"/>
                <w:highlight w:val="none"/>
              </w:rPr>
            </w:pPr>
          </w:p>
        </w:tc>
        <w:tc>
          <w:tcPr>
            <w:tcW w:w="1665" w:type="dxa"/>
            <w:vMerge w:val="continue"/>
            <w:noWrap w:val="0"/>
            <w:vAlign w:val="center"/>
          </w:tcPr>
          <w:p w14:paraId="1931B2EA">
            <w:pPr>
              <w:spacing w:line="320" w:lineRule="exact"/>
              <w:rPr>
                <w:rFonts w:hint="eastAsia" w:ascii="方正仿宋_GBK" w:hAnsi="方正仿宋_GBK" w:eastAsia="方正仿宋_GBK" w:cs="方正仿宋_GBK"/>
                <w:sz w:val="32"/>
                <w:szCs w:val="32"/>
                <w:highlight w:val="none"/>
              </w:rPr>
            </w:pPr>
          </w:p>
        </w:tc>
      </w:tr>
      <w:tr w14:paraId="0EC2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vMerge w:val="continue"/>
            <w:noWrap w:val="0"/>
            <w:vAlign w:val="center"/>
          </w:tcPr>
          <w:p w14:paraId="5BEDF070">
            <w:pPr>
              <w:spacing w:line="320" w:lineRule="exact"/>
              <w:jc w:val="center"/>
              <w:rPr>
                <w:rFonts w:hint="eastAsia" w:ascii="方正仿宋_GBK" w:hAnsi="方正仿宋_GBK" w:eastAsia="方正仿宋_GBK" w:cs="方正仿宋_GBK"/>
                <w:sz w:val="32"/>
                <w:szCs w:val="32"/>
                <w:highlight w:val="none"/>
              </w:rPr>
            </w:pPr>
          </w:p>
        </w:tc>
        <w:tc>
          <w:tcPr>
            <w:tcW w:w="1209" w:type="dxa"/>
            <w:gridSpan w:val="2"/>
            <w:vMerge w:val="continue"/>
            <w:noWrap w:val="0"/>
            <w:vAlign w:val="center"/>
          </w:tcPr>
          <w:p w14:paraId="66747FE7">
            <w:pPr>
              <w:spacing w:line="320" w:lineRule="exact"/>
              <w:jc w:val="center"/>
              <w:rPr>
                <w:rFonts w:hint="eastAsia" w:ascii="方正仿宋_GBK" w:hAnsi="方正仿宋_GBK" w:eastAsia="方正仿宋_GBK" w:cs="方正仿宋_GBK"/>
                <w:sz w:val="32"/>
                <w:szCs w:val="32"/>
                <w:highlight w:val="none"/>
              </w:rPr>
            </w:pPr>
          </w:p>
        </w:tc>
        <w:tc>
          <w:tcPr>
            <w:tcW w:w="1053" w:type="dxa"/>
            <w:vMerge w:val="continue"/>
            <w:noWrap w:val="0"/>
            <w:vAlign w:val="center"/>
          </w:tcPr>
          <w:p w14:paraId="5B703A97">
            <w:pPr>
              <w:spacing w:line="320" w:lineRule="exact"/>
              <w:jc w:val="center"/>
              <w:rPr>
                <w:rFonts w:hint="eastAsia" w:ascii="方正仿宋_GBK" w:hAnsi="方正仿宋_GBK" w:eastAsia="方正仿宋_GBK" w:cs="方正仿宋_GBK"/>
                <w:sz w:val="32"/>
                <w:szCs w:val="32"/>
                <w:highlight w:val="none"/>
              </w:rPr>
            </w:pPr>
          </w:p>
        </w:tc>
        <w:tc>
          <w:tcPr>
            <w:tcW w:w="5211" w:type="dxa"/>
            <w:noWrap w:val="0"/>
            <w:vAlign w:val="center"/>
          </w:tcPr>
          <w:p w14:paraId="62259BA8">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b/>
                <w:color w:val="auto"/>
                <w:sz w:val="32"/>
                <w:szCs w:val="32"/>
                <w:lang w:val="zh-CN"/>
              </w:rPr>
            </w:pPr>
            <w:r>
              <w:rPr>
                <w:rFonts w:hint="eastAsia" w:ascii="方正仿宋_GBK" w:hAnsi="方正仿宋_GBK" w:eastAsia="方正仿宋_GBK" w:cs="方正仿宋_GBK"/>
                <w:b/>
                <w:color w:val="auto"/>
                <w:sz w:val="32"/>
                <w:szCs w:val="32"/>
                <w:lang w:val="zh-CN"/>
              </w:rPr>
              <w:t>(4)人员组织架构、分工安排（10分）</w:t>
            </w:r>
          </w:p>
          <w:p w14:paraId="222407A8">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项目管理机构人员配备情况：审核人员数量充足、专业结构合理、详细明确的职责分工，完全能够满足工程需要。</w:t>
            </w:r>
          </w:p>
          <w:p w14:paraId="7DA9EB5F">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方案内容不存在瑕疵得</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lang w:val="zh-CN"/>
              </w:rPr>
              <w:t>分；</w:t>
            </w:r>
          </w:p>
          <w:p w14:paraId="15A5AE8A">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方案内容存在1处瑕疵得</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lang w:val="zh-CN"/>
              </w:rPr>
              <w:t>分；</w:t>
            </w:r>
          </w:p>
          <w:p w14:paraId="633C5084">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方案内容存在2处及以上瑕疵得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lang w:val="zh-CN"/>
              </w:rPr>
              <w:t>分；</w:t>
            </w:r>
          </w:p>
          <w:p w14:paraId="211D8AD7">
            <w:pPr>
              <w:keepNext w:val="0"/>
              <w:keepLines w:val="0"/>
              <w:pageBreakBefore w:val="0"/>
              <w:widowControl w:val="0"/>
              <w:tabs>
                <w:tab w:val="left" w:pos="420"/>
                <w:tab w:val="left" w:pos="425"/>
              </w:tabs>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未提供得0分；</w:t>
            </w:r>
          </w:p>
          <w:p w14:paraId="64CB7D56">
            <w:pPr>
              <w:snapToGrid w:val="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方案所称的瑕疵是指：</w:t>
            </w:r>
          </w:p>
          <w:p w14:paraId="75E84BBB">
            <w:pPr>
              <w:snapToGrid w:val="0"/>
              <w:jc w:val="left"/>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7FD3A527">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7316B0DD">
            <w:pPr>
              <w:snapToGrid w:val="0"/>
              <w:jc w:val="left"/>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47FFBD96">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3CE481E8">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4B395770">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297E85A1">
            <w:pPr>
              <w:spacing w:line="320" w:lineRule="exact"/>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rPr>
              <w:t>7.现有条件下不可能实现的情形。</w:t>
            </w:r>
          </w:p>
        </w:tc>
        <w:tc>
          <w:tcPr>
            <w:tcW w:w="1665" w:type="dxa"/>
            <w:vMerge w:val="continue"/>
            <w:noWrap w:val="0"/>
            <w:vAlign w:val="center"/>
          </w:tcPr>
          <w:p w14:paraId="7E90A1DC">
            <w:pPr>
              <w:spacing w:line="320" w:lineRule="exact"/>
              <w:rPr>
                <w:rFonts w:hint="eastAsia" w:ascii="方正仿宋_GBK" w:hAnsi="方正仿宋_GBK" w:eastAsia="方正仿宋_GBK" w:cs="方正仿宋_GBK"/>
                <w:sz w:val="32"/>
                <w:szCs w:val="32"/>
                <w:highlight w:val="none"/>
              </w:rPr>
            </w:pPr>
          </w:p>
        </w:tc>
      </w:tr>
      <w:tr w14:paraId="2B10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3" w:type="dxa"/>
            <w:vMerge w:val="continue"/>
            <w:noWrap w:val="0"/>
            <w:vAlign w:val="center"/>
          </w:tcPr>
          <w:p w14:paraId="035552FC">
            <w:pPr>
              <w:spacing w:line="320" w:lineRule="exact"/>
              <w:jc w:val="center"/>
              <w:rPr>
                <w:rFonts w:hint="eastAsia" w:ascii="方正仿宋_GBK" w:hAnsi="方正仿宋_GBK" w:eastAsia="方正仿宋_GBK" w:cs="方正仿宋_GBK"/>
                <w:sz w:val="32"/>
                <w:szCs w:val="32"/>
                <w:highlight w:val="none"/>
              </w:rPr>
            </w:pPr>
          </w:p>
        </w:tc>
        <w:tc>
          <w:tcPr>
            <w:tcW w:w="1209" w:type="dxa"/>
            <w:gridSpan w:val="2"/>
            <w:vMerge w:val="continue"/>
            <w:noWrap w:val="0"/>
            <w:vAlign w:val="center"/>
          </w:tcPr>
          <w:p w14:paraId="626F1064">
            <w:pPr>
              <w:spacing w:line="320" w:lineRule="exact"/>
              <w:jc w:val="center"/>
              <w:rPr>
                <w:rFonts w:hint="eastAsia" w:ascii="方正仿宋_GBK" w:hAnsi="方正仿宋_GBK" w:eastAsia="方正仿宋_GBK" w:cs="方正仿宋_GBK"/>
                <w:sz w:val="32"/>
                <w:szCs w:val="32"/>
                <w:highlight w:val="none"/>
              </w:rPr>
            </w:pPr>
          </w:p>
        </w:tc>
        <w:tc>
          <w:tcPr>
            <w:tcW w:w="1053" w:type="dxa"/>
            <w:vMerge w:val="continue"/>
            <w:noWrap w:val="0"/>
            <w:vAlign w:val="center"/>
          </w:tcPr>
          <w:p w14:paraId="08306320">
            <w:pPr>
              <w:spacing w:line="320" w:lineRule="exact"/>
              <w:jc w:val="center"/>
              <w:rPr>
                <w:rFonts w:hint="eastAsia" w:ascii="方正仿宋_GBK" w:hAnsi="方正仿宋_GBK" w:eastAsia="方正仿宋_GBK" w:cs="方正仿宋_GBK"/>
                <w:sz w:val="32"/>
                <w:szCs w:val="32"/>
                <w:highlight w:val="none"/>
              </w:rPr>
            </w:pPr>
          </w:p>
        </w:tc>
        <w:tc>
          <w:tcPr>
            <w:tcW w:w="5211" w:type="dxa"/>
            <w:noWrap w:val="0"/>
            <w:vAlign w:val="center"/>
          </w:tcPr>
          <w:p w14:paraId="18C65729">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b/>
                <w:bCs/>
                <w:color w:val="auto"/>
                <w:sz w:val="32"/>
                <w:szCs w:val="32"/>
                <w:lang w:val="zh-CN"/>
              </w:rPr>
              <w:t>(5)争议、协调的处理措施（10分）</w:t>
            </w:r>
          </w:p>
          <w:p w14:paraId="43BF6E89">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在评审过程中，如何处理与编制人、委托人的包括但不限于对计价原则、项目设置、工程量差、材料设备计价等咨询意见表述不一致的矛盾。各</w:t>
            </w:r>
            <w:r>
              <w:rPr>
                <w:rFonts w:hint="eastAsia" w:ascii="方正仿宋_GBK" w:hAnsi="方正仿宋_GBK" w:eastAsia="方正仿宋_GBK" w:cs="方正仿宋_GBK"/>
                <w:color w:val="auto"/>
                <w:sz w:val="32"/>
                <w:szCs w:val="32"/>
                <w:lang w:val="zh-CN"/>
              </w:rPr>
              <w:t>比选申请人</w:t>
            </w:r>
            <w:r>
              <w:rPr>
                <w:rFonts w:hint="eastAsia" w:ascii="方正仿宋_GBK" w:hAnsi="方正仿宋_GBK" w:eastAsia="方正仿宋_GBK" w:cs="方正仿宋_GBK"/>
                <w:color w:val="auto"/>
                <w:sz w:val="32"/>
                <w:szCs w:val="32"/>
              </w:rPr>
              <w:t>方案横向比较。</w:t>
            </w:r>
          </w:p>
          <w:p w14:paraId="5A0998E5">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方案内容不存在瑕疵得10分；</w:t>
            </w:r>
          </w:p>
          <w:p w14:paraId="7433C850">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方案内容存在1处瑕疵得8分；</w:t>
            </w:r>
          </w:p>
          <w:p w14:paraId="20E49FF8">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方案内容存在2处瑕疵得</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rPr>
              <w:t>分；</w:t>
            </w:r>
          </w:p>
          <w:p w14:paraId="6305FE30">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方案内容存在3处瑕疵得</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rPr>
              <w:t>分；</w:t>
            </w:r>
          </w:p>
          <w:p w14:paraId="2841558F">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方案内容存在4处及以上瑕疵的或未提供得0分。方案所称的瑕疵是指：</w:t>
            </w:r>
          </w:p>
          <w:p w14:paraId="31F63128">
            <w:pPr>
              <w:snapToGrid w:val="0"/>
              <w:jc w:val="left"/>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1.要素欠缺、</w:t>
            </w:r>
            <w:r>
              <w:rPr>
                <w:rFonts w:hint="eastAsia" w:ascii="方正仿宋_GBK" w:hAnsi="方正仿宋_GBK" w:eastAsia="方正仿宋_GBK" w:cs="方正仿宋_GBK"/>
                <w:color w:val="auto"/>
                <w:sz w:val="32"/>
                <w:szCs w:val="32"/>
                <w:lang w:val="zh-CN"/>
              </w:rPr>
              <w:t>仅有标题而无实质意义叙述内容、内容表述不完整、缺少关键分析点；</w:t>
            </w:r>
          </w:p>
          <w:p w14:paraId="6445411C">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2.缺乏科学合理性，存在逻辑漏洞、常识错误；</w:t>
            </w:r>
          </w:p>
          <w:p w14:paraId="1587296D">
            <w:pPr>
              <w:snapToGrid w:val="0"/>
              <w:jc w:val="left"/>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zh-CN"/>
              </w:rPr>
              <w:t>内容表述前后矛盾、无连贯性；</w:t>
            </w:r>
          </w:p>
          <w:p w14:paraId="3AD12E29">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4.方案不适用本项目特性、非专门针对本项目制定、方案相关内容不利于项目目标实现；</w:t>
            </w:r>
          </w:p>
          <w:p w14:paraId="4491089B">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5.方案内容中包含其他项目名称，或出现与本项目不相关的其他内容；</w:t>
            </w:r>
          </w:p>
          <w:p w14:paraId="0D2C5D34">
            <w:pPr>
              <w:snapToGrid w:val="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6.内容空泛，无具体方法或内容；</w:t>
            </w:r>
          </w:p>
          <w:p w14:paraId="49993EA3">
            <w:pPr>
              <w:spacing w:line="320" w:lineRule="exact"/>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rPr>
              <w:t>7.现有条件下不可能实现的情形。</w:t>
            </w:r>
          </w:p>
        </w:tc>
        <w:tc>
          <w:tcPr>
            <w:tcW w:w="1665" w:type="dxa"/>
            <w:vMerge w:val="continue"/>
            <w:noWrap w:val="0"/>
            <w:vAlign w:val="center"/>
          </w:tcPr>
          <w:p w14:paraId="5F52A757">
            <w:pPr>
              <w:spacing w:line="320" w:lineRule="exact"/>
              <w:rPr>
                <w:rFonts w:hint="eastAsia" w:ascii="方正仿宋_GBK" w:hAnsi="方正仿宋_GBK" w:eastAsia="方正仿宋_GBK" w:cs="方正仿宋_GBK"/>
                <w:sz w:val="32"/>
                <w:szCs w:val="32"/>
                <w:highlight w:val="none"/>
              </w:rPr>
            </w:pPr>
          </w:p>
        </w:tc>
      </w:tr>
      <w:tr w14:paraId="55FF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trPr>
        <w:tc>
          <w:tcPr>
            <w:tcW w:w="503" w:type="dxa"/>
            <w:vMerge w:val="restart"/>
            <w:noWrap w:val="0"/>
            <w:vAlign w:val="center"/>
          </w:tcPr>
          <w:p w14:paraId="7F320230">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3</w:t>
            </w:r>
          </w:p>
        </w:tc>
        <w:tc>
          <w:tcPr>
            <w:tcW w:w="830" w:type="dxa"/>
            <w:vMerge w:val="restart"/>
            <w:noWrap w:val="0"/>
            <w:vAlign w:val="center"/>
          </w:tcPr>
          <w:p w14:paraId="1A546EA2">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商务部分</w:t>
            </w:r>
          </w:p>
          <w:p w14:paraId="3AD123CC">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highlight w:val="none"/>
                <w:lang w:val="en-US" w:eastAsia="zh-CN"/>
              </w:rPr>
              <w:t>4</w:t>
            </w:r>
            <w:r>
              <w:rPr>
                <w:rFonts w:hint="eastAsia" w:ascii="方正仿宋_GBK" w:hAnsi="方正仿宋_GBK" w:eastAsia="方正仿宋_GBK" w:cs="方正仿宋_GBK"/>
                <w:sz w:val="32"/>
                <w:szCs w:val="32"/>
                <w:highlight w:val="none"/>
              </w:rPr>
              <w:t>0%）</w:t>
            </w:r>
          </w:p>
        </w:tc>
        <w:tc>
          <w:tcPr>
            <w:tcW w:w="379" w:type="dxa"/>
            <w:noWrap w:val="0"/>
            <w:vAlign w:val="center"/>
          </w:tcPr>
          <w:p w14:paraId="66B9901F">
            <w:pPr>
              <w:spacing w:line="320" w:lineRule="exact"/>
              <w:jc w:val="center"/>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人员实力</w:t>
            </w:r>
          </w:p>
        </w:tc>
        <w:tc>
          <w:tcPr>
            <w:tcW w:w="1053" w:type="dxa"/>
            <w:noWrap w:val="0"/>
            <w:vAlign w:val="center"/>
          </w:tcPr>
          <w:p w14:paraId="729FA008">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20</w:t>
            </w:r>
            <w:r>
              <w:rPr>
                <w:rFonts w:hint="eastAsia" w:ascii="方正仿宋_GBK" w:hAnsi="方正仿宋_GBK" w:eastAsia="方正仿宋_GBK" w:cs="方正仿宋_GBK"/>
                <w:sz w:val="32"/>
                <w:szCs w:val="32"/>
                <w:highlight w:val="none"/>
              </w:rPr>
              <w:t>（分）</w:t>
            </w:r>
          </w:p>
        </w:tc>
        <w:tc>
          <w:tcPr>
            <w:tcW w:w="5211" w:type="dxa"/>
            <w:noWrap w:val="0"/>
            <w:vAlign w:val="center"/>
          </w:tcPr>
          <w:p w14:paraId="45964D14">
            <w:pPr>
              <w:pStyle w:val="7"/>
              <w:keepNext w:val="0"/>
              <w:keepLines w:val="0"/>
              <w:pageBreakBefore w:val="0"/>
              <w:widowControl w:val="0"/>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zh-CN" w:eastAsia="zh-CN" w:bidi="ar-SA"/>
              </w:rPr>
              <w:t>在满足资格条件基础上，</w:t>
            </w:r>
          </w:p>
          <w:p w14:paraId="4FC50E6A">
            <w:pPr>
              <w:pStyle w:val="7"/>
              <w:keepNext w:val="0"/>
              <w:keepLines w:val="0"/>
              <w:pageBreakBefore w:val="0"/>
              <w:widowControl w:val="0"/>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zh-CN" w:eastAsia="zh-CN" w:bidi="ar-SA"/>
              </w:rPr>
              <w:t>1.项目负责人具备工程类高级工程师职称的得</w:t>
            </w:r>
            <w:r>
              <w:rPr>
                <w:rFonts w:hint="eastAsia" w:ascii="方正仿宋_GBK" w:hAnsi="方正仿宋_GBK" w:eastAsia="方正仿宋_GBK" w:cs="方正仿宋_GBK"/>
                <w:color w:val="000000"/>
                <w:kern w:val="2"/>
                <w:sz w:val="32"/>
                <w:szCs w:val="32"/>
                <w:highlight w:val="none"/>
                <w:lang w:val="en-US" w:eastAsia="zh-CN" w:bidi="ar-SA"/>
              </w:rPr>
              <w:t>5</w:t>
            </w:r>
            <w:r>
              <w:rPr>
                <w:rFonts w:hint="eastAsia" w:ascii="方正仿宋_GBK" w:hAnsi="方正仿宋_GBK" w:eastAsia="方正仿宋_GBK" w:cs="方正仿宋_GBK"/>
                <w:color w:val="000000"/>
                <w:kern w:val="2"/>
                <w:sz w:val="32"/>
                <w:szCs w:val="32"/>
                <w:highlight w:val="none"/>
                <w:lang w:val="zh-CN" w:eastAsia="zh-CN" w:bidi="ar-SA"/>
              </w:rPr>
              <w:t>分。</w:t>
            </w:r>
          </w:p>
          <w:p w14:paraId="64A8F9EA">
            <w:pPr>
              <w:pStyle w:val="7"/>
              <w:keepNext w:val="0"/>
              <w:keepLines w:val="0"/>
              <w:pageBreakBefore w:val="0"/>
              <w:widowControl w:val="0"/>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zh-CN" w:eastAsia="zh-CN" w:bidi="ar-SA"/>
              </w:rPr>
              <w:t>2.技术负责人具备工程类高级工程师职称的得</w:t>
            </w:r>
            <w:r>
              <w:rPr>
                <w:rFonts w:hint="eastAsia" w:ascii="方正仿宋_GBK" w:hAnsi="方正仿宋_GBK" w:eastAsia="方正仿宋_GBK" w:cs="方正仿宋_GBK"/>
                <w:color w:val="000000"/>
                <w:kern w:val="2"/>
                <w:sz w:val="32"/>
                <w:szCs w:val="32"/>
                <w:highlight w:val="none"/>
                <w:lang w:val="en-US" w:eastAsia="zh-CN" w:bidi="ar-SA"/>
              </w:rPr>
              <w:t>5</w:t>
            </w:r>
            <w:r>
              <w:rPr>
                <w:rFonts w:hint="eastAsia" w:ascii="方正仿宋_GBK" w:hAnsi="方正仿宋_GBK" w:eastAsia="方正仿宋_GBK" w:cs="方正仿宋_GBK"/>
                <w:color w:val="000000"/>
                <w:kern w:val="2"/>
                <w:sz w:val="32"/>
                <w:szCs w:val="32"/>
                <w:highlight w:val="none"/>
                <w:lang w:val="zh-CN" w:eastAsia="zh-CN" w:bidi="ar-SA"/>
              </w:rPr>
              <w:t>分。</w:t>
            </w:r>
          </w:p>
          <w:p w14:paraId="49E565E7">
            <w:pPr>
              <w:spacing w:line="320" w:lineRule="exact"/>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en-US" w:eastAsia="zh-CN" w:bidi="ar-SA"/>
              </w:rPr>
              <w:t>3</w:t>
            </w:r>
            <w:r>
              <w:rPr>
                <w:rFonts w:hint="eastAsia" w:ascii="方正仿宋_GBK" w:hAnsi="方正仿宋_GBK" w:eastAsia="方正仿宋_GBK" w:cs="方正仿宋_GBK"/>
                <w:color w:val="000000"/>
                <w:kern w:val="2"/>
                <w:sz w:val="32"/>
                <w:szCs w:val="32"/>
                <w:highlight w:val="none"/>
                <w:lang w:val="zh-CN" w:eastAsia="zh-CN" w:bidi="ar-SA"/>
              </w:rPr>
              <w:t>.其他人员中有一级造价师资格证书的，1个得</w:t>
            </w:r>
            <w:r>
              <w:rPr>
                <w:rFonts w:hint="eastAsia" w:ascii="方正仿宋_GBK" w:hAnsi="方正仿宋_GBK" w:eastAsia="方正仿宋_GBK" w:cs="方正仿宋_GBK"/>
                <w:color w:val="000000"/>
                <w:kern w:val="2"/>
                <w:sz w:val="32"/>
                <w:szCs w:val="32"/>
                <w:highlight w:val="none"/>
                <w:lang w:val="en-US" w:eastAsia="zh-CN" w:bidi="ar-SA"/>
              </w:rPr>
              <w:t>5</w:t>
            </w:r>
            <w:r>
              <w:rPr>
                <w:rFonts w:hint="eastAsia" w:ascii="方正仿宋_GBK" w:hAnsi="方正仿宋_GBK" w:eastAsia="方正仿宋_GBK" w:cs="方正仿宋_GBK"/>
                <w:color w:val="000000"/>
                <w:kern w:val="2"/>
                <w:sz w:val="32"/>
                <w:szCs w:val="32"/>
                <w:highlight w:val="none"/>
                <w:lang w:val="zh-CN" w:eastAsia="zh-CN" w:bidi="ar-SA"/>
              </w:rPr>
              <w:t>分，本项最多得</w:t>
            </w:r>
            <w:r>
              <w:rPr>
                <w:rFonts w:hint="eastAsia" w:ascii="方正仿宋_GBK" w:hAnsi="方正仿宋_GBK" w:eastAsia="方正仿宋_GBK" w:cs="方正仿宋_GBK"/>
                <w:color w:val="000000"/>
                <w:kern w:val="2"/>
                <w:sz w:val="32"/>
                <w:szCs w:val="32"/>
                <w:highlight w:val="none"/>
                <w:lang w:val="en-US" w:eastAsia="zh-CN" w:bidi="ar-SA"/>
              </w:rPr>
              <w:t>10</w:t>
            </w:r>
            <w:r>
              <w:rPr>
                <w:rFonts w:hint="eastAsia" w:ascii="方正仿宋_GBK" w:hAnsi="方正仿宋_GBK" w:eastAsia="方正仿宋_GBK" w:cs="方正仿宋_GBK"/>
                <w:color w:val="000000"/>
                <w:kern w:val="2"/>
                <w:sz w:val="32"/>
                <w:szCs w:val="32"/>
                <w:highlight w:val="none"/>
                <w:lang w:val="zh-CN" w:eastAsia="zh-CN" w:bidi="ar-SA"/>
              </w:rPr>
              <w:t>分。</w:t>
            </w:r>
          </w:p>
        </w:tc>
        <w:tc>
          <w:tcPr>
            <w:tcW w:w="1665" w:type="dxa"/>
            <w:noWrap w:val="0"/>
            <w:vAlign w:val="center"/>
          </w:tcPr>
          <w:p w14:paraId="39E3EE0B">
            <w:pPr>
              <w:pStyle w:val="7"/>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color w:val="000000"/>
                <w:kern w:val="2"/>
                <w:sz w:val="32"/>
                <w:szCs w:val="32"/>
                <w:highlight w:val="none"/>
                <w:lang w:val="zh-CN" w:eastAsia="zh-CN" w:bidi="ar-SA"/>
              </w:rPr>
              <w:t>需提供服务本项目的人员名单及相应证书证明材料复印件并加盖比选申请人公章。</w:t>
            </w:r>
          </w:p>
          <w:p w14:paraId="69057CFF">
            <w:pPr>
              <w:spacing w:line="320" w:lineRule="exact"/>
              <w:rPr>
                <w:rFonts w:hint="eastAsia" w:ascii="方正仿宋_GBK" w:hAnsi="方正仿宋_GBK" w:eastAsia="方正仿宋_GBK" w:cs="方正仿宋_GBK"/>
                <w:color w:val="000000"/>
                <w:kern w:val="2"/>
                <w:sz w:val="32"/>
                <w:szCs w:val="32"/>
                <w:highlight w:val="none"/>
                <w:lang w:val="zh-CN" w:eastAsia="zh-CN" w:bidi="ar-SA"/>
              </w:rPr>
            </w:pPr>
          </w:p>
        </w:tc>
      </w:tr>
      <w:tr w14:paraId="696F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503" w:type="dxa"/>
            <w:vMerge w:val="continue"/>
            <w:noWrap w:val="0"/>
            <w:vAlign w:val="center"/>
          </w:tcPr>
          <w:p w14:paraId="2D5C6BFE">
            <w:pPr>
              <w:spacing w:line="320" w:lineRule="exact"/>
              <w:jc w:val="center"/>
              <w:rPr>
                <w:rFonts w:hint="eastAsia" w:ascii="方正仿宋_GBK" w:hAnsi="方正仿宋_GBK" w:eastAsia="方正仿宋_GBK" w:cs="方正仿宋_GBK"/>
                <w:sz w:val="32"/>
                <w:szCs w:val="32"/>
                <w:highlight w:val="none"/>
              </w:rPr>
            </w:pPr>
          </w:p>
        </w:tc>
        <w:tc>
          <w:tcPr>
            <w:tcW w:w="830" w:type="dxa"/>
            <w:vMerge w:val="continue"/>
            <w:noWrap w:val="0"/>
            <w:vAlign w:val="center"/>
          </w:tcPr>
          <w:p w14:paraId="687DDD30">
            <w:pPr>
              <w:spacing w:line="320" w:lineRule="exact"/>
              <w:jc w:val="center"/>
              <w:rPr>
                <w:rFonts w:hint="eastAsia" w:ascii="方正仿宋_GBK" w:hAnsi="方正仿宋_GBK" w:eastAsia="方正仿宋_GBK" w:cs="方正仿宋_GBK"/>
                <w:sz w:val="32"/>
                <w:szCs w:val="32"/>
                <w:highlight w:val="none"/>
              </w:rPr>
            </w:pPr>
          </w:p>
        </w:tc>
        <w:tc>
          <w:tcPr>
            <w:tcW w:w="379" w:type="dxa"/>
            <w:noWrap w:val="0"/>
            <w:vAlign w:val="center"/>
          </w:tcPr>
          <w:p w14:paraId="7542078B">
            <w:pPr>
              <w:spacing w:line="320" w:lineRule="exact"/>
              <w:jc w:val="center"/>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企业业绩</w:t>
            </w:r>
          </w:p>
        </w:tc>
        <w:tc>
          <w:tcPr>
            <w:tcW w:w="1053" w:type="dxa"/>
            <w:noWrap w:val="0"/>
            <w:vAlign w:val="center"/>
          </w:tcPr>
          <w:p w14:paraId="1EDA930C">
            <w:pPr>
              <w:spacing w:line="320" w:lineRule="exact"/>
              <w:jc w:val="center"/>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20</w:t>
            </w:r>
            <w:r>
              <w:rPr>
                <w:rFonts w:hint="eastAsia" w:ascii="方正仿宋_GBK" w:hAnsi="方正仿宋_GBK" w:eastAsia="方正仿宋_GBK" w:cs="方正仿宋_GBK"/>
                <w:sz w:val="32"/>
                <w:szCs w:val="32"/>
                <w:highlight w:val="none"/>
              </w:rPr>
              <w:t>（分）</w:t>
            </w:r>
          </w:p>
        </w:tc>
        <w:tc>
          <w:tcPr>
            <w:tcW w:w="5211" w:type="dxa"/>
            <w:noWrap w:val="0"/>
            <w:vAlign w:val="center"/>
          </w:tcPr>
          <w:p w14:paraId="78F1B63C">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outlineLvl w:val="9"/>
              <w:rPr>
                <w:rFonts w:hint="eastAsia" w:ascii="方正仿宋_GBK" w:hAnsi="方正仿宋_GBK" w:eastAsia="方正仿宋_GBK" w:cs="方正仿宋_GBK"/>
                <w:color w:val="000000"/>
                <w:kern w:val="2"/>
                <w:sz w:val="32"/>
                <w:szCs w:val="32"/>
                <w:highlight w:val="none"/>
                <w:lang w:val="zh-CN" w:eastAsia="zh-CN" w:bidi="ar-SA"/>
              </w:rPr>
            </w:pPr>
            <w:r>
              <w:rPr>
                <w:rFonts w:hint="eastAsia" w:ascii="方正仿宋_GBK" w:hAnsi="方正仿宋_GBK" w:eastAsia="方正仿宋_GBK" w:cs="方正仿宋_GBK"/>
                <w:b w:val="0"/>
                <w:bCs w:val="0"/>
                <w:sz w:val="32"/>
                <w:szCs w:val="32"/>
                <w:lang w:val="en-US" w:eastAsia="zh-CN" w:bidi="ar"/>
              </w:rPr>
              <w:t>比选申请人</w:t>
            </w:r>
            <w:r>
              <w:rPr>
                <w:rFonts w:hint="eastAsia" w:ascii="方正仿宋_GBK" w:hAnsi="方正仿宋_GBK" w:eastAsia="方正仿宋_GBK" w:cs="方正仿宋_GBK"/>
                <w:color w:val="000000"/>
                <w:kern w:val="2"/>
                <w:sz w:val="32"/>
                <w:szCs w:val="32"/>
                <w:highlight w:val="none"/>
                <w:lang w:val="en-US" w:eastAsia="zh-CN" w:bidi="ar-SA"/>
              </w:rPr>
              <w:t>2023</w:t>
            </w:r>
            <w:r>
              <w:rPr>
                <w:rFonts w:hint="eastAsia" w:ascii="方正仿宋_GBK" w:hAnsi="方正仿宋_GBK" w:eastAsia="方正仿宋_GBK" w:cs="方正仿宋_GBK"/>
                <w:color w:val="000000"/>
                <w:kern w:val="2"/>
                <w:sz w:val="32"/>
                <w:szCs w:val="32"/>
                <w:highlight w:val="none"/>
                <w:lang w:val="zh-CN" w:eastAsia="zh-CN" w:bidi="ar-SA"/>
              </w:rPr>
              <w:t>年1月1日至投标截止时间（以合同签订时间为准），比选申请人承接过市政类项目</w:t>
            </w:r>
            <w:r>
              <w:rPr>
                <w:rFonts w:hint="eastAsia" w:ascii="方正仿宋_GBK" w:hAnsi="方正仿宋_GBK" w:eastAsia="方正仿宋_GBK" w:cs="方正仿宋_GBK"/>
                <w:color w:val="000000"/>
                <w:kern w:val="2"/>
                <w:sz w:val="32"/>
                <w:szCs w:val="32"/>
                <w:highlight w:val="none"/>
                <w:lang w:val="en-US" w:eastAsia="zh-CN" w:bidi="ar-SA"/>
              </w:rPr>
              <w:t>造价咨询服务</w:t>
            </w:r>
            <w:r>
              <w:rPr>
                <w:rFonts w:hint="eastAsia" w:ascii="方正仿宋_GBK" w:hAnsi="方正仿宋_GBK" w:eastAsia="方正仿宋_GBK" w:cs="方正仿宋_GBK"/>
                <w:color w:val="000000"/>
                <w:kern w:val="2"/>
                <w:sz w:val="32"/>
                <w:szCs w:val="32"/>
                <w:highlight w:val="none"/>
                <w:lang w:val="zh-CN" w:eastAsia="zh-CN" w:bidi="ar-SA"/>
              </w:rPr>
              <w:t>的，每提供有1个业绩得</w:t>
            </w:r>
            <w:r>
              <w:rPr>
                <w:rFonts w:hint="eastAsia" w:ascii="方正仿宋_GBK" w:hAnsi="方正仿宋_GBK" w:eastAsia="方正仿宋_GBK" w:cs="方正仿宋_GBK"/>
                <w:color w:val="000000"/>
                <w:kern w:val="2"/>
                <w:sz w:val="32"/>
                <w:szCs w:val="32"/>
                <w:highlight w:val="none"/>
                <w:lang w:val="en-US" w:eastAsia="zh-CN" w:bidi="ar-SA"/>
              </w:rPr>
              <w:t>5</w:t>
            </w:r>
            <w:r>
              <w:rPr>
                <w:rFonts w:hint="eastAsia" w:ascii="方正仿宋_GBK" w:hAnsi="方正仿宋_GBK" w:eastAsia="方正仿宋_GBK" w:cs="方正仿宋_GBK"/>
                <w:color w:val="000000"/>
                <w:kern w:val="2"/>
                <w:sz w:val="32"/>
                <w:szCs w:val="32"/>
                <w:highlight w:val="none"/>
                <w:lang w:val="zh-CN" w:eastAsia="zh-CN" w:bidi="ar-SA"/>
              </w:rPr>
              <w:t>分，最高得</w:t>
            </w:r>
            <w:r>
              <w:rPr>
                <w:rFonts w:hint="eastAsia" w:ascii="方正仿宋_GBK" w:hAnsi="方正仿宋_GBK" w:eastAsia="方正仿宋_GBK" w:cs="方正仿宋_GBK"/>
                <w:color w:val="000000"/>
                <w:kern w:val="2"/>
                <w:sz w:val="32"/>
                <w:szCs w:val="32"/>
                <w:highlight w:val="none"/>
                <w:lang w:val="en-US" w:eastAsia="zh-CN" w:bidi="ar-SA"/>
              </w:rPr>
              <w:t>20</w:t>
            </w:r>
            <w:r>
              <w:rPr>
                <w:rFonts w:hint="eastAsia" w:ascii="方正仿宋_GBK" w:hAnsi="方正仿宋_GBK" w:eastAsia="方正仿宋_GBK" w:cs="方正仿宋_GBK"/>
                <w:color w:val="000000"/>
                <w:kern w:val="2"/>
                <w:sz w:val="32"/>
                <w:szCs w:val="32"/>
                <w:highlight w:val="none"/>
                <w:lang w:val="zh-CN" w:eastAsia="zh-CN" w:bidi="ar-SA"/>
              </w:rPr>
              <w:t>分；</w:t>
            </w:r>
          </w:p>
          <w:p w14:paraId="6098A33B">
            <w:pPr>
              <w:spacing w:line="320" w:lineRule="exact"/>
              <w:rPr>
                <w:rFonts w:hint="eastAsia" w:ascii="方正仿宋_GBK" w:hAnsi="方正仿宋_GBK" w:eastAsia="方正仿宋_GBK" w:cs="方正仿宋_GBK"/>
                <w:color w:val="000000"/>
                <w:sz w:val="32"/>
                <w:szCs w:val="32"/>
                <w:highlight w:val="none"/>
              </w:rPr>
            </w:pPr>
          </w:p>
        </w:tc>
        <w:tc>
          <w:tcPr>
            <w:tcW w:w="1665" w:type="dxa"/>
            <w:noWrap w:val="0"/>
            <w:vAlign w:val="center"/>
          </w:tcPr>
          <w:p w14:paraId="2B9C4BDF">
            <w:pPr>
              <w:spacing w:line="320" w:lineRule="exact"/>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color w:val="000000"/>
                <w:kern w:val="2"/>
                <w:sz w:val="32"/>
                <w:szCs w:val="32"/>
                <w:highlight w:val="none"/>
                <w:lang w:val="zh-CN" w:eastAsia="zh-CN" w:bidi="ar-SA"/>
              </w:rPr>
              <w:t>提供业绩合同复印件并加盖比选申请人公章</w:t>
            </w:r>
          </w:p>
        </w:tc>
      </w:tr>
    </w:tbl>
    <w:p w14:paraId="383A23AA">
      <w:pPr>
        <w:adjustRightInd w:val="0"/>
        <w:snapToGrid w:val="0"/>
        <w:spacing w:line="560" w:lineRule="exact"/>
        <w:ind w:firstLine="640" w:firstLineChars="200"/>
        <w:rPr>
          <w:rFonts w:hint="eastAsia" w:ascii="方正仿宋_GBK" w:hAnsi="方正仿宋_GBK" w:eastAsia="方正仿宋_GBK" w:cs="方正仿宋_GBK"/>
          <w:sz w:val="32"/>
          <w:szCs w:val="32"/>
          <w:lang w:val="en-US" w:bidi="ar"/>
        </w:rPr>
      </w:pPr>
      <w:r>
        <w:rPr>
          <w:rFonts w:hint="eastAsia" w:ascii="方正仿宋_GBK" w:hAnsi="方正仿宋_GBK" w:eastAsia="方正仿宋_GBK" w:cs="方正仿宋_GBK"/>
          <w:sz w:val="32"/>
          <w:szCs w:val="32"/>
          <w:lang w:val="en-US" w:eastAsia="zh-CN" w:bidi="ar"/>
        </w:rPr>
        <w:t>（三）出现下列情况之一的，应当取消其参与比选申请人比选资格：</w:t>
      </w:r>
    </w:p>
    <w:p w14:paraId="781ED2BA">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1.不具备比选文件中规定的资格要求的；</w:t>
      </w:r>
    </w:p>
    <w:p w14:paraId="6F8377B9">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2.报价超过比选文件中规定的最高限价的；</w:t>
      </w:r>
    </w:p>
    <w:p w14:paraId="59465F39">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3.比选申请人串通投标的；</w:t>
      </w:r>
    </w:p>
    <w:p w14:paraId="6FBB99AE">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4.法律、法规规定的其他无效情形。</w:t>
      </w:r>
    </w:p>
    <w:p w14:paraId="74190E5F">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val="en-US" w:eastAsia="zh-CN" w:bidi="ar"/>
        </w:rPr>
        <w:t>六、联系方式</w:t>
      </w:r>
    </w:p>
    <w:p w14:paraId="1168614C">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采购人：重庆巴洲文化旅游产业集团有限公司</w:t>
      </w:r>
    </w:p>
    <w:p w14:paraId="59B92CA9">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联系人：陈老师</w:t>
      </w:r>
    </w:p>
    <w:p w14:paraId="2294EB27">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电  话：023-66238079</w:t>
      </w:r>
    </w:p>
    <w:p w14:paraId="0E756A6C">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地  址：重庆市巴南区龙洲大道265号</w:t>
      </w:r>
    </w:p>
    <w:p w14:paraId="351280FE">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val="en-US" w:eastAsia="zh-CN" w:bidi="ar"/>
        </w:rPr>
        <w:t>七、比选申请人提交响应文件</w:t>
      </w:r>
    </w:p>
    <w:p w14:paraId="3D02981F">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（一）比选申请人提供的响应文件需装入大袋中密封并加盖公章，并在封套上写明如下内容：</w:t>
      </w:r>
    </w:p>
    <w:p w14:paraId="6AB25FB7">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 xml:space="preserve">比选人名称：                         </w:t>
      </w:r>
    </w:p>
    <w:p w14:paraId="269B2046">
      <w:pPr>
        <w:pStyle w:val="11"/>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 xml:space="preserve">比选申请人名称：   （全称并加盖单位法人章） </w:t>
      </w:r>
    </w:p>
    <w:p w14:paraId="5CA26C6B">
      <w:pPr>
        <w:pStyle w:val="11"/>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（项目名称）比选响应文件</w:t>
      </w:r>
    </w:p>
    <w:p w14:paraId="1561E8FA">
      <w:pPr>
        <w:pStyle w:val="11"/>
        <w:keepNext w:val="0"/>
        <w:keepLines w:val="0"/>
        <w:pageBreakBefore w:val="0"/>
        <w:widowControl w:val="0"/>
        <w:suppressLineNumbers w:val="0"/>
        <w:wordWrap/>
        <w:topLinePunct w:val="0"/>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在2026年</w:t>
      </w:r>
      <w:r>
        <w:rPr>
          <w:rFonts w:hint="eastAsia" w:ascii="方正仿宋_GBK" w:hAnsi="方正仿宋_GBK" w:eastAsia="方正仿宋_GBK" w:cs="方正仿宋_GBK"/>
          <w:kern w:val="2"/>
          <w:sz w:val="32"/>
          <w:szCs w:val="32"/>
          <w:lang w:val="en-US" w:eastAsia="zh-CN" w:bidi="ar"/>
        </w:rPr>
        <w:t>7</w:t>
      </w:r>
      <w:r>
        <w:rPr>
          <w:rFonts w:hint="eastAsia" w:ascii="方正仿宋_GBK" w:hAnsi="方正仿宋_GBK" w:eastAsia="方正仿宋_GBK" w:cs="方正仿宋_GBK"/>
          <w:color w:val="000000"/>
          <w:kern w:val="2"/>
          <w:sz w:val="32"/>
          <w:szCs w:val="32"/>
          <w:lang w:val="en-US" w:eastAsia="zh-CN" w:bidi="ar"/>
        </w:rPr>
        <w:t>月</w:t>
      </w:r>
      <w:r>
        <w:rPr>
          <w:rFonts w:hint="eastAsia" w:ascii="方正仿宋_GBK" w:hAnsi="方正仿宋_GBK" w:eastAsia="方正仿宋_GBK" w:cs="方正仿宋_GBK"/>
          <w:kern w:val="2"/>
          <w:sz w:val="32"/>
          <w:szCs w:val="32"/>
          <w:lang w:val="en-US" w:eastAsia="zh-CN" w:bidi="ar"/>
        </w:rPr>
        <w:t>27</w:t>
      </w:r>
      <w:r>
        <w:rPr>
          <w:rFonts w:hint="eastAsia" w:ascii="方正仿宋_GBK" w:hAnsi="方正仿宋_GBK" w:eastAsia="方正仿宋_GBK" w:cs="方正仿宋_GBK"/>
          <w:color w:val="000000"/>
          <w:kern w:val="2"/>
          <w:sz w:val="32"/>
          <w:szCs w:val="32"/>
          <w:lang w:val="en-US" w:eastAsia="zh-CN" w:bidi="ar"/>
        </w:rPr>
        <w:t>日</w:t>
      </w:r>
      <w:r>
        <w:rPr>
          <w:rFonts w:hint="eastAsia" w:ascii="方正仿宋_GBK" w:hAnsi="方正仿宋_GBK" w:eastAsia="方正仿宋_GBK" w:cs="方正仿宋_GBK"/>
          <w:kern w:val="2"/>
          <w:sz w:val="32"/>
          <w:szCs w:val="32"/>
          <w:lang w:val="en-US" w:eastAsia="zh-CN" w:bidi="ar"/>
        </w:rPr>
        <w:t>9</w:t>
      </w:r>
      <w:r>
        <w:rPr>
          <w:rFonts w:hint="eastAsia" w:ascii="方正仿宋_GBK" w:hAnsi="方正仿宋_GBK" w:eastAsia="方正仿宋_GBK" w:cs="方正仿宋_GBK"/>
          <w:color w:val="000000"/>
          <w:kern w:val="2"/>
          <w:sz w:val="32"/>
          <w:szCs w:val="32"/>
          <w:lang w:val="en-US" w:eastAsia="zh-CN" w:bidi="ar"/>
        </w:rPr>
        <w:t>时</w:t>
      </w:r>
      <w:r>
        <w:rPr>
          <w:rFonts w:hint="eastAsia" w:ascii="方正仿宋_GBK" w:hAnsi="方正仿宋_GBK" w:eastAsia="方正仿宋_GBK" w:cs="方正仿宋_GBK"/>
          <w:kern w:val="2"/>
          <w:sz w:val="32"/>
          <w:szCs w:val="32"/>
          <w:lang w:val="en-US" w:eastAsia="zh-CN" w:bidi="ar"/>
        </w:rPr>
        <w:t>30</w:t>
      </w:r>
      <w:r>
        <w:rPr>
          <w:rFonts w:hint="eastAsia" w:ascii="方正仿宋_GBK" w:hAnsi="方正仿宋_GBK" w:eastAsia="方正仿宋_GBK" w:cs="方正仿宋_GBK"/>
          <w:color w:val="000000"/>
          <w:kern w:val="2"/>
          <w:sz w:val="32"/>
          <w:szCs w:val="32"/>
          <w:lang w:val="en-US" w:eastAsia="zh-CN" w:bidi="ar"/>
        </w:rPr>
        <w:t>分（开标时间）前不得开启</w:t>
      </w:r>
    </w:p>
    <w:p w14:paraId="5EDC8F36">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（二）比选响应文件递交的时间为：比选当日现场递交。</w:t>
      </w:r>
    </w:p>
    <w:p w14:paraId="75AC3101">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（三）比选和开标地点：重庆市巴南区龙洲大道265号</w:t>
      </w:r>
    </w:p>
    <w:p w14:paraId="001BAF7A">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（四）开标时间：2026年</w:t>
      </w:r>
      <w:r>
        <w:rPr>
          <w:rFonts w:hint="eastAsia" w:ascii="方正仿宋_GBK" w:hAnsi="方正仿宋_GBK" w:eastAsia="方正仿宋_GBK" w:cs="方正仿宋_GBK"/>
          <w:kern w:val="2"/>
          <w:sz w:val="32"/>
          <w:szCs w:val="32"/>
          <w:lang w:val="en-US" w:eastAsia="zh-CN" w:bidi="ar"/>
        </w:rPr>
        <w:t>7</w:t>
      </w:r>
      <w:r>
        <w:rPr>
          <w:rFonts w:hint="eastAsia" w:ascii="Times New Roman" w:hAnsi="Times New Roman" w:eastAsia="方正楷体_GBK" w:cs="Times New Roman"/>
          <w:sz w:val="32"/>
          <w:szCs w:val="32"/>
          <w:lang w:val="en-US" w:eastAsia="zh-CN" w:bidi="ar"/>
        </w:rPr>
        <w:t>月</w:t>
      </w:r>
      <w:r>
        <w:rPr>
          <w:rFonts w:hint="eastAsia" w:ascii="方正仿宋_GBK" w:hAnsi="方正仿宋_GBK" w:eastAsia="方正仿宋_GBK" w:cs="方正仿宋_GBK"/>
          <w:kern w:val="2"/>
          <w:sz w:val="32"/>
          <w:szCs w:val="32"/>
          <w:lang w:val="en-US" w:eastAsia="zh-CN" w:bidi="ar"/>
        </w:rPr>
        <w:t>27</w:t>
      </w:r>
      <w:r>
        <w:rPr>
          <w:rFonts w:hint="eastAsia" w:ascii="Times New Roman" w:hAnsi="Times New Roman" w:eastAsia="方正楷体_GBK" w:cs="Times New Roman"/>
          <w:sz w:val="32"/>
          <w:szCs w:val="32"/>
          <w:lang w:val="en-US" w:eastAsia="zh-CN" w:bidi="ar"/>
        </w:rPr>
        <w:t>日</w:t>
      </w:r>
      <w:r>
        <w:rPr>
          <w:rFonts w:hint="eastAsia" w:ascii="方正仿宋_GBK" w:hAnsi="方正仿宋_GBK" w:eastAsia="方正仿宋_GBK" w:cs="方正仿宋_GBK"/>
          <w:kern w:val="2"/>
          <w:sz w:val="32"/>
          <w:szCs w:val="32"/>
          <w:lang w:val="en-US" w:eastAsia="zh-CN" w:bidi="ar"/>
        </w:rPr>
        <w:t>9</w:t>
      </w:r>
      <w:r>
        <w:rPr>
          <w:rFonts w:hint="eastAsia" w:ascii="Times New Roman" w:hAnsi="Times New Roman" w:eastAsia="方正楷体_GBK" w:cs="Times New Roman"/>
          <w:sz w:val="32"/>
          <w:szCs w:val="32"/>
          <w:lang w:val="en-US" w:eastAsia="zh-CN" w:bidi="ar"/>
        </w:rPr>
        <w:t>时</w:t>
      </w:r>
      <w:r>
        <w:rPr>
          <w:rFonts w:hint="eastAsia" w:ascii="方正仿宋_GBK" w:hAnsi="方正仿宋_GBK" w:eastAsia="方正仿宋_GBK" w:cs="方正仿宋_GBK"/>
          <w:kern w:val="2"/>
          <w:sz w:val="32"/>
          <w:szCs w:val="32"/>
          <w:lang w:val="en-US" w:eastAsia="zh-CN" w:bidi="ar"/>
        </w:rPr>
        <w:t>30</w:t>
      </w:r>
      <w:r>
        <w:rPr>
          <w:rFonts w:hint="eastAsia" w:ascii="Times New Roman" w:hAnsi="Times New Roman" w:eastAsia="方正楷体_GBK" w:cs="Times New Roman"/>
          <w:sz w:val="32"/>
          <w:szCs w:val="32"/>
          <w:lang w:val="en-US" w:eastAsia="zh-CN" w:bidi="ar"/>
        </w:rPr>
        <w:t>分（北京时间）</w:t>
      </w:r>
    </w:p>
    <w:p w14:paraId="05D36B7C">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（五）逾期送达或者不按照比选文件要求密封的申请文件，应当拒收。</w:t>
      </w:r>
    </w:p>
    <w:p w14:paraId="48275508">
      <w:pPr>
        <w:adjustRightInd w:val="0"/>
        <w:snapToGrid w:val="0"/>
        <w:spacing w:line="560" w:lineRule="exact"/>
        <w:ind w:firstLine="640" w:firstLineChars="200"/>
        <w:rPr>
          <w:rFonts w:hint="eastAsia" w:ascii="Times New Roman" w:hAnsi="Times New Roman" w:eastAsia="方正黑体_GBK" w:cs="Times New Roman"/>
          <w:sz w:val="32"/>
          <w:szCs w:val="32"/>
          <w:lang w:val="en-US" w:eastAsia="zh-CN" w:bidi="ar"/>
        </w:rPr>
      </w:pPr>
      <w:r>
        <w:rPr>
          <w:rFonts w:hint="eastAsia" w:ascii="Times New Roman" w:hAnsi="Times New Roman" w:eastAsia="方正黑体_GBK" w:cs="Times New Roman"/>
          <w:sz w:val="32"/>
          <w:szCs w:val="32"/>
          <w:lang w:eastAsia="zh-CN" w:bidi="ar"/>
        </w:rPr>
        <w:t>八、比选程序</w:t>
      </w:r>
    </w:p>
    <w:p w14:paraId="1B3F9A29">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（一）评审人员和监督人员签到。</w:t>
      </w:r>
    </w:p>
    <w:p w14:paraId="5422710B">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（二）现场收取投标文件（密封袋形式）。</w:t>
      </w:r>
    </w:p>
    <w:p w14:paraId="0585BD0C">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（三）比选申请人法定代表人或授权人签到。</w:t>
      </w:r>
    </w:p>
    <w:p w14:paraId="671F07F7">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（四）对投标文件密封情况进行检查。</w:t>
      </w:r>
    </w:p>
    <w:p w14:paraId="232C0D81">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（五）对比选申请人法定代表人或授权人进行身份确认（核验身份证原件和代理人授权委托书、养老保险证明材料原件），若经核实上述材料与实际不符的，不得参与比选。</w:t>
      </w:r>
    </w:p>
    <w:p w14:paraId="568F932A">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（六）比选申请人确认报价并签字。</w:t>
      </w:r>
    </w:p>
    <w:p w14:paraId="003998E2">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（七）对比选申请人提供的比选文件进行资格审查和符合性审查。</w:t>
      </w:r>
    </w:p>
    <w:p w14:paraId="41607FE9">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（八）报告评审结果。</w:t>
      </w:r>
    </w:p>
    <w:p w14:paraId="2A3A424F">
      <w:pPr>
        <w:adjustRightInd w:val="0"/>
        <w:snapToGrid w:val="0"/>
        <w:spacing w:line="560" w:lineRule="exact"/>
        <w:ind w:firstLine="640" w:firstLineChars="200"/>
        <w:rPr>
          <w:rFonts w:hint="eastAsia" w:ascii="Times New Roman" w:hAnsi="Times New Roman" w:eastAsia="方正楷体_GBK" w:cs="Times New Roman"/>
          <w:sz w:val="32"/>
          <w:szCs w:val="32"/>
          <w:lang w:val="en-US" w:eastAsia="zh-CN" w:bidi="ar"/>
        </w:rPr>
      </w:pPr>
      <w:r>
        <w:rPr>
          <w:rFonts w:hint="eastAsia" w:ascii="Times New Roman" w:hAnsi="Times New Roman" w:eastAsia="方正楷体_GBK" w:cs="Times New Roman"/>
          <w:sz w:val="32"/>
          <w:szCs w:val="32"/>
          <w:lang w:val="en-US" w:eastAsia="zh-CN" w:bidi="ar"/>
        </w:rPr>
        <w:t>（九）评审结束。</w:t>
      </w:r>
    </w:p>
    <w:p w14:paraId="6FA6AC53">
      <w:pPr>
        <w:keepNext w:val="0"/>
        <w:keepLines w:val="0"/>
        <w:pageBreakBefore w:val="0"/>
        <w:widowControl w:val="0"/>
        <w:suppressLineNumbers w:val="0"/>
        <w:wordWrap/>
        <w:topLinePunct w:val="0"/>
        <w:bidi w:val="0"/>
        <w:adjustRightInd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注：在不违背相关法律法规规定的情况下，项目单位可根据项目实际情况对比选文件范本进行适当调整。</w:t>
      </w:r>
    </w:p>
    <w:p w14:paraId="4C516FA7">
      <w:pPr>
        <w:keepNext w:val="0"/>
        <w:keepLines w:val="0"/>
        <w:widowControl w:val="0"/>
        <w:suppressLineNumbers w:val="0"/>
        <w:spacing w:before="0" w:beforeAutospacing="0" w:after="0" w:afterAutospacing="0" w:line="560" w:lineRule="exact"/>
        <w:ind w:left="0" w:right="0"/>
        <w:jc w:val="left"/>
        <w:rPr>
          <w:rFonts w:hint="eastAsia" w:ascii="方正仿宋_GBK" w:hAnsi="方正仿宋_GBK" w:eastAsia="方正仿宋_GBK" w:cs="方正仿宋_GBK"/>
          <w:color w:val="000000"/>
          <w:sz w:val="28"/>
          <w:szCs w:val="28"/>
          <w:lang w:val="en-US"/>
        </w:rPr>
      </w:pPr>
      <w:r>
        <w:rPr>
          <w:rFonts w:hint="eastAsia" w:ascii="方正仿宋_GBK" w:hAnsi="方正仿宋_GBK" w:eastAsia="方正仿宋_GBK" w:cs="方正仿宋_GBK"/>
          <w:color w:val="000000"/>
          <w:kern w:val="2"/>
          <w:sz w:val="32"/>
          <w:szCs w:val="32"/>
          <w:lang w:val="en-US" w:eastAsia="zh-CN" w:bidi="ar"/>
        </w:rPr>
        <w:br w:type="page"/>
      </w:r>
      <w:r>
        <w:rPr>
          <w:rFonts w:hint="eastAsia" w:ascii="方正仿宋_GBK" w:hAnsi="方正仿宋_GBK" w:eastAsia="方正仿宋_GBK" w:cs="方正仿宋_GBK"/>
          <w:color w:val="000000"/>
          <w:kern w:val="2"/>
          <w:sz w:val="32"/>
          <w:szCs w:val="32"/>
          <w:lang w:val="en-US" w:eastAsia="zh-CN" w:bidi="ar"/>
        </w:rPr>
        <w:t>附件</w:t>
      </w:r>
      <w:r>
        <w:rPr>
          <w:rFonts w:hint="eastAsia" w:ascii="方正仿宋_GBK" w:hAnsi="方正仿宋_GBK" w:eastAsia="方正仿宋_GBK" w:cs="方正仿宋_GBK"/>
          <w:color w:val="000000"/>
          <w:kern w:val="2"/>
          <w:sz w:val="28"/>
          <w:szCs w:val="28"/>
          <w:lang w:val="en-US" w:eastAsia="zh-CN" w:bidi="ar"/>
        </w:rPr>
        <w:t xml:space="preserve">                    </w:t>
      </w:r>
    </w:p>
    <w:p w14:paraId="73D2ADB2">
      <w:pPr>
        <w:keepNext w:val="0"/>
        <w:keepLines w:val="0"/>
        <w:widowControl w:val="0"/>
        <w:suppressLineNumbers w:val="0"/>
        <w:spacing w:before="0" w:beforeAutospacing="0" w:after="0" w:afterAutospacing="0" w:line="560" w:lineRule="exact"/>
        <w:ind w:left="0" w:right="0"/>
        <w:jc w:val="center"/>
        <w:rPr>
          <w:rFonts w:hint="eastAsia" w:ascii="方正仿宋_GBK" w:hAnsi="方正仿宋_GBK" w:eastAsia="方正仿宋_GBK" w:cs="方正仿宋_GBK"/>
          <w:b w:val="0"/>
          <w:bCs/>
          <w:color w:val="000000"/>
          <w:kern w:val="2"/>
          <w:sz w:val="44"/>
          <w:szCs w:val="44"/>
          <w:lang w:val="en-US" w:eastAsia="zh-CN" w:bidi="ar"/>
        </w:rPr>
      </w:pPr>
    </w:p>
    <w:p w14:paraId="78ABBDD3">
      <w:pPr>
        <w:spacing w:line="560" w:lineRule="exact"/>
        <w:jc w:val="center"/>
        <w:rPr>
          <w:rFonts w:hint="eastAsia" w:ascii="Times New Roman" w:hAnsi="Times New Roman" w:eastAsia="方正小标宋_GBK"/>
          <w:bCs/>
          <w:sz w:val="44"/>
          <w:szCs w:val="44"/>
          <w:lang w:val="en-US" w:bidi="ar"/>
        </w:rPr>
      </w:pPr>
      <w:r>
        <w:rPr>
          <w:rFonts w:hint="eastAsia" w:ascii="Times New Roman" w:hAnsi="Times New Roman" w:eastAsia="方正小标宋_GBK"/>
          <w:bCs/>
          <w:sz w:val="44"/>
          <w:szCs w:val="44"/>
          <w:lang w:val="en-US" w:eastAsia="zh-CN" w:bidi="ar"/>
        </w:rPr>
        <w:t>响应文件（格式）</w:t>
      </w:r>
    </w:p>
    <w:p w14:paraId="2764C64C">
      <w:pPr>
        <w:keepNext w:val="0"/>
        <w:keepLines w:val="0"/>
        <w:widowControl w:val="0"/>
        <w:suppressLineNumbers w:val="0"/>
        <w:spacing w:before="0" w:beforeAutospacing="0" w:after="0" w:afterAutospacing="0"/>
        <w:ind w:left="0" w:right="0"/>
        <w:jc w:val="both"/>
        <w:rPr>
          <w:rFonts w:hint="eastAsia" w:ascii="方正仿宋_GBK" w:hAnsi="方正仿宋_GBK" w:eastAsia="方正仿宋_GBK" w:cs="方正仿宋_GBK"/>
          <w:color w:val="000000"/>
          <w:kern w:val="2"/>
          <w:sz w:val="28"/>
          <w:szCs w:val="28"/>
          <w:lang w:val="en-US" w:eastAsia="zh-CN" w:bidi="ar"/>
        </w:rPr>
      </w:pPr>
    </w:p>
    <w:p w14:paraId="4ECCA600">
      <w:pPr>
        <w:keepNext w:val="0"/>
        <w:keepLines w:val="0"/>
        <w:widowControl w:val="0"/>
        <w:suppressLineNumbers w:val="0"/>
        <w:spacing w:before="0" w:beforeAutospacing="0" w:after="0" w:afterAutospacing="0"/>
        <w:ind w:left="0" w:right="0" w:firstLine="640" w:firstLineChars="200"/>
        <w:jc w:val="both"/>
        <w:rPr>
          <w:rFonts w:hint="eastAsia" w:ascii="方正仿宋_GBK" w:hAnsi="方正仿宋_GBK" w:eastAsia="方正仿宋_GBK" w:cs="方正仿宋_GBK"/>
          <w:bCs/>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项目名称：</w:t>
      </w:r>
      <w:r>
        <w:rPr>
          <w:rFonts w:hint="eastAsia" w:ascii="方正仿宋_GBK" w:hAnsi="方正仿宋_GBK" w:eastAsia="方正仿宋_GBK" w:cs="方正仿宋_GBK"/>
          <w:bCs/>
          <w:color w:val="000000"/>
          <w:kern w:val="2"/>
          <w:sz w:val="32"/>
          <w:szCs w:val="32"/>
          <w:lang w:val="en-US" w:eastAsia="zh-CN" w:bidi="ar"/>
        </w:rPr>
        <w:t xml:space="preserve"> </w:t>
      </w:r>
    </w:p>
    <w:p w14:paraId="7FE58B7B">
      <w:pPr>
        <w:keepNext w:val="0"/>
        <w:keepLines w:val="0"/>
        <w:widowControl w:val="0"/>
        <w:suppressLineNumbers w:val="0"/>
        <w:tabs>
          <w:tab w:val="left" w:pos="3600"/>
          <w:tab w:val="left" w:pos="4480"/>
          <w:tab w:val="left" w:pos="5360"/>
        </w:tabs>
        <w:autoSpaceDE w:val="0"/>
        <w:autoSpaceDN w:val="0"/>
        <w:adjustRightInd w:val="0"/>
        <w:snapToGrid w:val="0"/>
        <w:spacing w:before="0" w:beforeAutospacing="0" w:after="0" w:afterAutospacing="0" w:line="360" w:lineRule="auto"/>
        <w:ind w:left="0" w:right="-334" w:rightChars="-159"/>
        <w:jc w:val="left"/>
        <w:rPr>
          <w:rFonts w:hint="eastAsia" w:ascii="方正仿宋_GBK" w:hAnsi="方正仿宋_GBK" w:eastAsia="方正仿宋_GBK" w:cs="方正仿宋_GBK"/>
          <w:color w:val="000000"/>
          <w:kern w:val="0"/>
          <w:sz w:val="28"/>
          <w:szCs w:val="28"/>
          <w:lang w:val="en-US"/>
        </w:rPr>
      </w:pPr>
    </w:p>
    <w:p w14:paraId="0FCF3689">
      <w:pPr>
        <w:pStyle w:val="4"/>
        <w:rPr>
          <w:rFonts w:hint="eastAsia" w:ascii="方正仿宋_GBK" w:hAnsi="方正仿宋_GBK" w:eastAsia="方正仿宋_GBK" w:cs="方正仿宋_GBK"/>
          <w:color w:val="000000"/>
          <w:kern w:val="0"/>
          <w:sz w:val="28"/>
          <w:szCs w:val="28"/>
          <w:lang w:val="en-US"/>
        </w:rPr>
      </w:pPr>
    </w:p>
    <w:p w14:paraId="388E02DD">
      <w:pPr>
        <w:rPr>
          <w:rFonts w:hint="eastAsia" w:ascii="方正仿宋_GBK" w:hAnsi="方正仿宋_GBK" w:eastAsia="方正仿宋_GBK" w:cs="方正仿宋_GBK"/>
          <w:color w:val="000000"/>
          <w:lang w:val="en-US"/>
        </w:rPr>
      </w:pPr>
    </w:p>
    <w:p w14:paraId="6DF0D217">
      <w:pPr>
        <w:keepNext w:val="0"/>
        <w:keepLines w:val="0"/>
        <w:widowControl w:val="0"/>
        <w:suppressLineNumbers w:val="0"/>
        <w:tabs>
          <w:tab w:val="left" w:pos="3600"/>
          <w:tab w:val="left" w:pos="4480"/>
          <w:tab w:val="left" w:pos="5360"/>
        </w:tabs>
        <w:autoSpaceDE w:val="0"/>
        <w:autoSpaceDN w:val="0"/>
        <w:adjustRightInd w:val="0"/>
        <w:snapToGrid w:val="0"/>
        <w:spacing w:before="0" w:beforeAutospacing="0" w:after="0" w:afterAutospacing="0" w:line="360" w:lineRule="auto"/>
        <w:ind w:left="0" w:right="-334" w:rightChars="-159"/>
        <w:jc w:val="left"/>
        <w:rPr>
          <w:rFonts w:hint="eastAsia" w:ascii="方正仿宋_GBK" w:hAnsi="方正仿宋_GBK" w:eastAsia="方正仿宋_GBK" w:cs="方正仿宋_GBK"/>
          <w:color w:val="000000"/>
          <w:kern w:val="0"/>
          <w:sz w:val="44"/>
          <w:szCs w:val="44"/>
          <w:lang w:val="en-US"/>
        </w:rPr>
      </w:pPr>
    </w:p>
    <w:p w14:paraId="559E81BF">
      <w:pPr>
        <w:spacing w:line="560" w:lineRule="exact"/>
        <w:jc w:val="center"/>
        <w:rPr>
          <w:rFonts w:hint="eastAsia" w:ascii="Times New Roman" w:hAnsi="Times New Roman" w:eastAsia="方正小标宋_GBK"/>
          <w:bCs/>
          <w:sz w:val="44"/>
          <w:szCs w:val="44"/>
          <w:lang w:val="en-US" w:eastAsia="zh-CN" w:bidi="ar"/>
        </w:rPr>
      </w:pPr>
      <w:r>
        <w:rPr>
          <w:rFonts w:hint="eastAsia" w:ascii="Times New Roman" w:hAnsi="Times New Roman" w:eastAsia="方正小标宋_GBK"/>
          <w:bCs/>
          <w:sz w:val="44"/>
          <w:szCs w:val="44"/>
          <w:lang w:val="en-US" w:eastAsia="zh-CN" w:bidi="ar"/>
        </w:rPr>
        <w:t>响 应 文 件</w:t>
      </w:r>
    </w:p>
    <w:p w14:paraId="1927F31F">
      <w:pPr>
        <w:keepNext w:val="0"/>
        <w:keepLines w:val="0"/>
        <w:widowControl w:val="0"/>
        <w:suppressLineNumbers w:val="0"/>
        <w:autoSpaceDE w:val="0"/>
        <w:autoSpaceDN w:val="0"/>
        <w:adjustRightInd w:val="0"/>
        <w:snapToGrid w:val="0"/>
        <w:spacing w:before="0" w:beforeAutospacing="0" w:after="0" w:afterAutospacing="0" w:line="360" w:lineRule="auto"/>
        <w:ind w:left="0" w:right="-334" w:rightChars="-159"/>
        <w:jc w:val="left"/>
        <w:rPr>
          <w:rFonts w:hint="eastAsia" w:ascii="方正仿宋_GBK" w:hAnsi="方正仿宋_GBK" w:eastAsia="方正仿宋_GBK" w:cs="方正仿宋_GBK"/>
          <w:color w:val="000000"/>
          <w:kern w:val="0"/>
          <w:sz w:val="28"/>
          <w:szCs w:val="28"/>
          <w:lang w:val="en-US"/>
        </w:rPr>
      </w:pPr>
    </w:p>
    <w:p w14:paraId="5931F60B">
      <w:pPr>
        <w:keepNext w:val="0"/>
        <w:keepLines w:val="0"/>
        <w:widowControl w:val="0"/>
        <w:suppressLineNumbers w:val="0"/>
        <w:autoSpaceDE w:val="0"/>
        <w:autoSpaceDN w:val="0"/>
        <w:adjustRightInd w:val="0"/>
        <w:snapToGrid w:val="0"/>
        <w:spacing w:before="0" w:beforeAutospacing="0" w:after="0" w:afterAutospacing="0" w:line="360" w:lineRule="auto"/>
        <w:ind w:left="-283" w:leftChars="-135" w:right="-334" w:rightChars="-159" w:firstLine="492" w:firstLineChars="176"/>
        <w:jc w:val="left"/>
        <w:rPr>
          <w:rFonts w:hint="eastAsia" w:ascii="方正仿宋_GBK" w:hAnsi="方正仿宋_GBK" w:eastAsia="方正仿宋_GBK" w:cs="方正仿宋_GBK"/>
          <w:b/>
          <w:bCs w:val="0"/>
          <w:color w:val="000000"/>
          <w:kern w:val="0"/>
          <w:sz w:val="28"/>
          <w:szCs w:val="28"/>
          <w:lang w:val="en-US"/>
        </w:rPr>
      </w:pPr>
      <w:r>
        <w:rPr>
          <w:rFonts w:hint="eastAsia" w:ascii="方正仿宋_GBK" w:hAnsi="方正仿宋_GBK" w:eastAsia="方正仿宋_GBK" w:cs="方正仿宋_GBK"/>
          <w:color w:val="000000"/>
          <w:kern w:val="0"/>
          <w:sz w:val="28"/>
          <w:szCs w:val="28"/>
          <w:lang w:val="en-US" w:eastAsia="zh-CN" w:bidi="ar"/>
        </w:rPr>
        <w:t xml:space="preserve"> </w:t>
      </w:r>
      <w:r>
        <w:rPr>
          <w:rFonts w:hint="eastAsia" w:ascii="方正仿宋_GBK" w:hAnsi="方正仿宋_GBK" w:eastAsia="方正仿宋_GBK" w:cs="方正仿宋_GBK"/>
          <w:b/>
          <w:bCs w:val="0"/>
          <w:color w:val="000000"/>
          <w:kern w:val="0"/>
          <w:sz w:val="28"/>
          <w:szCs w:val="28"/>
          <w:lang w:val="en-US" w:eastAsia="zh-CN" w:bidi="ar"/>
        </w:rPr>
        <w:t xml:space="preserve"> </w:t>
      </w:r>
    </w:p>
    <w:p w14:paraId="1AA13301">
      <w:pPr>
        <w:keepNext w:val="0"/>
        <w:keepLines w:val="0"/>
        <w:widowControl w:val="0"/>
        <w:suppressLineNumbers w:val="0"/>
        <w:autoSpaceDE w:val="0"/>
        <w:autoSpaceDN w:val="0"/>
        <w:adjustRightInd w:val="0"/>
        <w:snapToGrid w:val="0"/>
        <w:spacing w:before="0" w:beforeAutospacing="0" w:after="0" w:afterAutospacing="0" w:line="360" w:lineRule="auto"/>
        <w:ind w:left="0" w:right="-334" w:rightChars="-159"/>
        <w:jc w:val="left"/>
        <w:rPr>
          <w:rFonts w:hint="eastAsia" w:ascii="方正仿宋_GBK" w:hAnsi="方正仿宋_GBK" w:eastAsia="方正仿宋_GBK" w:cs="方正仿宋_GBK"/>
          <w:color w:val="000000"/>
          <w:kern w:val="0"/>
          <w:sz w:val="28"/>
          <w:szCs w:val="28"/>
          <w:lang w:val="en-US"/>
        </w:rPr>
      </w:pPr>
    </w:p>
    <w:p w14:paraId="798BE41B">
      <w:pPr>
        <w:keepNext w:val="0"/>
        <w:keepLines w:val="0"/>
        <w:widowControl w:val="0"/>
        <w:suppressLineNumbers w:val="0"/>
        <w:autoSpaceDE w:val="0"/>
        <w:autoSpaceDN w:val="0"/>
        <w:adjustRightInd w:val="0"/>
        <w:snapToGrid w:val="0"/>
        <w:spacing w:before="0" w:beforeAutospacing="0" w:after="0" w:afterAutospacing="0" w:line="360" w:lineRule="auto"/>
        <w:ind w:left="-283" w:leftChars="-135" w:right="-334" w:rightChars="-159" w:firstLine="492" w:firstLineChars="176"/>
        <w:jc w:val="left"/>
        <w:rPr>
          <w:rFonts w:hint="eastAsia" w:ascii="方正仿宋_GBK" w:hAnsi="方正仿宋_GBK" w:eastAsia="方正仿宋_GBK" w:cs="方正仿宋_GBK"/>
          <w:color w:val="000000"/>
          <w:kern w:val="0"/>
          <w:sz w:val="28"/>
          <w:szCs w:val="28"/>
          <w:lang w:val="en-US"/>
        </w:rPr>
      </w:pPr>
    </w:p>
    <w:p w14:paraId="5064A191">
      <w:pPr>
        <w:keepNext w:val="0"/>
        <w:keepLines w:val="0"/>
        <w:widowControl w:val="0"/>
        <w:suppressLineNumbers w:val="0"/>
        <w:spacing w:before="0" w:beforeAutospacing="0" w:after="0" w:afterAutospacing="0" w:line="360" w:lineRule="auto"/>
        <w:ind w:left="0" w:right="-334" w:rightChars="-159"/>
        <w:jc w:val="both"/>
        <w:rPr>
          <w:rFonts w:hint="eastAsia" w:ascii="方正仿宋_GBK" w:hAnsi="方正仿宋_GBK" w:eastAsia="方正仿宋_GBK" w:cs="方正仿宋_GBK"/>
          <w:b/>
          <w:color w:val="000000"/>
          <w:sz w:val="28"/>
          <w:szCs w:val="28"/>
          <w:lang w:val="en-US"/>
        </w:rPr>
      </w:pPr>
    </w:p>
    <w:p w14:paraId="70EDBFBC">
      <w:pPr>
        <w:keepNext w:val="0"/>
        <w:keepLines w:val="0"/>
        <w:widowControl w:val="0"/>
        <w:suppressLineNumbers w:val="0"/>
        <w:spacing w:before="0" w:beforeAutospacing="0" w:after="0" w:afterAutospacing="0" w:line="360" w:lineRule="auto"/>
        <w:ind w:left="0" w:right="-334" w:rightChars="-159"/>
        <w:jc w:val="center"/>
        <w:rPr>
          <w:rFonts w:hint="eastAsia" w:ascii="方正仿宋_GBK" w:hAnsi="方正仿宋_GBK" w:eastAsia="方正仿宋_GBK" w:cs="方正仿宋_GBK"/>
          <w:b w:val="0"/>
          <w:bCs/>
          <w:color w:val="000000"/>
          <w:sz w:val="32"/>
          <w:szCs w:val="32"/>
          <w:lang w:val="en-US"/>
        </w:rPr>
      </w:pPr>
      <w:r>
        <w:rPr>
          <w:rFonts w:hint="eastAsia" w:ascii="仿宋" w:hAnsi="仿宋" w:eastAsia="仿宋" w:cs="仿宋"/>
          <w:b w:val="0"/>
          <w:bCs/>
          <w:color w:val="000000"/>
          <w:kern w:val="2"/>
          <w:sz w:val="32"/>
          <w:szCs w:val="32"/>
          <w:lang w:val="en-US" w:eastAsia="zh-CN" w:bidi="ar"/>
        </w:rPr>
        <w:t>比选申请人</w:t>
      </w:r>
      <w:r>
        <w:rPr>
          <w:rFonts w:hint="eastAsia" w:ascii="方正仿宋_GBK" w:hAnsi="方正仿宋_GBK" w:eastAsia="方正仿宋_GBK" w:cs="方正仿宋_GBK"/>
          <w:b w:val="0"/>
          <w:bCs/>
          <w:color w:val="000000"/>
          <w:kern w:val="2"/>
          <w:sz w:val="32"/>
          <w:szCs w:val="32"/>
          <w:lang w:val="en-US" w:eastAsia="zh-CN" w:bidi="ar"/>
        </w:rPr>
        <w:t>：</w:t>
      </w:r>
      <w:r>
        <w:rPr>
          <w:rFonts w:hint="eastAsia" w:ascii="方正仿宋_GBK" w:hAnsi="方正仿宋_GBK" w:eastAsia="方正仿宋_GBK" w:cs="方正仿宋_GBK"/>
          <w:b w:val="0"/>
          <w:bCs/>
          <w:color w:val="000000"/>
          <w:kern w:val="2"/>
          <w:sz w:val="32"/>
          <w:szCs w:val="32"/>
          <w:u w:val="single"/>
          <w:lang w:val="en-US" w:eastAsia="zh-CN" w:bidi="ar"/>
        </w:rPr>
        <w:t xml:space="preserve"> 　　　　              　　</w:t>
      </w:r>
      <w:r>
        <w:rPr>
          <w:rFonts w:hint="eastAsia" w:ascii="方正仿宋_GBK" w:hAnsi="方正仿宋_GBK" w:eastAsia="方正仿宋_GBK" w:cs="方正仿宋_GBK"/>
          <w:b w:val="0"/>
          <w:bCs/>
          <w:color w:val="000000"/>
          <w:kern w:val="2"/>
          <w:sz w:val="32"/>
          <w:szCs w:val="32"/>
          <w:lang w:val="en-US" w:eastAsia="zh-CN" w:bidi="ar"/>
        </w:rPr>
        <w:t>（盖单位公章）</w:t>
      </w:r>
    </w:p>
    <w:p w14:paraId="4DA7FD64">
      <w:pPr>
        <w:keepNext w:val="0"/>
        <w:keepLines w:val="0"/>
        <w:widowControl w:val="0"/>
        <w:suppressLineNumbers w:val="0"/>
        <w:spacing w:before="0" w:beforeAutospacing="0" w:after="0" w:afterAutospacing="0" w:line="360" w:lineRule="auto"/>
        <w:ind w:left="-283" w:leftChars="-135" w:right="-334" w:rightChars="-159" w:firstLine="1928" w:firstLineChars="686"/>
        <w:jc w:val="both"/>
        <w:rPr>
          <w:rFonts w:hint="eastAsia" w:ascii="方正仿宋_GBK" w:hAnsi="方正仿宋_GBK" w:eastAsia="方正仿宋_GBK" w:cs="方正仿宋_GBK"/>
          <w:b/>
          <w:color w:val="000000"/>
          <w:sz w:val="28"/>
          <w:szCs w:val="28"/>
          <w:lang w:val="en-US"/>
        </w:rPr>
      </w:pPr>
    </w:p>
    <w:p w14:paraId="26C773FB">
      <w:pPr>
        <w:keepNext w:val="0"/>
        <w:keepLines w:val="0"/>
        <w:widowControl w:val="0"/>
        <w:suppressLineNumbers w:val="0"/>
        <w:spacing w:before="0" w:beforeAutospacing="0" w:after="0" w:afterAutospacing="0" w:line="360" w:lineRule="auto"/>
        <w:ind w:left="-283" w:leftChars="-135" w:right="-334" w:rightChars="-159" w:firstLine="495" w:firstLineChars="176"/>
        <w:jc w:val="center"/>
        <w:rPr>
          <w:rFonts w:hint="eastAsia" w:ascii="方正仿宋_GBK" w:hAnsi="方正仿宋_GBK" w:eastAsia="方正仿宋_GBK" w:cs="方正仿宋_GBK"/>
          <w:b/>
          <w:color w:val="000000"/>
          <w:sz w:val="28"/>
          <w:szCs w:val="28"/>
          <w:lang w:val="en-US"/>
        </w:rPr>
      </w:pPr>
    </w:p>
    <w:p w14:paraId="782FAD00">
      <w:pPr>
        <w:keepNext w:val="0"/>
        <w:keepLines w:val="0"/>
        <w:widowControl w:val="0"/>
        <w:suppressLineNumbers w:val="0"/>
        <w:spacing w:before="0" w:beforeAutospacing="0" w:after="0" w:afterAutospacing="0" w:line="360" w:lineRule="auto"/>
        <w:ind w:left="0" w:right="-334" w:rightChars="-159"/>
        <w:jc w:val="center"/>
        <w:rPr>
          <w:rFonts w:hint="eastAsia" w:ascii="方正仿宋_GBK" w:hAnsi="方正仿宋_GBK" w:eastAsia="方正仿宋_GBK" w:cs="方正仿宋_GBK"/>
          <w:b w:val="0"/>
          <w:bCs/>
          <w:color w:val="000000"/>
          <w:kern w:val="2"/>
          <w:sz w:val="32"/>
          <w:szCs w:val="32"/>
          <w:lang w:val="en-US" w:eastAsia="zh-CN" w:bidi="ar"/>
        </w:rPr>
      </w:pPr>
      <w:r>
        <w:rPr>
          <w:rFonts w:hint="eastAsia" w:ascii="方正仿宋_GBK" w:hAnsi="方正仿宋_GBK" w:eastAsia="方正仿宋_GBK" w:cs="方正仿宋_GBK"/>
          <w:b w:val="0"/>
          <w:bCs/>
          <w:color w:val="000000"/>
          <w:kern w:val="2"/>
          <w:sz w:val="32"/>
          <w:szCs w:val="32"/>
          <w:lang w:val="en-US" w:eastAsia="zh-CN" w:bidi="ar"/>
        </w:rPr>
        <w:t xml:space="preserve"> 年    月    日</w:t>
      </w:r>
    </w:p>
    <w:p w14:paraId="4D525586">
      <w:pPr>
        <w:spacing w:line="360" w:lineRule="auto"/>
        <w:rPr>
          <w:rFonts w:hint="eastAsia" w:ascii="方正仿宋_GBK" w:hAnsi="方正仿宋_GBK" w:eastAsia="方正仿宋_GBK" w:cs="方正仿宋_GBK"/>
          <w:b/>
          <w:bCs w:val="0"/>
          <w:color w:val="000000"/>
          <w:kern w:val="2"/>
          <w:sz w:val="28"/>
          <w:szCs w:val="28"/>
          <w:lang w:val="en-US" w:eastAsia="zh-CN" w:bidi="ar"/>
        </w:rPr>
        <w:sectPr>
          <w:pgSz w:w="11906" w:h="16838"/>
          <w:pgMar w:top="1871" w:right="1474" w:bottom="1871" w:left="1644" w:header="851" w:footer="992" w:gutter="0"/>
          <w:pgNumType w:fmt="decimal"/>
          <w:cols w:space="720" w:num="1"/>
          <w:docGrid w:type="lines" w:linePitch="312" w:charSpace="0"/>
        </w:sectPr>
      </w:pPr>
    </w:p>
    <w:p w14:paraId="16127A66">
      <w:pPr>
        <w:spacing w:line="560" w:lineRule="exact"/>
        <w:jc w:val="center"/>
        <w:rPr>
          <w:rFonts w:hint="eastAsia" w:ascii="Times New Roman" w:hAnsi="Times New Roman" w:eastAsia="方正小标宋_GBK"/>
          <w:bCs/>
          <w:sz w:val="44"/>
          <w:szCs w:val="44"/>
          <w:lang w:val="en-US" w:bidi="ar"/>
        </w:rPr>
      </w:pPr>
      <w:r>
        <w:rPr>
          <w:rFonts w:hint="eastAsia" w:ascii="Times New Roman" w:hAnsi="Times New Roman" w:eastAsia="方正小标宋_GBK"/>
          <w:bCs/>
          <w:sz w:val="44"/>
          <w:szCs w:val="44"/>
          <w:lang w:val="en-US" w:eastAsia="zh-CN" w:bidi="ar"/>
        </w:rPr>
        <w:t>目  录</w:t>
      </w:r>
    </w:p>
    <w:p w14:paraId="58F1375A">
      <w:pPr>
        <w:keepNext w:val="0"/>
        <w:keepLines w:val="0"/>
        <w:widowControl w:val="0"/>
        <w:suppressLineNumbers w:val="0"/>
        <w:spacing w:before="0" w:beforeAutospacing="0" w:after="0" w:afterAutospacing="0" w:line="600" w:lineRule="exact"/>
        <w:ind w:left="0" w:right="0"/>
        <w:jc w:val="both"/>
        <w:rPr>
          <w:rFonts w:hint="eastAsia" w:ascii="方正仿宋_GBK" w:hAnsi="方正仿宋_GBK" w:eastAsia="方正仿宋_GBK" w:cs="方正仿宋_GBK"/>
          <w:b w:val="0"/>
          <w:bCs/>
          <w:color w:val="000000"/>
          <w:kern w:val="2"/>
          <w:sz w:val="32"/>
          <w:szCs w:val="32"/>
          <w:lang w:val="en-US" w:eastAsia="zh-CN" w:bidi="ar"/>
        </w:rPr>
      </w:pPr>
    </w:p>
    <w:p w14:paraId="025AE6FA">
      <w:pPr>
        <w:keepNext w:val="0"/>
        <w:keepLines w:val="0"/>
        <w:widowControl w:val="0"/>
        <w:suppressLineNumbers w:val="0"/>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一、法定代表人授权委托书（格式）</w:t>
      </w:r>
    </w:p>
    <w:p w14:paraId="1ED17002">
      <w:pPr>
        <w:keepNext w:val="0"/>
        <w:keepLines w:val="0"/>
        <w:widowControl w:val="0"/>
        <w:suppressLineNumbers w:val="0"/>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二、报价函</w:t>
      </w:r>
    </w:p>
    <w:p w14:paraId="67874A1F">
      <w:pPr>
        <w:keepNext w:val="0"/>
        <w:keepLines w:val="0"/>
        <w:widowControl w:val="0"/>
        <w:suppressLineNumbers w:val="0"/>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三、资格文件</w:t>
      </w:r>
    </w:p>
    <w:p w14:paraId="415A2A51">
      <w:pPr>
        <w:keepNext w:val="0"/>
        <w:keepLines w:val="0"/>
        <w:widowControl w:val="0"/>
        <w:suppressLineNumbers w:val="0"/>
        <w:tabs>
          <w:tab w:val="left" w:pos="2760"/>
        </w:tabs>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四、诚信承诺书</w:t>
      </w:r>
    </w:p>
    <w:p w14:paraId="672CC57F">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五、比选文件规定的其他资料</w:t>
      </w:r>
    </w:p>
    <w:p w14:paraId="55FF5CA1">
      <w:pPr>
        <w:keepNext w:val="0"/>
        <w:keepLines w:val="0"/>
        <w:widowControl w:val="0"/>
        <w:suppressLineNumbers w:val="0"/>
        <w:spacing w:before="0" w:beforeAutospacing="0" w:after="0" w:afterAutospacing="0" w:line="600" w:lineRule="exact"/>
        <w:ind w:left="0" w:right="0"/>
        <w:jc w:val="center"/>
        <w:rPr>
          <w:rFonts w:hint="eastAsia" w:ascii="方正仿宋_GBK" w:hAnsi="方正仿宋_GBK" w:eastAsia="方正仿宋_GBK" w:cs="方正仿宋_GBK"/>
          <w:b/>
          <w:bCs w:val="0"/>
          <w:color w:val="000000"/>
          <w:sz w:val="28"/>
          <w:szCs w:val="28"/>
          <w:lang w:val="en-US"/>
        </w:rPr>
      </w:pPr>
    </w:p>
    <w:p w14:paraId="046F9AB5">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2CBF6E8F">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0AABE6FD">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7B09508A">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748E77D2">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6B3D6AC8">
      <w:pPr>
        <w:keepNext w:val="0"/>
        <w:keepLines w:val="0"/>
        <w:widowControl w:val="0"/>
        <w:suppressLineNumbers w:val="0"/>
        <w:spacing w:before="0" w:beforeAutospacing="0" w:after="0" w:afterAutospacing="0" w:line="360" w:lineRule="auto"/>
        <w:ind w:left="0" w:right="0"/>
        <w:jc w:val="center"/>
        <w:rPr>
          <w:rFonts w:hint="eastAsia" w:ascii="方正仿宋_GBK" w:hAnsi="方正仿宋_GBK" w:eastAsia="方正仿宋_GBK" w:cs="方正仿宋_GBK"/>
          <w:b/>
          <w:bCs w:val="0"/>
          <w:color w:val="000000"/>
          <w:sz w:val="28"/>
          <w:szCs w:val="28"/>
          <w:lang w:val="en-US"/>
        </w:rPr>
      </w:pPr>
    </w:p>
    <w:p w14:paraId="5C9222AE">
      <w:pPr>
        <w:keepNext w:val="0"/>
        <w:keepLines w:val="0"/>
        <w:widowControl w:val="0"/>
        <w:suppressLineNumbers w:val="0"/>
        <w:spacing w:before="0" w:beforeAutospacing="0" w:after="0" w:afterAutospacing="0" w:line="360" w:lineRule="auto"/>
        <w:ind w:left="0" w:right="0"/>
        <w:jc w:val="both"/>
        <w:rPr>
          <w:rFonts w:hint="eastAsia" w:ascii="方正仿宋_GBK" w:hAnsi="方正仿宋_GBK" w:eastAsia="方正仿宋_GBK" w:cs="方正仿宋_GBK"/>
          <w:b/>
          <w:bCs w:val="0"/>
          <w:color w:val="000000"/>
          <w:sz w:val="28"/>
          <w:szCs w:val="28"/>
          <w:lang w:val="en-US"/>
        </w:rPr>
      </w:pPr>
    </w:p>
    <w:p w14:paraId="436E2031">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outlineLvl w:val="0"/>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bCs w:val="0"/>
          <w:color w:val="000000"/>
          <w:kern w:val="2"/>
          <w:sz w:val="28"/>
          <w:szCs w:val="28"/>
          <w:lang w:val="en-US" w:eastAsia="zh-CN" w:bidi="ar"/>
        </w:rPr>
        <w:br w:type="page"/>
      </w:r>
      <w:r>
        <w:rPr>
          <w:rFonts w:hint="eastAsia" w:ascii="Times New Roman" w:hAnsi="Times New Roman" w:eastAsia="方正黑体_GBK"/>
          <w:bCs/>
          <w:sz w:val="32"/>
          <w:szCs w:val="32"/>
          <w:lang w:val="en-US" w:eastAsia="zh-CN" w:bidi="ar"/>
        </w:rPr>
        <w:t>一、法定代表人（负责人）授权委托书（格式）</w:t>
      </w:r>
    </w:p>
    <w:p w14:paraId="49A1C60E">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07245D52">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法定代表人（负责人）授权委托书</w:t>
      </w:r>
    </w:p>
    <w:p w14:paraId="4F05F0E4">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致：（比选人名称）：</w:t>
      </w:r>
    </w:p>
    <w:p w14:paraId="47286A64">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（法定代表人/负责人名称）是（比选</w:t>
      </w:r>
      <w:r>
        <w:rPr>
          <w:rFonts w:hint="eastAsia" w:ascii="仿宋" w:hAnsi="仿宋" w:eastAsia="仿宋" w:cs="仿宋"/>
          <w:b w:val="0"/>
          <w:bCs/>
          <w:color w:val="000000"/>
          <w:kern w:val="2"/>
          <w:sz w:val="32"/>
          <w:szCs w:val="32"/>
          <w:lang w:val="en-US" w:eastAsia="zh-CN" w:bidi="ar"/>
        </w:rPr>
        <w:t>申请人</w:t>
      </w:r>
      <w:r>
        <w:rPr>
          <w:rFonts w:hint="eastAsia" w:ascii="方正仿宋_GBK" w:hAnsi="方正仿宋_GBK" w:eastAsia="方正仿宋_GBK" w:cs="方正仿宋_GBK"/>
          <w:b w:val="0"/>
          <w:bCs/>
          <w:color w:val="000000"/>
          <w:kern w:val="2"/>
          <w:sz w:val="32"/>
          <w:szCs w:val="32"/>
          <w:lang w:val="en-US" w:eastAsia="zh-CN" w:bidi="ar"/>
        </w:rPr>
        <w:t>名称）的法定代表人/负责人，特授权（被授权人姓名及身份证代码）电话代表我单位全权办理上述项目的比选、签约等具体工作，并签署全部有关文件、协议及合同。</w:t>
      </w:r>
    </w:p>
    <w:p w14:paraId="627EBA9A">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我单位对被授权人的签字负全部责任。</w:t>
      </w:r>
    </w:p>
    <w:p w14:paraId="02915A7F">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在撤销授权的书面通知以前，本授权书一直有效。被授权人在授权书有效期内签署的所有文件不因授权的撤销而失效。</w:t>
      </w:r>
    </w:p>
    <w:p w14:paraId="39B28A9E">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686C6673">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37C06B1A">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被授权人：                    法定代表人/负责人：</w:t>
      </w:r>
    </w:p>
    <w:p w14:paraId="74257358">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（签字或盖章）                  （签字或盖章）</w:t>
      </w:r>
    </w:p>
    <w:p w14:paraId="4B4A8A29">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31575585">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77613DF9">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（附：被授权人身份证正反面复印件）</w:t>
      </w:r>
    </w:p>
    <w:p w14:paraId="67EA75A4">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27854EA0">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2517C50F">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比选申请人公章</w:t>
      </w:r>
      <w:r>
        <w:rPr>
          <w:rFonts w:hint="eastAsia" w:ascii="方正仿宋_GBK" w:hAnsi="方正仿宋_GBK" w:eastAsia="方正仿宋_GBK" w:cs="方正仿宋_GBK"/>
          <w:b w:val="0"/>
          <w:bCs/>
          <w:color w:val="000000"/>
          <w:kern w:val="2"/>
          <w:sz w:val="32"/>
          <w:szCs w:val="32"/>
          <w:lang w:val="en-US" w:eastAsia="zh-CN" w:bidi="ar"/>
        </w:rPr>
        <w:t>）</w:t>
      </w:r>
    </w:p>
    <w:p w14:paraId="6550C70C">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年   月   日</w:t>
      </w:r>
    </w:p>
    <w:p w14:paraId="66DB1150">
      <w:pPr>
        <w:pStyle w:val="12"/>
        <w:widowControl/>
        <w:ind w:left="0" w:firstLine="0"/>
        <w:rPr>
          <w:rFonts w:hint="eastAsia" w:ascii="方正仿宋_GBK" w:hAnsi="方正仿宋_GBK" w:eastAsia="方正仿宋_GBK" w:cs="方正仿宋_GBK"/>
          <w:color w:val="000000"/>
          <w:sz w:val="24"/>
          <w:szCs w:val="22"/>
          <w:lang w:val="en-US"/>
        </w:rPr>
      </w:pPr>
    </w:p>
    <w:p w14:paraId="3447C831">
      <w:pPr>
        <w:tabs>
          <w:tab w:val="left" w:pos="6300"/>
        </w:tabs>
        <w:snapToGrid w:val="0"/>
        <w:spacing w:line="560" w:lineRule="exact"/>
        <w:outlineLvl w:val="0"/>
        <w:rPr>
          <w:rFonts w:hint="eastAsia" w:ascii="Times New Roman" w:hAnsi="Times New Roman" w:eastAsia="方正黑体_GBK" w:cs="Times New Roman"/>
          <w:bCs/>
          <w:sz w:val="32"/>
          <w:szCs w:val="32"/>
          <w:lang w:val="en-US" w:eastAsia="zh-CN" w:bidi="ar"/>
        </w:rPr>
      </w:pPr>
      <w:r>
        <w:rPr>
          <w:rFonts w:hint="eastAsia" w:ascii="Times New Roman" w:hAnsi="Times New Roman" w:eastAsia="方正黑体_GBK" w:cs="Times New Roman"/>
          <w:bCs/>
          <w:sz w:val="32"/>
          <w:szCs w:val="32"/>
          <w:lang w:val="en-US" w:eastAsia="zh-CN" w:bidi="ar"/>
        </w:rPr>
        <w:t>二、报价函</w:t>
      </w:r>
    </w:p>
    <w:p w14:paraId="7F6F3201">
      <w:pPr>
        <w:tabs>
          <w:tab w:val="left" w:pos="6300"/>
        </w:tabs>
        <w:snapToGrid w:val="0"/>
        <w:spacing w:line="560" w:lineRule="exact"/>
        <w:jc w:val="center"/>
        <w:outlineLvl w:val="0"/>
        <w:rPr>
          <w:rFonts w:hint="eastAsia" w:ascii="Times New Roman" w:hAnsi="Times New Roman" w:eastAsia="方正小标宋_GBK"/>
          <w:bCs/>
          <w:sz w:val="44"/>
          <w:szCs w:val="44"/>
          <w:lang w:val="en-US" w:bidi="ar"/>
        </w:rPr>
      </w:pPr>
      <w:r>
        <w:rPr>
          <w:rFonts w:hint="eastAsia" w:ascii="Times New Roman" w:hAnsi="Times New Roman" w:eastAsia="方正小标宋_GBK"/>
          <w:bCs/>
          <w:sz w:val="44"/>
          <w:szCs w:val="44"/>
          <w:lang w:val="en-US" w:eastAsia="zh-CN" w:bidi="ar"/>
        </w:rPr>
        <w:t>报价函</w:t>
      </w:r>
    </w:p>
    <w:p w14:paraId="312D9D02">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u w:val="single"/>
          <w:lang w:val="en-US" w:eastAsia="zh-CN" w:bidi="ar"/>
        </w:rPr>
        <w:t>（比选人单位名称）</w:t>
      </w:r>
      <w:r>
        <w:rPr>
          <w:rFonts w:hint="eastAsia" w:ascii="方正仿宋_GBK" w:hAnsi="方正仿宋_GBK" w:eastAsia="方正仿宋_GBK" w:cs="方正仿宋_GBK"/>
          <w:b w:val="0"/>
          <w:bCs/>
          <w:color w:val="000000"/>
          <w:kern w:val="2"/>
          <w:sz w:val="32"/>
          <w:szCs w:val="32"/>
          <w:lang w:val="en-US" w:eastAsia="zh-CN" w:bidi="ar"/>
        </w:rPr>
        <w:t>：</w:t>
      </w:r>
    </w:p>
    <w:p w14:paraId="5888F611">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我方收到</w:t>
      </w:r>
      <w:r>
        <w:rPr>
          <w:rFonts w:hint="eastAsia" w:ascii="方正仿宋_GBK" w:hAnsi="方正仿宋_GBK" w:eastAsia="方正仿宋_GBK" w:cs="方正仿宋_GBK"/>
          <w:b w:val="0"/>
          <w:bCs/>
          <w:color w:val="000000"/>
          <w:kern w:val="2"/>
          <w:sz w:val="32"/>
          <w:szCs w:val="32"/>
          <w:u w:val="single"/>
          <w:lang w:val="en-US" w:eastAsia="zh-CN" w:bidi="ar"/>
        </w:rPr>
        <w:t xml:space="preserve">                        </w:t>
      </w:r>
      <w:r>
        <w:rPr>
          <w:rFonts w:hint="eastAsia" w:ascii="方正仿宋_GBK" w:hAnsi="方正仿宋_GBK" w:eastAsia="方正仿宋_GBK" w:cs="方正仿宋_GBK"/>
          <w:b w:val="0"/>
          <w:bCs/>
          <w:color w:val="000000"/>
          <w:kern w:val="2"/>
          <w:sz w:val="32"/>
          <w:szCs w:val="32"/>
          <w:lang w:val="en-US" w:eastAsia="zh-CN" w:bidi="ar"/>
        </w:rPr>
        <w:t>（项目名称）的比选文件，经详细研究，决定参加该项目的比选。</w:t>
      </w:r>
    </w:p>
    <w:p w14:paraId="38C2AAFD">
      <w:pPr>
        <w:keepNext w:val="0"/>
        <w:keepLines w:val="0"/>
        <w:pageBreakBefore w:val="0"/>
        <w:widowControl w:val="0"/>
        <w:numPr>
          <w:ilvl w:val="0"/>
          <w:numId w:val="0"/>
        </w:numPr>
        <w:suppressLineNumbers w:val="0"/>
        <w:tabs>
          <w:tab w:val="left" w:pos="4820"/>
          <w:tab w:val="left" w:pos="6300"/>
        </w:tabs>
        <w:wordWrap/>
        <w:topLinePunct w:val="0"/>
        <w:bidi w:val="0"/>
        <w:snapToGrid w:val="0"/>
        <w:spacing w:beforeAutospacing="0" w:afterAutospacing="0" w:line="560" w:lineRule="exact"/>
        <w:ind w:right="0" w:rightChars="0" w:firstLine="640" w:firstLineChars="200"/>
        <w:jc w:val="both"/>
        <w:textAlignment w:val="auto"/>
        <w:rPr>
          <w:rFonts w:hint="eastAsia" w:ascii="方正仿宋_GBK" w:hAnsi="方正仿宋_GBK" w:eastAsia="方正仿宋_GBK" w:cs="方正仿宋_GBK"/>
          <w:b w:val="0"/>
          <w:bCs/>
          <w:color w:val="000000"/>
          <w:kern w:val="2"/>
          <w:sz w:val="32"/>
          <w:szCs w:val="32"/>
          <w:u w:val="none"/>
          <w:lang w:val="en-US" w:eastAsia="zh-CN" w:bidi="ar"/>
        </w:rPr>
      </w:pPr>
      <w:r>
        <w:rPr>
          <w:rFonts w:hint="eastAsia" w:ascii="方正仿宋_GBK" w:hAnsi="方正仿宋_GBK" w:eastAsia="方正仿宋_GBK" w:cs="方正仿宋_GBK"/>
          <w:b w:val="0"/>
          <w:bCs/>
          <w:color w:val="000000"/>
          <w:kern w:val="2"/>
          <w:sz w:val="32"/>
          <w:szCs w:val="32"/>
          <w:lang w:val="en-US" w:eastAsia="zh-CN" w:bidi="ar"/>
        </w:rPr>
        <w:t>1.愿意按照比选采购文件中的要求，提供本项目的服务，报价为下浮率为</w:t>
      </w:r>
      <w:r>
        <w:rPr>
          <w:rFonts w:hint="eastAsia" w:ascii="方正仿宋_GBK" w:hAnsi="方正仿宋_GBK" w:eastAsia="方正仿宋_GBK" w:cs="方正仿宋_GBK"/>
          <w:b w:val="0"/>
          <w:bCs/>
          <w:color w:val="000000"/>
          <w:kern w:val="2"/>
          <w:sz w:val="32"/>
          <w:szCs w:val="32"/>
          <w:u w:val="single"/>
          <w:lang w:val="en-US" w:eastAsia="zh-CN" w:bidi="ar"/>
        </w:rPr>
        <w:t xml:space="preserve">            </w:t>
      </w:r>
      <w:r>
        <w:rPr>
          <w:rFonts w:hint="eastAsia" w:ascii="方正仿宋_GBK" w:hAnsi="方正仿宋_GBK" w:eastAsia="方正仿宋_GBK" w:cs="方正仿宋_GBK"/>
          <w:b w:val="0"/>
          <w:bCs/>
          <w:color w:val="000000"/>
          <w:kern w:val="2"/>
          <w:sz w:val="32"/>
          <w:szCs w:val="32"/>
          <w:u w:val="none"/>
          <w:lang w:val="en-US" w:eastAsia="zh-CN" w:bidi="ar"/>
        </w:rPr>
        <w:t>。</w:t>
      </w:r>
    </w:p>
    <w:p w14:paraId="5C2DAE23">
      <w:pPr>
        <w:keepNext w:val="0"/>
        <w:keepLines w:val="0"/>
        <w:pageBreakBefore w:val="0"/>
        <w:widowControl w:val="0"/>
        <w:suppressLineNumbers w:val="0"/>
        <w:tabs>
          <w:tab w:val="left" w:pos="4820"/>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2.我方现提交的响应文件为：响应文件纸质档</w:t>
      </w:r>
      <w:r>
        <w:rPr>
          <w:rFonts w:hint="eastAsia" w:ascii="方正仿宋_GBK" w:hAnsi="方正仿宋_GBK" w:eastAsia="方正仿宋_GBK" w:cs="方正仿宋_GBK"/>
          <w:b w:val="0"/>
          <w:bCs/>
          <w:color w:val="000000"/>
          <w:kern w:val="2"/>
          <w:sz w:val="32"/>
          <w:szCs w:val="32"/>
          <w:u w:val="single"/>
          <w:lang w:val="en-US" w:eastAsia="zh-CN" w:bidi="ar"/>
        </w:rPr>
        <w:t xml:space="preserve"> 1 </w:t>
      </w:r>
      <w:r>
        <w:rPr>
          <w:rFonts w:hint="eastAsia" w:ascii="方正仿宋_GBK" w:hAnsi="方正仿宋_GBK" w:eastAsia="方正仿宋_GBK" w:cs="方正仿宋_GBK"/>
          <w:b w:val="0"/>
          <w:bCs/>
          <w:color w:val="000000"/>
          <w:kern w:val="2"/>
          <w:sz w:val="32"/>
          <w:szCs w:val="32"/>
          <w:lang w:val="en-US" w:eastAsia="zh-CN" w:bidi="ar"/>
        </w:rPr>
        <w:t>份。</w:t>
      </w:r>
    </w:p>
    <w:p w14:paraId="787A6607">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3.我方承诺：本次比选的有效期为90天。</w:t>
      </w:r>
    </w:p>
    <w:p w14:paraId="1922834F">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4.我方完全理解和接受贵方比选文件的规定和要求及评审办法。</w:t>
      </w:r>
    </w:p>
    <w:p w14:paraId="336A9BEA">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5.在整个比选过程中，我方若有违规行为，接受相关法律法规给予的惩罚。</w:t>
      </w:r>
    </w:p>
    <w:p w14:paraId="6F0A782D">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6.我方若中选，将按照比选结果签订合同，并且严格履行合同义务。本承诺函将成为合同不可分割的一部分，与合同具有同等的法律效力。</w:t>
      </w:r>
    </w:p>
    <w:p w14:paraId="186E5C61">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rPr>
          <w:rFonts w:hint="eastAsia" w:ascii="方正仿宋_GBK" w:hAnsi="方正仿宋_GBK" w:eastAsia="方正仿宋_GBK" w:cs="方正仿宋_GBK"/>
          <w:b w:val="0"/>
          <w:bCs/>
          <w:color w:val="000000"/>
          <w:sz w:val="32"/>
          <w:szCs w:val="32"/>
          <w:lang w:val="en-US"/>
        </w:rPr>
      </w:pPr>
    </w:p>
    <w:p w14:paraId="08488CEC">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3686"/>
        <w:jc w:val="both"/>
        <w:textAlignment w:val="auto"/>
        <w:rPr>
          <w:rFonts w:hint="eastAsia" w:ascii="方正仿宋_GBK" w:hAnsi="方正仿宋_GBK" w:eastAsia="方正仿宋_GBK" w:cs="方正仿宋_GBK"/>
          <w:b w:val="0"/>
          <w:bCs/>
          <w:color w:val="000000"/>
          <w:sz w:val="32"/>
          <w:szCs w:val="32"/>
          <w:lang w:val="en-US"/>
        </w:rPr>
      </w:pPr>
      <w:r>
        <w:rPr>
          <w:rFonts w:hint="eastAsia" w:ascii="仿宋" w:hAnsi="仿宋" w:eastAsia="仿宋" w:cs="仿宋"/>
          <w:b w:val="0"/>
          <w:bCs/>
          <w:color w:val="000000"/>
          <w:kern w:val="2"/>
          <w:sz w:val="32"/>
          <w:szCs w:val="32"/>
          <w:lang w:val="en-US" w:eastAsia="zh-CN" w:bidi="ar"/>
        </w:rPr>
        <w:t>比选申请人名称</w:t>
      </w:r>
      <w:r>
        <w:rPr>
          <w:rFonts w:hint="eastAsia" w:ascii="方正仿宋_GBK" w:hAnsi="方正仿宋_GBK" w:eastAsia="方正仿宋_GBK" w:cs="方正仿宋_GBK"/>
          <w:b w:val="0"/>
          <w:bCs/>
          <w:color w:val="000000"/>
          <w:kern w:val="2"/>
          <w:sz w:val="32"/>
          <w:szCs w:val="32"/>
          <w:lang w:val="en-US" w:eastAsia="zh-CN" w:bidi="ar"/>
        </w:rPr>
        <w:t>（公章）：</w:t>
      </w:r>
    </w:p>
    <w:p w14:paraId="4CF8DE70">
      <w:pPr>
        <w:keepNext w:val="0"/>
        <w:keepLines w:val="0"/>
        <w:pageBreakBefore w:val="0"/>
        <w:widowControl w:val="0"/>
        <w:suppressLineNumbers w:val="0"/>
        <w:wordWrap/>
        <w:topLinePunct w:val="0"/>
        <w:bidi w:val="0"/>
        <w:snapToGrid w:val="0"/>
        <w:spacing w:beforeAutospacing="0" w:afterAutospacing="0" w:line="560" w:lineRule="exact"/>
        <w:ind w:left="0" w:leftChars="0" w:right="0" w:rightChars="0" w:firstLine="5440" w:firstLineChars="1700"/>
        <w:jc w:val="both"/>
        <w:textAlignment w:val="auto"/>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年   月   日</w:t>
      </w:r>
    </w:p>
    <w:p w14:paraId="689E62B7">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46DF63DC">
      <w:pPr>
        <w:pStyle w:val="11"/>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15DD7EF3">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4F89DBD0">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622CBD26">
      <w:pPr>
        <w:tabs>
          <w:tab w:val="left" w:pos="6300"/>
        </w:tabs>
        <w:snapToGrid w:val="0"/>
        <w:spacing w:line="560" w:lineRule="exact"/>
        <w:outlineLvl w:val="0"/>
        <w:rPr>
          <w:rFonts w:hint="eastAsia" w:ascii="Times New Roman" w:hAnsi="Times New Roman" w:eastAsia="方正黑体_GBK" w:cs="Times New Roman"/>
          <w:bCs/>
          <w:sz w:val="32"/>
          <w:szCs w:val="32"/>
          <w:lang w:val="en-US" w:eastAsia="zh-CN" w:bidi="ar"/>
        </w:rPr>
      </w:pPr>
      <w:r>
        <w:rPr>
          <w:rFonts w:hint="eastAsia" w:ascii="Times New Roman" w:hAnsi="Times New Roman" w:eastAsia="方正黑体_GBK" w:cs="Times New Roman"/>
          <w:bCs/>
          <w:sz w:val="32"/>
          <w:szCs w:val="32"/>
          <w:lang w:val="en-US" w:eastAsia="zh-CN" w:bidi="ar"/>
        </w:rPr>
        <w:t>三、资格文件</w:t>
      </w:r>
    </w:p>
    <w:p w14:paraId="691E9CE0">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（一）营业执照（副本）或事业单位法人证书（副本）复印件。</w:t>
      </w:r>
    </w:p>
    <w:p w14:paraId="348C018C">
      <w:pPr>
        <w:keepNext w:val="0"/>
        <w:keepLines w:val="0"/>
        <w:pageBreakBefore w:val="0"/>
        <w:widowControl w:val="0"/>
        <w:numPr>
          <w:ilvl w:val="0"/>
          <w:numId w:val="2"/>
        </w:numPr>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组织机构代码证复印件。</w:t>
      </w:r>
    </w:p>
    <w:p w14:paraId="3BD2B63E">
      <w:pPr>
        <w:keepNext w:val="0"/>
        <w:keepLines w:val="0"/>
        <w:pageBreakBefore w:val="0"/>
        <w:widowControl w:val="0"/>
        <w:numPr>
          <w:ilvl w:val="0"/>
          <w:numId w:val="2"/>
        </w:numPr>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税务登记证（副本）原件扫描件和社会保险缴纳证明材料。</w:t>
      </w:r>
    </w:p>
    <w:p w14:paraId="35A4B022">
      <w:pPr>
        <w:keepNext w:val="0"/>
        <w:keepLines w:val="0"/>
        <w:pageBreakBefore w:val="0"/>
        <w:widowControl w:val="0"/>
        <w:suppressLineNumbers w:val="0"/>
        <w:tabs>
          <w:tab w:val="left" w:pos="6300"/>
        </w:tabs>
        <w:wordWrap/>
        <w:topLinePunct w:val="0"/>
        <w:bidi w:val="0"/>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b w:val="0"/>
          <w:bCs/>
          <w:color w:val="000000"/>
          <w:sz w:val="32"/>
          <w:szCs w:val="32"/>
        </w:rPr>
      </w:pPr>
      <w:r>
        <w:rPr>
          <w:rFonts w:hint="eastAsia" w:ascii="方正仿宋_GBK" w:hAnsi="方正仿宋_GBK" w:eastAsia="方正仿宋_GBK" w:cs="方正仿宋_GBK"/>
          <w:b w:val="0"/>
          <w:bCs/>
          <w:color w:val="000000"/>
          <w:kern w:val="2"/>
          <w:sz w:val="32"/>
          <w:szCs w:val="32"/>
          <w:lang w:val="en-US" w:eastAsia="zh-CN" w:bidi="ar"/>
        </w:rPr>
        <w:t>比</w:t>
      </w:r>
      <w:r>
        <w:rPr>
          <w:rFonts w:hint="eastAsia" w:ascii="仿宋" w:hAnsi="仿宋" w:eastAsia="仿宋" w:cs="仿宋"/>
          <w:b w:val="0"/>
          <w:bCs/>
          <w:color w:val="000000"/>
          <w:kern w:val="2"/>
          <w:sz w:val="32"/>
          <w:szCs w:val="32"/>
          <w:lang w:val="en-US" w:eastAsia="zh-CN" w:bidi="ar"/>
        </w:rPr>
        <w:t>选申请人</w:t>
      </w:r>
      <w:r>
        <w:rPr>
          <w:rFonts w:hint="eastAsia" w:ascii="方正仿宋_GBK" w:hAnsi="方正仿宋_GBK" w:eastAsia="方正仿宋_GBK" w:cs="方正仿宋_GBK"/>
          <w:b w:val="0"/>
          <w:bCs/>
          <w:color w:val="000000"/>
          <w:kern w:val="2"/>
          <w:sz w:val="32"/>
          <w:szCs w:val="32"/>
          <w:lang w:val="en-US" w:eastAsia="zh-CN" w:bidi="ar"/>
        </w:rPr>
        <w:t>按“三证合一”登记制度办理营业执照的，组织机构代码证和税务登记证以比选</w:t>
      </w:r>
      <w:r>
        <w:rPr>
          <w:rFonts w:hint="eastAsia" w:ascii="仿宋" w:hAnsi="仿宋" w:eastAsia="仿宋" w:cs="仿宋"/>
          <w:b w:val="0"/>
          <w:bCs/>
          <w:color w:val="000000"/>
          <w:kern w:val="2"/>
          <w:sz w:val="32"/>
          <w:szCs w:val="32"/>
          <w:lang w:val="en-US" w:eastAsia="zh-CN" w:bidi="ar"/>
        </w:rPr>
        <w:t>申请人</w:t>
      </w:r>
      <w:r>
        <w:rPr>
          <w:rFonts w:hint="eastAsia" w:ascii="方正仿宋_GBK" w:hAnsi="方正仿宋_GBK" w:eastAsia="方正仿宋_GBK" w:cs="方正仿宋_GBK"/>
          <w:b w:val="0"/>
          <w:bCs/>
          <w:color w:val="000000"/>
          <w:kern w:val="2"/>
          <w:sz w:val="32"/>
          <w:szCs w:val="32"/>
          <w:lang w:val="en-US" w:eastAsia="zh-CN" w:bidi="ar"/>
        </w:rPr>
        <w:t>所提供的法人营业执照（副本）原件扫描件为准。</w:t>
      </w:r>
    </w:p>
    <w:p w14:paraId="5BDDB50A">
      <w:pPr>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rightChars="0" w:firstLine="640" w:firstLineChars="200"/>
        <w:jc w:val="both"/>
        <w:textAlignment w:val="auto"/>
        <w:outlineLvl w:val="9"/>
        <w:rPr>
          <w:rFonts w:hint="eastAsia" w:ascii="方正仿宋_GBK" w:hAnsi="方正仿宋_GBK" w:eastAsia="方正仿宋_GBK" w:cs="方正仿宋_GBK"/>
          <w:b w:val="0"/>
          <w:bCs/>
          <w:color w:val="000000"/>
          <w:sz w:val="32"/>
          <w:szCs w:val="32"/>
          <w:lang w:val="en-US"/>
        </w:rPr>
      </w:pPr>
      <w:r>
        <w:rPr>
          <w:rFonts w:hint="eastAsia" w:ascii="方正仿宋_GBK" w:hAnsi="方正仿宋_GBK" w:eastAsia="方正仿宋_GBK" w:cs="方正仿宋_GBK"/>
          <w:b w:val="0"/>
          <w:bCs/>
          <w:color w:val="000000"/>
          <w:kern w:val="2"/>
          <w:sz w:val="32"/>
          <w:szCs w:val="32"/>
          <w:lang w:val="en-US" w:eastAsia="zh-CN" w:bidi="ar"/>
        </w:rPr>
        <w:t>（四）特定资格条件证书或证明文件：（自行补充）</w:t>
      </w:r>
    </w:p>
    <w:p w14:paraId="7A1A8CBA">
      <w:pPr>
        <w:pStyle w:val="11"/>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254967CE">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633A710C">
      <w:pPr>
        <w:pStyle w:val="11"/>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68AC072B">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3548B2E1">
      <w:pPr>
        <w:pStyle w:val="11"/>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7EC35321">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085BBE68">
      <w:pPr>
        <w:pStyle w:val="11"/>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7C0972B0">
      <w:pPr>
        <w:pStyle w:val="11"/>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7E315445">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70EEE556">
      <w:pPr>
        <w:pStyle w:val="11"/>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2A76B7F6">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5E6A1A89">
      <w:pPr>
        <w:pStyle w:val="11"/>
        <w:keepNext w:val="0"/>
        <w:keepLines w:val="0"/>
        <w:pageBreakBefore w:val="0"/>
        <w:widowControl w:val="0"/>
        <w:suppressLineNumbers w:val="0"/>
        <w:wordWrap/>
        <w:topLinePunct w:val="0"/>
        <w:bidi w:val="0"/>
        <w:spacing w:before="0" w:beforeAutospacing="0" w:after="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21E5A888">
      <w:pPr>
        <w:keepNext w:val="0"/>
        <w:keepLines w:val="0"/>
        <w:pageBreakBefore w:val="0"/>
        <w:widowControl w:val="0"/>
        <w:suppressLineNumbers w:val="0"/>
        <w:wordWrap/>
        <w:topLinePunct w:val="0"/>
        <w:bidi w:val="0"/>
        <w:spacing w:beforeAutospacing="0" w:afterAutospacing="0" w:line="560" w:lineRule="exact"/>
        <w:ind w:left="0" w:leftChars="0" w:right="0" w:rightChars="0"/>
        <w:jc w:val="both"/>
        <w:textAlignment w:val="auto"/>
        <w:rPr>
          <w:rFonts w:hint="eastAsia" w:ascii="方正仿宋_GBK" w:hAnsi="方正仿宋_GBK" w:eastAsia="方正仿宋_GBK" w:cs="方正仿宋_GBK"/>
          <w:b w:val="0"/>
          <w:bCs/>
          <w:color w:val="000000"/>
          <w:sz w:val="32"/>
          <w:szCs w:val="32"/>
          <w:lang w:val="en-US"/>
        </w:rPr>
      </w:pPr>
    </w:p>
    <w:p w14:paraId="448F1A03">
      <w:pPr>
        <w:tabs>
          <w:tab w:val="left" w:pos="6300"/>
        </w:tabs>
        <w:snapToGrid w:val="0"/>
        <w:spacing w:line="560" w:lineRule="exact"/>
        <w:outlineLvl w:val="0"/>
        <w:rPr>
          <w:rFonts w:hint="eastAsia" w:ascii="Times New Roman" w:hAnsi="Times New Roman" w:eastAsia="方正黑体_GBK" w:cs="Times New Roman"/>
          <w:bCs/>
          <w:sz w:val="32"/>
          <w:szCs w:val="32"/>
          <w:lang w:val="en-US" w:eastAsia="zh-CN" w:bidi="ar"/>
        </w:rPr>
      </w:pPr>
      <w:r>
        <w:rPr>
          <w:rFonts w:hint="eastAsia" w:ascii="Times New Roman" w:hAnsi="Times New Roman" w:eastAsia="方正黑体_GBK" w:cs="Times New Roman"/>
          <w:bCs/>
          <w:sz w:val="32"/>
          <w:szCs w:val="32"/>
          <w:lang w:val="en-US" w:eastAsia="zh-CN" w:bidi="ar"/>
        </w:rPr>
        <w:t>四、诚信承诺书</w:t>
      </w:r>
    </w:p>
    <w:p w14:paraId="2A1D1FC2">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项目名称：</w:t>
      </w:r>
    </w:p>
    <w:p w14:paraId="3DB7AB2D">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outlineLvl w:val="9"/>
        <w:rPr>
          <w:rFonts w:hint="eastAsia" w:ascii="方正仿宋_GBK" w:hAnsi="方正仿宋_GBK" w:eastAsia="方正仿宋_GBK" w:cs="方正仿宋_GBK"/>
          <w:color w:val="000000"/>
          <w:sz w:val="32"/>
          <w:szCs w:val="32"/>
          <w:lang w:val="en-US"/>
        </w:rPr>
      </w:pPr>
    </w:p>
    <w:p w14:paraId="6D421937">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致：（比选人）：</w:t>
      </w:r>
    </w:p>
    <w:p w14:paraId="4D76C10E">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000000"/>
          <w:sz w:val="32"/>
          <w:szCs w:val="32"/>
          <w:lang w:val="en-US"/>
        </w:rPr>
      </w:pPr>
    </w:p>
    <w:p w14:paraId="4FD2DC09">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比选申请人名称</w:t>
      </w:r>
      <w:r>
        <w:rPr>
          <w:rFonts w:hint="eastAsia" w:ascii="方正仿宋_GBK" w:hAnsi="方正仿宋_GBK" w:eastAsia="方正仿宋_GBK" w:cs="方正仿宋_GBK"/>
          <w:color w:val="000000"/>
          <w:kern w:val="2"/>
          <w:sz w:val="32"/>
          <w:szCs w:val="32"/>
          <w:lang w:val="en-US" w:eastAsia="zh-CN" w:bidi="ar"/>
        </w:rPr>
        <w:t>）郑重声明，我公司具有独立承担民事责任的能力，具有良好的商业信誉和健全的财务会计制度，具有履行合同所必需的设备和专业技术能力，有依法缴纳税收和社会保障资金的良好记录，参加本项目采购活动前三年内无重大违法活动记录，在合同签订前后随时愿意提供相关证明材料；我公司还同时声明未列入在信用中国网站（www.creditchina.gov.cn）“失信被执行人”、“重大税收违法案件当事人名单”中，并随时接受项目单位的检查验证，符合比选文件要求的比选</w:t>
      </w:r>
      <w:r>
        <w:rPr>
          <w:rFonts w:hint="eastAsia" w:ascii="仿宋" w:hAnsi="仿宋" w:eastAsia="仿宋" w:cs="仿宋"/>
          <w:color w:val="000000"/>
          <w:kern w:val="2"/>
          <w:sz w:val="32"/>
          <w:szCs w:val="32"/>
          <w:lang w:val="en-US" w:eastAsia="zh-CN" w:bidi="ar"/>
        </w:rPr>
        <w:t>申请人</w:t>
      </w:r>
      <w:r>
        <w:rPr>
          <w:rFonts w:hint="eastAsia" w:ascii="方正仿宋_GBK" w:hAnsi="方正仿宋_GBK" w:eastAsia="方正仿宋_GBK" w:cs="方正仿宋_GBK"/>
          <w:color w:val="000000"/>
          <w:kern w:val="2"/>
          <w:sz w:val="32"/>
          <w:szCs w:val="32"/>
          <w:lang w:val="en-US" w:eastAsia="zh-CN" w:bidi="ar"/>
        </w:rPr>
        <w:t>资格条件。我方对以上声明负全部法律责任。</w:t>
      </w:r>
    </w:p>
    <w:p w14:paraId="02D01427">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特此声明。</w:t>
      </w:r>
    </w:p>
    <w:p w14:paraId="0004C1D1">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color w:val="000000"/>
          <w:sz w:val="32"/>
          <w:szCs w:val="32"/>
          <w:lang w:val="en-US"/>
        </w:rPr>
      </w:pPr>
    </w:p>
    <w:p w14:paraId="7F1E365C">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color w:val="000000"/>
          <w:sz w:val="32"/>
          <w:szCs w:val="32"/>
          <w:lang w:val="en-US"/>
        </w:rPr>
      </w:pPr>
    </w:p>
    <w:p w14:paraId="4232409F">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比选申请人公章</w:t>
      </w:r>
      <w:r>
        <w:rPr>
          <w:rFonts w:hint="eastAsia" w:ascii="方正仿宋_GBK" w:hAnsi="方正仿宋_GBK" w:eastAsia="方正仿宋_GBK" w:cs="方正仿宋_GBK"/>
          <w:color w:val="000000"/>
          <w:kern w:val="2"/>
          <w:sz w:val="32"/>
          <w:szCs w:val="32"/>
          <w:lang w:val="en-US" w:eastAsia="zh-CN" w:bidi="ar"/>
        </w:rPr>
        <w:t>）</w:t>
      </w:r>
    </w:p>
    <w:p w14:paraId="26518431">
      <w:pPr>
        <w:keepNext w:val="0"/>
        <w:keepLines w:val="0"/>
        <w:pageBreakBefore w:val="0"/>
        <w:widowControl w:val="0"/>
        <w:suppressLineNumbers w:val="0"/>
        <w:tabs>
          <w:tab w:val="left" w:pos="6300"/>
        </w:tabs>
        <w:kinsoku/>
        <w:wordWrap/>
        <w:overflowPunct/>
        <w:topLinePunct w:val="0"/>
        <w:autoSpaceDE/>
        <w:autoSpaceDN/>
        <w:bidi w:val="0"/>
        <w:adjustRightInd/>
        <w:snapToGrid w:val="0"/>
        <w:spacing w:beforeAutospacing="0" w:afterAutospacing="0" w:line="560" w:lineRule="exact"/>
        <w:ind w:left="0" w:leftChars="0" w:right="0" w:rightChars="0" w:firstLine="570"/>
        <w:jc w:val="both"/>
        <w:textAlignment w:val="auto"/>
        <w:outlineLvl w:val="9"/>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kern w:val="2"/>
          <w:sz w:val="32"/>
          <w:szCs w:val="32"/>
          <w:lang w:val="en-US" w:eastAsia="zh-CN" w:bidi="ar"/>
        </w:rPr>
        <w:t>年   月   日</w:t>
      </w:r>
    </w:p>
    <w:p w14:paraId="01162C0A">
      <w:pPr>
        <w:keepNext w:val="0"/>
        <w:keepLines w:val="0"/>
        <w:widowControl w:val="0"/>
        <w:suppressLineNumbers w:val="0"/>
        <w:tabs>
          <w:tab w:val="left" w:pos="6300"/>
        </w:tabs>
        <w:adjustRightInd w:val="0"/>
        <w:snapToGrid w:val="0"/>
        <w:spacing w:before="0" w:beforeAutospacing="0" w:after="0" w:afterAutospacing="0" w:line="500" w:lineRule="exact"/>
        <w:ind w:left="0" w:right="0"/>
        <w:jc w:val="both"/>
        <w:rPr>
          <w:rFonts w:hint="eastAsia" w:ascii="方正仿宋_GBK" w:hAnsi="方正仿宋_GBK" w:eastAsia="方正仿宋_GBK" w:cs="方正仿宋_GBK"/>
          <w:b/>
          <w:bCs w:val="0"/>
          <w:color w:val="000000"/>
          <w:sz w:val="28"/>
          <w:szCs w:val="28"/>
          <w:lang w:val="en-US"/>
        </w:rPr>
      </w:pPr>
    </w:p>
    <w:p w14:paraId="7FB673A5">
      <w:pPr>
        <w:keepNext w:val="0"/>
        <w:keepLines w:val="0"/>
        <w:widowControl w:val="0"/>
        <w:suppressLineNumbers w:val="0"/>
        <w:tabs>
          <w:tab w:val="left" w:pos="6300"/>
        </w:tabs>
        <w:adjustRightInd w:val="0"/>
        <w:snapToGrid w:val="0"/>
        <w:spacing w:before="0" w:beforeAutospacing="0" w:after="0" w:afterAutospacing="0" w:line="500" w:lineRule="exact"/>
        <w:ind w:left="0" w:right="0"/>
        <w:jc w:val="both"/>
        <w:rPr>
          <w:rFonts w:hint="eastAsia" w:ascii="方正仿宋_GBK" w:hAnsi="方正仿宋_GBK" w:eastAsia="方正仿宋_GBK" w:cs="方正仿宋_GBK"/>
          <w:b/>
          <w:bCs w:val="0"/>
          <w:color w:val="000000"/>
          <w:sz w:val="28"/>
          <w:szCs w:val="28"/>
          <w:lang w:val="en-US"/>
        </w:rPr>
      </w:pPr>
    </w:p>
    <w:p w14:paraId="71773BE7">
      <w:pPr>
        <w:tabs>
          <w:tab w:val="left" w:pos="6300"/>
        </w:tabs>
        <w:snapToGrid w:val="0"/>
        <w:spacing w:line="560" w:lineRule="exact"/>
        <w:outlineLvl w:val="0"/>
        <w:rPr>
          <w:rFonts w:hint="eastAsia" w:ascii="Times New Roman" w:hAnsi="Times New Roman" w:eastAsia="方正黑体_GBK"/>
          <w:bCs/>
          <w:sz w:val="32"/>
          <w:szCs w:val="32"/>
          <w:lang w:eastAsia="zh-CN" w:bidi="ar"/>
        </w:rPr>
      </w:pPr>
    </w:p>
    <w:p w14:paraId="07F4522B">
      <w:pPr>
        <w:tabs>
          <w:tab w:val="left" w:pos="6300"/>
        </w:tabs>
        <w:snapToGrid w:val="0"/>
        <w:spacing w:line="560" w:lineRule="exact"/>
        <w:outlineLvl w:val="0"/>
        <w:rPr>
          <w:rFonts w:hint="eastAsia" w:ascii="Times New Roman" w:hAnsi="Times New Roman" w:eastAsia="方正黑体_GBK" w:cs="Times New Roman"/>
          <w:bCs/>
          <w:sz w:val="32"/>
          <w:szCs w:val="32"/>
          <w:lang w:val="en-US" w:eastAsia="zh-CN" w:bidi="ar"/>
        </w:rPr>
      </w:pPr>
      <w:r>
        <w:rPr>
          <w:rFonts w:hint="eastAsia" w:ascii="Times New Roman" w:hAnsi="Times New Roman" w:eastAsia="方正黑体_GBK" w:cs="Times New Roman"/>
          <w:bCs/>
          <w:sz w:val="32"/>
          <w:szCs w:val="32"/>
          <w:lang w:eastAsia="zh-CN" w:bidi="ar"/>
        </w:rPr>
        <w:t>五、比选文件规定的其他资料</w:t>
      </w:r>
    </w:p>
    <w:p w14:paraId="149E59FF">
      <w:pPr>
        <w:keepNext w:val="0"/>
        <w:keepLines w:val="0"/>
        <w:widowControl w:val="0"/>
        <w:suppressLineNumbers w:val="0"/>
        <w:spacing w:before="0" w:beforeAutospacing="0" w:after="0" w:afterAutospacing="0"/>
        <w:ind w:left="0" w:right="0"/>
        <w:jc w:val="both"/>
        <w:rPr>
          <w:rFonts w:hint="eastAsia" w:ascii="方正仿宋_GBK" w:hAnsi="方正仿宋_GBK" w:eastAsia="方正仿宋_GBK" w:cs="方正仿宋_GBK"/>
          <w:color w:val="000000"/>
          <w:lang w:val="en-US"/>
        </w:rPr>
      </w:pPr>
    </w:p>
    <w:p w14:paraId="082C7CCF">
      <w:pPr>
        <w:pStyle w:val="16"/>
        <w:rPr>
          <w:rFonts w:hint="eastAsia"/>
          <w:color w:val="000000"/>
          <w:lang w:val="en-US"/>
        </w:rPr>
      </w:pPr>
    </w:p>
    <w:p w14:paraId="512D781A">
      <w:pPr>
        <w:keepNext w:val="0"/>
        <w:keepLines w:val="0"/>
        <w:widowControl w:val="0"/>
        <w:suppressLineNumbers w:val="0"/>
        <w:spacing w:before="0" w:beforeAutospacing="0" w:after="0" w:afterAutospacing="0"/>
        <w:ind w:left="0" w:right="0"/>
        <w:jc w:val="both"/>
        <w:rPr>
          <w:rFonts w:hint="eastAsia" w:ascii="方正仿宋_GBK" w:hAnsi="方正仿宋_GBK" w:eastAsia="方正仿宋_GBK" w:cs="方正仿宋_GBK"/>
          <w:color w:val="000000"/>
          <w:lang w:val="en-US"/>
        </w:rPr>
      </w:pPr>
    </w:p>
    <w:p w14:paraId="386CEB9A">
      <w:pPr>
        <w:pStyle w:val="2"/>
        <w:widowControl/>
        <w:rPr>
          <w:rFonts w:hint="eastAsia" w:ascii="方正仿宋_GBK" w:hAnsi="方正仿宋_GBK" w:eastAsia="方正仿宋_GBK" w:cs="方正仿宋_GBK"/>
          <w:color w:val="000000"/>
          <w:lang w:val="en-US"/>
        </w:rPr>
      </w:pPr>
    </w:p>
    <w:p w14:paraId="582706FB">
      <w:pPr>
        <w:keepNext w:val="0"/>
        <w:keepLines w:val="0"/>
        <w:widowControl w:val="0"/>
        <w:suppressLineNumbers w:val="0"/>
        <w:tabs>
          <w:tab w:val="left" w:pos="6300"/>
        </w:tabs>
        <w:snapToGrid w:val="0"/>
        <w:spacing w:before="0" w:beforeAutospacing="0" w:after="0" w:afterAutospacing="0" w:line="500" w:lineRule="exact"/>
        <w:ind w:left="0" w:right="0"/>
        <w:jc w:val="center"/>
        <w:rPr>
          <w:rFonts w:hint="eastAsia" w:ascii="方正仿宋_GBK" w:hAnsi="方正仿宋_GBK" w:eastAsia="方正仿宋_GBK" w:cs="方正仿宋_GBK"/>
          <w:color w:val="000000"/>
          <w:sz w:val="32"/>
          <w:szCs w:val="32"/>
          <w:lang w:val="en-US"/>
        </w:rPr>
      </w:pPr>
    </w:p>
    <w:p w14:paraId="35CB0AB7">
      <w:pPr>
        <w:keepNext w:val="0"/>
        <w:keepLines w:val="0"/>
        <w:widowControl w:val="0"/>
        <w:suppressLineNumbers w:val="0"/>
        <w:tabs>
          <w:tab w:val="left" w:pos="6300"/>
        </w:tabs>
        <w:snapToGrid w:val="0"/>
        <w:spacing w:before="0" w:beforeAutospacing="0" w:after="0" w:afterAutospacing="0" w:line="500" w:lineRule="exact"/>
        <w:ind w:left="0" w:right="0"/>
        <w:jc w:val="center"/>
        <w:rPr>
          <w:rFonts w:hint="eastAsia" w:ascii="方正仿宋_GBK" w:hAnsi="方正仿宋_GBK" w:eastAsia="方正仿宋_GBK" w:cs="方正仿宋_GBK"/>
          <w:b/>
          <w:snapToGrid w:val="0"/>
          <w:color w:val="000000"/>
          <w:kern w:val="0"/>
          <w:sz w:val="32"/>
          <w:szCs w:val="32"/>
          <w:lang w:val="en-US"/>
        </w:rPr>
      </w:pPr>
      <w:r>
        <w:rPr>
          <w:rFonts w:hint="eastAsia" w:ascii="方正仿宋_GBK" w:hAnsi="方正仿宋_GBK" w:eastAsia="方正仿宋_GBK" w:cs="方正仿宋_GBK"/>
          <w:color w:val="000000"/>
          <w:kern w:val="2"/>
          <w:sz w:val="32"/>
          <w:szCs w:val="32"/>
          <w:lang w:val="en-US" w:eastAsia="zh-CN" w:bidi="ar"/>
        </w:rPr>
        <w:t>（结束）</w:t>
      </w:r>
    </w:p>
    <w:p w14:paraId="475E8CE8">
      <w:pPr>
        <w:keepNext w:val="0"/>
        <w:keepLines w:val="0"/>
        <w:widowControl w:val="0"/>
        <w:suppressLineNumbers w:val="0"/>
        <w:spacing w:before="0" w:beforeAutospacing="0" w:after="0" w:afterAutospacing="0" w:line="600" w:lineRule="exact"/>
        <w:ind w:right="0"/>
        <w:jc w:val="both"/>
        <w:rPr>
          <w:rFonts w:hint="eastAsia" w:ascii="方正仿宋_GBK" w:hAnsi="方正仿宋_GBK" w:eastAsia="方正仿宋_GBK" w:cs="方正仿宋_GBK"/>
          <w:color w:val="000000"/>
          <w:lang w:val="en-US" w:eastAsia="zh-CN"/>
        </w:rPr>
      </w:pPr>
    </w:p>
    <w:p w14:paraId="5FE607B5">
      <w:pPr>
        <w:rPr>
          <w:rFonts w:hint="eastAsia" w:ascii="方正仿宋_GBK" w:hAnsi="方正仿宋_GBK" w:eastAsia="方正仿宋_GBK" w:cs="方正仿宋_GBK"/>
          <w:color w:val="000000"/>
        </w:rPr>
      </w:pPr>
    </w:p>
    <w:sectPr>
      <w:footerReference r:id="rId5" w:type="default"/>
      <w:pgSz w:w="11906" w:h="16838"/>
      <w:pgMar w:top="1871" w:right="1474" w:bottom="1871" w:left="164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仿宋_GBK">
    <w:panose1 w:val="03000509000000000000"/>
    <w:charset w:val="86"/>
    <w:family w:val="auto"/>
    <w:pitch w:val="default"/>
    <w:sig w:usb0="00000001" w:usb1="080E0000" w:usb2="00000000" w:usb3="00000000" w:csb0="00040000" w:csb1="00000000"/>
    <w:embedRegular r:id="rId1" w:fontKey="{FED5C80C-CBA5-4CEC-8F62-ABEAF1E2EF69}"/>
  </w:font>
  <w:font w:name="Arial Unicode MS">
    <w:altName w:val="宋体"/>
    <w:panose1 w:val="020B0604020202020204"/>
    <w:charset w:val="86"/>
    <w:family w:val="swiss"/>
    <w:pitch w:val="default"/>
    <w:sig w:usb0="FFFFFFFF" w:usb1="E9FFFFFF" w:usb2="0000003F" w:usb3="00000000" w:csb0="603F01FF" w:csb1="FFFF0000"/>
  </w:font>
  <w:font w:name="方正黑体_GBK">
    <w:panose1 w:val="03000509000000000000"/>
    <w:charset w:val="86"/>
    <w:family w:val="script"/>
    <w:pitch w:val="default"/>
    <w:sig w:usb0="00000001" w:usb1="080E0000" w:usb2="00000000" w:usb3="00000000" w:csb0="00040000" w:csb1="00000000"/>
    <w:embedRegular r:id="rId2" w:fontKey="{49BA3903-0914-4E42-9C98-0FE499F38DF3}"/>
  </w:font>
  <w:font w:name="方正小标宋_GBK">
    <w:panose1 w:val="03000509000000000000"/>
    <w:charset w:val="86"/>
    <w:family w:val="auto"/>
    <w:pitch w:val="default"/>
    <w:sig w:usb0="00000001" w:usb1="080E0000" w:usb2="00000000" w:usb3="00000000" w:csb0="00040000" w:csb1="00000000"/>
    <w:embedRegular r:id="rId3" w:fontKey="{042EE58B-58E5-4E5C-8BA3-219D755A9770}"/>
  </w:font>
  <w:font w:name="仿宋">
    <w:panose1 w:val="02010609060101010101"/>
    <w:charset w:val="86"/>
    <w:family w:val="auto"/>
    <w:pitch w:val="default"/>
    <w:sig w:usb0="800002BF" w:usb1="38CF7CFA" w:usb2="00000016" w:usb3="00000000" w:csb0="00040001" w:csb1="00000000"/>
    <w:embedRegular r:id="rId4" w:fontKey="{E205E27F-890C-48D4-A86B-A0CF384CE483}"/>
  </w:font>
  <w:font w:name="方正楷体_GBK">
    <w:panose1 w:val="03000509000000000000"/>
    <w:charset w:val="86"/>
    <w:family w:val="script"/>
    <w:pitch w:val="default"/>
    <w:sig w:usb0="00000001" w:usb1="080E0000" w:usb2="00000000" w:usb3="00000000" w:csb0="00040000" w:csb1="00000000"/>
    <w:embedRegular r:id="rId5" w:fontKey="{0EE0691C-0D36-48FC-9ACF-50F4425EB084}"/>
  </w:font>
  <w:font w:name="KSOF8BCAC3A2">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01065">
    <w:pPr>
      <w:pStyle w:val="8"/>
      <w:wordWrap w:val="0"/>
      <w:jc w:val="right"/>
      <w:rPr>
        <w:rFonts w:hint="eastAsia" w:ascii="方正仿宋_GBK" w:eastAsia="方正仿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3C0721F">
                          <w:pPr>
                            <w:pStyle w:val="8"/>
                            <w:wordWrap w:val="0"/>
                            <w:jc w:val="righ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43C0721F">
                    <w:pPr>
                      <w:pStyle w:val="8"/>
                      <w:wordWrap w:val="0"/>
                      <w:jc w:val="righ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64579B50">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BFE48">
    <w:pPr>
      <w:pStyle w:val="8"/>
      <w:rPr>
        <w:rFonts w:hint="eastAsia" w:ascii="方正仿宋_GBK" w:eastAsia="方正仿宋_GBK"/>
        <w:sz w:val="28"/>
        <w:szCs w:val="28"/>
      </w:rPr>
    </w:pPr>
    <w:r>
      <w:rPr>
        <w:rFonts w:hint="eastAsia" w:ascii="方正仿宋_GBK" w:eastAsia="方正仿宋_GBK"/>
        <w:sz w:val="28"/>
        <w:szCs w:val="28"/>
      </w:rPr>
      <w:t xml:space="preserve">— </w:t>
    </w:r>
    <w:r>
      <w:rPr>
        <w:rFonts w:hint="eastAsia" w:ascii="方正仿宋_GBK" w:eastAsia="方正仿宋_GBK"/>
        <w:sz w:val="28"/>
        <w:szCs w:val="28"/>
      </w:rPr>
      <w:fldChar w:fldCharType="begin"/>
    </w:r>
    <w:r>
      <w:rPr>
        <w:rFonts w:hint="eastAsia" w:ascii="方正仿宋_GBK" w:eastAsia="方正仿宋_GBK"/>
        <w:sz w:val="28"/>
        <w:szCs w:val="28"/>
      </w:rPr>
      <w:instrText xml:space="preserve"> PAGE   \* MERGEFORMAT </w:instrText>
    </w:r>
    <w:r>
      <w:rPr>
        <w:rFonts w:hint="eastAsia" w:ascii="方正仿宋_GBK" w:eastAsia="方正仿宋_GBK"/>
        <w:sz w:val="28"/>
        <w:szCs w:val="28"/>
      </w:rPr>
      <w:fldChar w:fldCharType="separate"/>
    </w:r>
    <w:r>
      <w:rPr>
        <w:rFonts w:ascii="方正仿宋_GBK" w:eastAsia="方正仿宋_GBK"/>
        <w:sz w:val="28"/>
        <w:szCs w:val="28"/>
        <w:lang w:val="zh-CN"/>
      </w:rPr>
      <w:t>14</w:t>
    </w:r>
    <w:r>
      <w:rPr>
        <w:rFonts w:hint="eastAsia" w:ascii="方正仿宋_GBK" w:eastAsia="方正仿宋_GBK"/>
        <w:sz w:val="28"/>
        <w:szCs w:val="28"/>
      </w:rPr>
      <w:fldChar w:fldCharType="end"/>
    </w:r>
    <w:r>
      <w:rPr>
        <w:rFonts w:hint="eastAsia" w:ascii="方正仿宋_GBK" w:eastAsia="方正仿宋_GBK"/>
        <w:sz w:val="28"/>
        <w:szCs w:val="28"/>
      </w:rPr>
      <w:t xml:space="preserve"> —</w:t>
    </w:r>
  </w:p>
  <w:p w14:paraId="5A5915AC">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8E4EC">
    <w:pPr>
      <w:pStyle w:val="8"/>
      <w:wordWrap w:val="0"/>
      <w:jc w:val="right"/>
      <w:rPr>
        <w:rFonts w:hint="eastAsia" w:ascii="方正仿宋_GBK" w:eastAsia="方正仿宋_GBK"/>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640B308">
                          <w:pPr>
                            <w:pStyle w:val="8"/>
                            <w:wordWrap w:val="0"/>
                            <w:jc w:val="right"/>
                            <w:rPr>
                              <w:rFonts w:hint="eastAsia" w:ascii="宋体" w:hAnsi="宋体" w:eastAsia="宋体" w:cs="宋体"/>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4640B308">
                    <w:pPr>
                      <w:pStyle w:val="8"/>
                      <w:wordWrap w:val="0"/>
                      <w:jc w:val="right"/>
                      <w:rPr>
                        <w:rFonts w:hint="eastAsia" w:ascii="宋体" w:hAnsi="宋体" w:eastAsia="宋体" w:cs="宋体"/>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3C17C628">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460B85"/>
    <w:multiLevelType w:val="singleLevel"/>
    <w:tmpl w:val="D9460B85"/>
    <w:lvl w:ilvl="0" w:tentative="0">
      <w:start w:val="1"/>
      <w:numFmt w:val="decimal"/>
      <w:lvlText w:val="%1."/>
      <w:lvlJc w:val="left"/>
      <w:pPr>
        <w:tabs>
          <w:tab w:val="left" w:pos="312"/>
        </w:tabs>
      </w:pPr>
    </w:lvl>
  </w:abstractNum>
  <w:abstractNum w:abstractNumId="1">
    <w:nsid w:val="5317754A"/>
    <w:multiLevelType w:val="multilevel"/>
    <w:tmpl w:val="5317754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C64E69"/>
    <w:rsid w:val="0089706F"/>
    <w:rsid w:val="04AE192E"/>
    <w:rsid w:val="050F46DE"/>
    <w:rsid w:val="06B852EF"/>
    <w:rsid w:val="07E615EE"/>
    <w:rsid w:val="07FC42A6"/>
    <w:rsid w:val="098552F6"/>
    <w:rsid w:val="099126BC"/>
    <w:rsid w:val="0ABE3850"/>
    <w:rsid w:val="0ADB6E7D"/>
    <w:rsid w:val="0B332E62"/>
    <w:rsid w:val="0B34095F"/>
    <w:rsid w:val="0BE15727"/>
    <w:rsid w:val="0BE4681D"/>
    <w:rsid w:val="0BEE6621"/>
    <w:rsid w:val="0BF7303D"/>
    <w:rsid w:val="0CD22B75"/>
    <w:rsid w:val="0D277ECF"/>
    <w:rsid w:val="0E3C7D9C"/>
    <w:rsid w:val="0FE110E4"/>
    <w:rsid w:val="106579B1"/>
    <w:rsid w:val="109D413E"/>
    <w:rsid w:val="11863E28"/>
    <w:rsid w:val="12614BF9"/>
    <w:rsid w:val="12AA586C"/>
    <w:rsid w:val="1475026A"/>
    <w:rsid w:val="16B85907"/>
    <w:rsid w:val="16BD5580"/>
    <w:rsid w:val="170B70BE"/>
    <w:rsid w:val="17465999"/>
    <w:rsid w:val="17DB6AD3"/>
    <w:rsid w:val="18097A0D"/>
    <w:rsid w:val="188A1221"/>
    <w:rsid w:val="192749A0"/>
    <w:rsid w:val="195403E6"/>
    <w:rsid w:val="1A98388C"/>
    <w:rsid w:val="1B727FB9"/>
    <w:rsid w:val="1C7A05BE"/>
    <w:rsid w:val="1E6C72D0"/>
    <w:rsid w:val="1EA93564"/>
    <w:rsid w:val="1EF06916"/>
    <w:rsid w:val="20937EA1"/>
    <w:rsid w:val="21192712"/>
    <w:rsid w:val="2208225B"/>
    <w:rsid w:val="22300105"/>
    <w:rsid w:val="23BF004B"/>
    <w:rsid w:val="24827114"/>
    <w:rsid w:val="24ED0FDA"/>
    <w:rsid w:val="256A70B2"/>
    <w:rsid w:val="259E2FAF"/>
    <w:rsid w:val="25A97C7F"/>
    <w:rsid w:val="25ED7C6D"/>
    <w:rsid w:val="26013AFE"/>
    <w:rsid w:val="270856BC"/>
    <w:rsid w:val="272F6CC5"/>
    <w:rsid w:val="27676FE8"/>
    <w:rsid w:val="27871DE1"/>
    <w:rsid w:val="279B07E0"/>
    <w:rsid w:val="282E04AF"/>
    <w:rsid w:val="29CC3486"/>
    <w:rsid w:val="29FF2BFA"/>
    <w:rsid w:val="2A922F90"/>
    <w:rsid w:val="2AA92D13"/>
    <w:rsid w:val="2BA610F7"/>
    <w:rsid w:val="2BDA1A1F"/>
    <w:rsid w:val="2BF367F7"/>
    <w:rsid w:val="2DE22362"/>
    <w:rsid w:val="2E72729A"/>
    <w:rsid w:val="31471FE2"/>
    <w:rsid w:val="3172765E"/>
    <w:rsid w:val="32BD4241"/>
    <w:rsid w:val="333357A9"/>
    <w:rsid w:val="334177C8"/>
    <w:rsid w:val="34D81FFA"/>
    <w:rsid w:val="35601844"/>
    <w:rsid w:val="38080D1C"/>
    <w:rsid w:val="3960176A"/>
    <w:rsid w:val="3A6860D9"/>
    <w:rsid w:val="3A7E4554"/>
    <w:rsid w:val="3B1F36A4"/>
    <w:rsid w:val="3B68078D"/>
    <w:rsid w:val="3B8339A9"/>
    <w:rsid w:val="3C5E53AF"/>
    <w:rsid w:val="3CCE25B2"/>
    <w:rsid w:val="3E3C36BE"/>
    <w:rsid w:val="3E660E4F"/>
    <w:rsid w:val="3E97751A"/>
    <w:rsid w:val="3ECC4621"/>
    <w:rsid w:val="3F497FA2"/>
    <w:rsid w:val="3F6C1B91"/>
    <w:rsid w:val="41BA3DDD"/>
    <w:rsid w:val="42F73568"/>
    <w:rsid w:val="45BB48C4"/>
    <w:rsid w:val="46814717"/>
    <w:rsid w:val="46F25071"/>
    <w:rsid w:val="479F062A"/>
    <w:rsid w:val="47A42AD8"/>
    <w:rsid w:val="47AE290A"/>
    <w:rsid w:val="4A823911"/>
    <w:rsid w:val="4A90045C"/>
    <w:rsid w:val="4B775241"/>
    <w:rsid w:val="4C0056B6"/>
    <w:rsid w:val="4DC47B37"/>
    <w:rsid w:val="4F134B35"/>
    <w:rsid w:val="4FBE7097"/>
    <w:rsid w:val="50722C14"/>
    <w:rsid w:val="510659A5"/>
    <w:rsid w:val="51131C92"/>
    <w:rsid w:val="51414310"/>
    <w:rsid w:val="51907961"/>
    <w:rsid w:val="51BF346C"/>
    <w:rsid w:val="52B9356C"/>
    <w:rsid w:val="52BD2BB7"/>
    <w:rsid w:val="52C64E69"/>
    <w:rsid w:val="54316AAD"/>
    <w:rsid w:val="54462559"/>
    <w:rsid w:val="546E32E8"/>
    <w:rsid w:val="54962B01"/>
    <w:rsid w:val="55201150"/>
    <w:rsid w:val="556A2277"/>
    <w:rsid w:val="58506817"/>
    <w:rsid w:val="59AA7659"/>
    <w:rsid w:val="59C43EB6"/>
    <w:rsid w:val="5A021224"/>
    <w:rsid w:val="5A2B10DC"/>
    <w:rsid w:val="5A7871E4"/>
    <w:rsid w:val="5B5A332C"/>
    <w:rsid w:val="5C195CAC"/>
    <w:rsid w:val="5C3315E4"/>
    <w:rsid w:val="5CA83DE1"/>
    <w:rsid w:val="5CE43ACA"/>
    <w:rsid w:val="5DF47E38"/>
    <w:rsid w:val="60C95EDB"/>
    <w:rsid w:val="61031128"/>
    <w:rsid w:val="611B04DE"/>
    <w:rsid w:val="62CC2FF8"/>
    <w:rsid w:val="62EF7C32"/>
    <w:rsid w:val="63A66D9F"/>
    <w:rsid w:val="64106006"/>
    <w:rsid w:val="646F1658"/>
    <w:rsid w:val="6479739E"/>
    <w:rsid w:val="652808BB"/>
    <w:rsid w:val="657A02B4"/>
    <w:rsid w:val="65C81864"/>
    <w:rsid w:val="65C94837"/>
    <w:rsid w:val="67772AA9"/>
    <w:rsid w:val="679C6C08"/>
    <w:rsid w:val="68087CAC"/>
    <w:rsid w:val="68970EA9"/>
    <w:rsid w:val="68F42334"/>
    <w:rsid w:val="691C32BB"/>
    <w:rsid w:val="6B3B6738"/>
    <w:rsid w:val="6BFB7008"/>
    <w:rsid w:val="6CB461E8"/>
    <w:rsid w:val="6E436527"/>
    <w:rsid w:val="6EC268D3"/>
    <w:rsid w:val="7065272E"/>
    <w:rsid w:val="70674A42"/>
    <w:rsid w:val="70774B64"/>
    <w:rsid w:val="708244C1"/>
    <w:rsid w:val="711C4915"/>
    <w:rsid w:val="714D2B6F"/>
    <w:rsid w:val="714D6F6C"/>
    <w:rsid w:val="717F11C6"/>
    <w:rsid w:val="719801F3"/>
    <w:rsid w:val="72FC6F03"/>
    <w:rsid w:val="74337B32"/>
    <w:rsid w:val="744E75A1"/>
    <w:rsid w:val="748E3005"/>
    <w:rsid w:val="750C13CD"/>
    <w:rsid w:val="75B96BD7"/>
    <w:rsid w:val="763C5D0C"/>
    <w:rsid w:val="76500BBD"/>
    <w:rsid w:val="76B63ABC"/>
    <w:rsid w:val="77C936D1"/>
    <w:rsid w:val="78E10A9D"/>
    <w:rsid w:val="79A57516"/>
    <w:rsid w:val="7A976EEE"/>
    <w:rsid w:val="7B260753"/>
    <w:rsid w:val="7B5E4C0F"/>
    <w:rsid w:val="7CAD2AA8"/>
    <w:rsid w:val="7D6242BE"/>
    <w:rsid w:val="7D85026B"/>
    <w:rsid w:val="7DC91981"/>
    <w:rsid w:val="7F7D3700"/>
    <w:rsid w:val="7FD3231D"/>
    <w:rsid w:val="FAFF7812"/>
    <w:rsid w:val="FE716C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default" w:ascii="Cambria" w:hAnsi="Cambria" w:eastAsia="Cambria" w:cs="Cambria"/>
      <w:b/>
      <w:kern w:val="0"/>
      <w:sz w:val="32"/>
      <w:szCs w:val="32"/>
      <w:lang w:val="en-US" w:eastAsia="zh-CN" w:bidi="ar"/>
    </w:rPr>
  </w:style>
  <w:style w:type="paragraph" w:styleId="2">
    <w:name w:val="heading 3"/>
    <w:basedOn w:val="1"/>
    <w:next w:val="1"/>
    <w:qFormat/>
    <w:uiPriority w:val="0"/>
    <w:pPr>
      <w:autoSpaceDE w:val="0"/>
      <w:autoSpaceDN w:val="0"/>
      <w:adjustRightInd w:val="0"/>
      <w:spacing w:before="16"/>
      <w:jc w:val="left"/>
      <w:outlineLvl w:val="2"/>
    </w:pPr>
    <w:rPr>
      <w:rFonts w:ascii="FangSong_GB2312" w:hAnsi="Times New Roman" w:eastAsia="FangSong_GB2312"/>
      <w:b/>
      <w:sz w:val="24"/>
      <w:szCs w:val="28"/>
    </w:rPr>
  </w:style>
  <w:style w:type="paragraph" w:styleId="4">
    <w:name w:val="heading 4"/>
    <w:basedOn w:val="1"/>
    <w:next w:val="1"/>
    <w:qFormat/>
    <w:uiPriority w:val="99"/>
    <w:pPr>
      <w:spacing w:line="376" w:lineRule="auto"/>
      <w:outlineLvl w:val="3"/>
    </w:pPr>
    <w:rPr>
      <w:rFonts w:ascii="Arial" w:hAnsi="Arial" w:eastAsia="黑体" w:cs="Arial"/>
      <w:sz w:val="28"/>
      <w:szCs w:val="28"/>
    </w:rPr>
  </w:style>
  <w:style w:type="character" w:default="1" w:styleId="14">
    <w:name w:val="Default Paragraph Font"/>
    <w:semiHidden/>
    <w:qFormat/>
    <w:uiPriority w:val="0"/>
  </w:style>
  <w:style w:type="table" w:default="1" w:styleId="13">
    <w:name w:val="Normal Table"/>
    <w:semiHidden/>
    <w:qFormat/>
    <w:uiPriority w:val="0"/>
    <w:tblPr>
      <w:tblStyle w:val="13"/>
      <w:tblCellMar>
        <w:top w:w="0" w:type="dxa"/>
        <w:left w:w="108" w:type="dxa"/>
        <w:bottom w:w="0" w:type="dxa"/>
        <w:right w:w="108" w:type="dxa"/>
      </w:tblCellMar>
    </w:tblPr>
  </w:style>
  <w:style w:type="paragraph" w:styleId="5">
    <w:name w:val="Normal Indent"/>
    <w:basedOn w:val="1"/>
    <w:next w:val="1"/>
    <w:qFormat/>
    <w:uiPriority w:val="0"/>
    <w:pPr>
      <w:ind w:firstLine="420"/>
    </w:pPr>
  </w:style>
  <w:style w:type="paragraph" w:styleId="6">
    <w:name w:val="Body Text"/>
    <w:basedOn w:val="1"/>
    <w:next w:val="1"/>
    <w:qFormat/>
    <w:uiPriority w:val="0"/>
    <w:pPr>
      <w:spacing w:after="120"/>
    </w:pPr>
    <w:rPr>
      <w:rFonts w:ascii="Times New Roman" w:hAnsi="Times New Roman" w:eastAsia="宋体" w:cs="Times New Roman"/>
      <w:szCs w:val="24"/>
    </w:rPr>
  </w:style>
  <w:style w:type="paragraph" w:styleId="7">
    <w:name w:val="Balloon Text"/>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0"/>
      <w:sz w:val="18"/>
      <w:szCs w:val="18"/>
      <w:lang w:val="en-US" w:eastAsia="zh-CN" w:bidi="ar"/>
    </w:rPr>
  </w:style>
  <w:style w:type="paragraph" w:styleId="8">
    <w:name w:val="footer"/>
    <w:basedOn w:val="1"/>
    <w:qFormat/>
    <w:uiPriority w:val="99"/>
    <w:pPr>
      <w:tabs>
        <w:tab w:val="center" w:pos="4153"/>
        <w:tab w:val="right" w:pos="8306"/>
      </w:tabs>
      <w:snapToGrid w:val="0"/>
      <w:spacing w:line="240" w:lineRule="atLeast"/>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index 7"/>
    <w:basedOn w:val="1"/>
    <w:next w:val="1"/>
    <w:unhideWhenUsed/>
    <w:qFormat/>
    <w:uiPriority w:val="99"/>
    <w:pPr>
      <w:widowControl w:val="0"/>
      <w:ind w:left="1200" w:leftChars="1200"/>
      <w:jc w:val="both"/>
    </w:pPr>
    <w:rPr>
      <w:rFonts w:ascii="Calibri" w:hAnsi="Calibri" w:eastAsia="方正仿宋_GBK" w:cs="宋体"/>
      <w:kern w:val="2"/>
      <w:sz w:val="32"/>
      <w:szCs w:val="24"/>
      <w:lang w:val="en-US" w:eastAsia="zh-CN" w:bidi="ar-SA"/>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w:basedOn w:val="6"/>
    <w:qFormat/>
    <w:uiPriority w:val="0"/>
    <w:pPr>
      <w:keepNext w:val="0"/>
      <w:keepLines w:val="0"/>
      <w:widowControl w:val="0"/>
      <w:suppressLineNumbers w:val="0"/>
      <w:spacing w:before="0" w:beforeAutospacing="0" w:after="0" w:afterAutospacing="0"/>
      <w:ind w:left="0" w:right="0" w:firstLine="420"/>
      <w:jc w:val="both"/>
    </w:pPr>
    <w:rPr>
      <w:rFonts w:hint="default" w:ascii="Calibri" w:hAnsi="Calibri" w:eastAsia="方正仿宋_GBK" w:cs="Times New Roman"/>
      <w:kern w:val="2"/>
      <w:sz w:val="32"/>
      <w:szCs w:val="22"/>
      <w:lang w:val="en-US" w:eastAsia="zh-CN" w:bidi="ar"/>
    </w:rPr>
  </w:style>
  <w:style w:type="paragraph" w:customStyle="1" w:styleId="15">
    <w:name w:val="默认"/>
    <w:qFormat/>
    <w:uiPriority w:val="0"/>
    <w:rPr>
      <w:rFonts w:ascii="Arial Unicode MS" w:hAnsi="Arial Unicode MS" w:eastAsia="Times New Roman" w:cs="Arial Unicode MS"/>
      <w:color w:val="000000"/>
      <w:sz w:val="22"/>
      <w:szCs w:val="22"/>
      <w:lang w:val="ja-JP" w:eastAsia="ja-JP" w:bidi="ar-SA"/>
    </w:rPr>
  </w:style>
  <w:style w:type="paragraph" w:customStyle="1" w:styleId="16">
    <w:name w:val="Normal Indent1"/>
    <w:basedOn w:val="1"/>
    <w:qFormat/>
    <w:uiPriority w:val="0"/>
    <w:pPr>
      <w:ind w:firstLine="420" w:firstLineChars="200"/>
    </w:pPr>
    <w:rPr>
      <w:rFonts w:ascii="Times New Roman" w:hAnsi="Times New Roman" w:eastAsia="宋体" w:cs="Times New Roman"/>
      <w:szCs w:val="20"/>
    </w:rPr>
  </w:style>
  <w:style w:type="character" w:customStyle="1" w:styleId="17">
    <w:name w:val="content"/>
    <w:basedOn w:val="14"/>
    <w:qFormat/>
    <w:uiPriority w:val="0"/>
  </w:style>
  <w:style w:type="paragraph" w:customStyle="1" w:styleId="18">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6065</Words>
  <Characters>6259</Characters>
  <Lines>0</Lines>
  <Paragraphs>0</Paragraphs>
  <TotalTime>0</TotalTime>
  <ScaleCrop>false</ScaleCrop>
  <LinksUpToDate>false</LinksUpToDate>
  <CharactersWithSpaces>6467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2024-12-28T01:59:00Z</dcterms:created>
  <dc:creator>Administrator</dc:creator>
  <cp:lastModifiedBy>SweetYi</cp:lastModifiedBy>
  <cp:lastPrinted>2026-07-21T01:59:17Z</cp:lastPrinted>
  <dcterms:modified xsi:type="dcterms:W3CDTF">2026-07-22T06:39:01Z</dcterms:modified>
  <dc:title>巴南发改发〔2025〕1号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eyJoZGlkIjoiNTI5YTU2YzViOWMzMGVhMDliN2E0NDU5YWQ5NTQwYTYiLCJ1c2VySWQiOiIxMTY4NjczNDU3In0=</vt:lpwstr>
  </property>
  <property fmtid="{D5CDD505-2E9C-101B-9397-08002B2CF9AE}" pid="4" name="ICV">
    <vt:lpwstr>DB693208379549FF9FEAB874C8FC3C39_13</vt:lpwstr>
  </property>
</Properties>
</file>