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设计报价书</w:t>
      </w:r>
    </w:p>
    <w:p>
      <w:pPr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 xml:space="preserve"> </w:t>
      </w:r>
    </w:p>
    <w:p>
      <w:pPr>
        <w:spacing w:line="56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致：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CN"/>
        </w:rPr>
        <w:t>重庆巴洲文化旅游产业集团有限公司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非常感谢贵单位对我司的信任，邀请我司参与“龙洲水岸商业本体修缮改造工程方案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初步及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施工图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设计“工作。根据该项目相关资料，我司经过仔细研究后，对服务内容及报价明确如下 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一、 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服务内容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龙洲水岸A栋、B栋、C栋及楼栋间贯通连接，总建筑面积约58000㎡。按本项目估算建筑安装工程费用5384.1万元，其中包含基础排危修缮工程（整体结构排危加固约58000㎡、屋面露台防水修缮约12000㎡等），室内外功能修缮改造工程（建筑外立面修缮改造约17000㎡、室内公区含停车场内装修缮改造约20000㎡、新建楼栋连接连廊约400㎡、加装电梯等）、设施设备修缮改造工程（公区整体消防、机电、给排水系统修缮改造及新增弱电智能化系统约20000㎡等）。具体详见《龙洲水岸本体修缮改造工程设计工作清单》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>
      <w:pPr>
        <w:pStyle w:val="8"/>
        <w:spacing w:line="360" w:lineRule="auto"/>
        <w:jc w:val="left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t>二、服务报价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1、根据《工程勘察设计收费管理规定》计价格[2002]10号文，我司同意按总计价格包干为</w:t>
      </w:r>
      <w:r>
        <w:rPr>
          <w:rFonts w:hint="default" w:ascii="Arial" w:hAnsi="Arial" w:eastAsia="方正仿宋_GBK" w:cs="Arial"/>
          <w:sz w:val="32"/>
          <w:szCs w:val="32"/>
          <w:lang w:val="en-US" w:eastAsia="zh-CN"/>
        </w:rPr>
        <w:t>¥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万元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（大写：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），其中方案设计费</w:t>
      </w:r>
      <w:r>
        <w:rPr>
          <w:rFonts w:hint="default" w:ascii="Arial" w:hAnsi="Arial" w:eastAsia="方正仿宋_GBK" w:cs="Arial"/>
          <w:sz w:val="32"/>
          <w:szCs w:val="32"/>
          <w:lang w:val="en-US" w:eastAsia="zh-CN"/>
        </w:rPr>
        <w:t>¥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万元；初步设计费     ¥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万元；施工图设计费¥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万元。</w:t>
      </w:r>
    </w:p>
    <w:p>
      <w:pPr>
        <w:pStyle w:val="2"/>
        <w:ind w:firstLine="960" w:firstLineChars="3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2、上述报价均为完成本设计服务内容的全部费用，包含设计人员人工费、图纸制作费、专家评审费（如需）、税费等一切相关费用。</w:t>
      </w:r>
    </w:p>
    <w:p>
      <w:pPr>
        <w:tabs>
          <w:tab w:val="left" w:pos="6443"/>
        </w:tabs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              报价单位：</w:t>
      </w:r>
    </w:p>
    <w:p>
      <w:pPr>
        <w:spacing w:line="40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2026年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X日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br w:type="page"/>
      </w:r>
    </w:p>
    <w:tbl>
      <w:tblPr>
        <w:tblStyle w:val="7"/>
        <w:tblW w:w="9863" w:type="dxa"/>
        <w:tblInd w:w="-8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2"/>
        <w:gridCol w:w="1186"/>
        <w:gridCol w:w="1200"/>
        <w:gridCol w:w="945"/>
        <w:gridCol w:w="2541"/>
        <w:gridCol w:w="31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</w:trPr>
        <w:tc>
          <w:tcPr>
            <w:tcW w:w="200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大项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分项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暂定面积</w:t>
            </w:r>
          </w:p>
        </w:tc>
        <w:tc>
          <w:tcPr>
            <w:tcW w:w="5710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设计计划与内容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6" w:hRule="atLeast"/>
        </w:trPr>
        <w:tc>
          <w:tcPr>
            <w:tcW w:w="20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4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前期（排危修缮）设计内容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中期（结合运营需求提升改造）设计内容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6" w:hRule="atLeast"/>
        </w:trPr>
        <w:tc>
          <w:tcPr>
            <w:tcW w:w="8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龙洲水岸闲置建筑改造</w:t>
            </w:r>
          </w:p>
        </w:tc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本体排危修缮与水电气讯管网工程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外立面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包括原有外立面检测及部分拆除修缮外立面、外部落水管修缮、按照原风貌进行调整等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空调机位、门窗改造、管线规整、局部外立面改造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本体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对整体结构进行检测，对主体结构损坏部分，钢筋露出部分进行补强等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6" w:hRule="atLeast"/>
        </w:trPr>
        <w:tc>
          <w:tcPr>
            <w:tcW w:w="8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管综工程（室内外）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从市政管网接驳,室外管网（水、电、气、弱电），预留接入点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室内管线安装、变配电、弱电系统（网络、电话、有线电视）等，并设置相应的计量装置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</w:trPr>
        <w:tc>
          <w:tcPr>
            <w:tcW w:w="8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消防改造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包括管线，喷淋设施，便携灭火器等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6" w:hRule="atLeast"/>
        </w:trPr>
        <w:tc>
          <w:tcPr>
            <w:tcW w:w="8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新建建筑内部步行通道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包括结构检测，结构新建，装修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7" w:hRule="atLeast"/>
        </w:trPr>
        <w:tc>
          <w:tcPr>
            <w:tcW w:w="8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内部经营区域装饰装修工程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公区修缮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公区楼梯栏杆修复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包括部分墙体新建，墙面粉刷、楼梯栏杆更新及改造、照明、消防设施（包括指引系统、消防喷淋、电电气控制系统、感应系统）、室内停车库提升改造等、公区精装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6" w:hRule="atLeast"/>
        </w:trPr>
        <w:tc>
          <w:tcPr>
            <w:tcW w:w="8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外部公共空间及配套设施改造</w:t>
            </w:r>
          </w:p>
        </w:tc>
        <w:tc>
          <w:tcPr>
            <w:tcW w:w="11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绿化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（水银口至A栋）消防便道建设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涉及路基、路面、交通标识、照明及可能涉及的支护或挡墙工程，进出通道及开口拓宽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</w:trPr>
        <w:tc>
          <w:tcPr>
            <w:tcW w:w="8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沿江及公园绿化景观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150000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绿化、步道、景观等升级改造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8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通江公园广场修缮工程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3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对现有地面破损部进行翻新改造</w:t>
            </w:r>
          </w:p>
        </w:tc>
      </w:tr>
    </w:tbl>
    <w:p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超粗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02553"/>
    <w:rsid w:val="096200D6"/>
    <w:rsid w:val="0CD63FDE"/>
    <w:rsid w:val="19902553"/>
    <w:rsid w:val="1BED202A"/>
    <w:rsid w:val="2B4D1A59"/>
    <w:rsid w:val="33BD76EB"/>
    <w:rsid w:val="435123CB"/>
    <w:rsid w:val="45C7751C"/>
    <w:rsid w:val="5F83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Message Header"/>
    <w:basedOn w:val="1"/>
    <w:next w:val="2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customStyle="1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2026-04-09T07:20:00Z</dcterms:created>
  <dc:creator>Administrator</dc:creator>
  <cp:lastModifiedBy>Administrator</cp:lastModifiedBy>
  <cp:lastPrinted>2026-06-11T02:09:55Z</cp:lastPrinted>
  <dcterms:modified xsi:type="dcterms:W3CDTF">2026-06-11T03:07:37Z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