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pageBreakBefore w:val="0"/>
        <w:widowControl w:val="0"/>
        <w:kinsoku/>
        <w:wordWrap/>
        <w:overflowPunct/>
        <w:topLinePunct w:val="0"/>
        <w:bidi w:val="0"/>
        <w:spacing w:line="560" w:lineRule="exact"/>
        <w:ind w:left="0" w:leftChars="0" w:right="0" w:rightChars="0"/>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鱼洞长江沿线、东部片区城市污水管网整治工程</w:t>
      </w:r>
      <w:r>
        <w:rPr>
          <w:rFonts w:hint="eastAsia" w:ascii="方正小标宋_GBK" w:hAnsi="方正小标宋_GBK" w:eastAsia="方正小标宋_GBK" w:cs="方正小标宋_GBK"/>
          <w:sz w:val="44"/>
          <w:szCs w:val="44"/>
        </w:rPr>
        <w:t>监测</w:t>
      </w:r>
      <w:r>
        <w:rPr>
          <w:rFonts w:hint="eastAsia" w:ascii="方正小标宋_GBK" w:hAnsi="方正小标宋_GBK" w:eastAsia="方正小标宋_GBK" w:cs="方正小标宋_GBK"/>
          <w:sz w:val="44"/>
          <w:szCs w:val="44"/>
          <w:lang w:eastAsia="zh-CN"/>
        </w:rPr>
        <w:t>询价的公告</w:t>
      </w:r>
    </w:p>
    <w:p/>
    <w:p>
      <w:pPr>
        <w:pageBreakBefore w:val="0"/>
        <w:widowControl w:val="0"/>
        <w:kinsoku/>
        <w:wordWrap/>
        <w:overflowPunct/>
        <w:topLinePunct w:val="0"/>
        <w:bidi w:val="0"/>
        <w:spacing w:line="560" w:lineRule="exact"/>
        <w:ind w:left="0" w:leftChars="0" w:right="0" w:rightChars="0" w:firstLine="0" w:firstLineChars="0"/>
        <w:textAlignment w:val="auto"/>
        <w:rPr>
          <w:rFonts w:hint="eastAsia" w:ascii="方正黑体_GBK" w:hAnsi="方正黑体_GBK" w:eastAsia="方正黑体_GBK" w:cs="方正黑体_GBK"/>
          <w:sz w:val="32"/>
          <w:szCs w:val="32"/>
          <w:lang w:eastAsia="zh-CN"/>
        </w:rPr>
      </w:pPr>
      <w:bookmarkStart w:id="0" w:name="_Toc5429"/>
      <w:r>
        <w:rPr>
          <w:rFonts w:hint="eastAsia" w:ascii="方正黑体_GBK" w:hAnsi="方正黑体_GBK" w:eastAsia="方正黑体_GBK" w:cs="方正黑体_GBK"/>
          <w:sz w:val="32"/>
          <w:szCs w:val="32"/>
          <w:lang w:eastAsia="zh-CN"/>
        </w:rPr>
        <w:t>一、</w:t>
      </w:r>
      <w:r>
        <w:rPr>
          <w:rFonts w:hint="eastAsia" w:ascii="方正黑体_GBK" w:hAnsi="方正黑体_GBK" w:eastAsia="方正黑体_GBK" w:cs="方正黑体_GBK"/>
          <w:sz w:val="32"/>
          <w:szCs w:val="32"/>
        </w:rPr>
        <w:t>基准点埋设</w:t>
      </w:r>
      <w:bookmarkEnd w:id="0"/>
      <w:r>
        <w:rPr>
          <w:rFonts w:hint="eastAsia" w:ascii="方正黑体_GBK" w:hAnsi="方正黑体_GBK" w:eastAsia="方正黑体_GBK" w:cs="方正黑体_GBK"/>
          <w:sz w:val="32"/>
          <w:szCs w:val="32"/>
          <w:lang w:eastAsia="zh-CN"/>
        </w:rPr>
        <w:t>布置及数量</w:t>
      </w:r>
    </w:p>
    <w:p>
      <w:pPr>
        <w:pageBreakBefore w:val="0"/>
        <w:widowControl w:val="0"/>
        <w:kinsoku/>
        <w:wordWrap/>
        <w:overflowPunct/>
        <w:topLinePunct w:val="0"/>
        <w:bidi w:val="0"/>
        <w:spacing w:line="560" w:lineRule="exact"/>
        <w:ind w:left="0" w:leftChars="0" w:right="0" w:rightChars="0" w:firstLine="48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本项目由于施工路线较长，超危大工程</w:t>
      </w:r>
      <w:r>
        <w:rPr>
          <w:rFonts w:hint="eastAsia" w:ascii="方正仿宋_GBK" w:hAnsi="方正仿宋_GBK" w:eastAsia="方正仿宋_GBK" w:cs="方正仿宋_GBK"/>
          <w:sz w:val="32"/>
          <w:szCs w:val="32"/>
          <w:lang w:val="en-US" w:eastAsia="zh-CN"/>
        </w:rPr>
        <w:t>24个，危大工程5个，共计29个，</w:t>
      </w:r>
      <w:r>
        <w:rPr>
          <w:rFonts w:hint="eastAsia" w:ascii="方正仿宋_GBK" w:hAnsi="方正仿宋_GBK" w:eastAsia="方正仿宋_GBK" w:cs="方正仿宋_GBK"/>
          <w:sz w:val="32"/>
          <w:szCs w:val="32"/>
          <w:lang w:eastAsia="zh-CN"/>
        </w:rPr>
        <w:t>暂定基准点布置</w:t>
      </w:r>
      <w:r>
        <w:rPr>
          <w:rFonts w:hint="eastAsia" w:ascii="方正仿宋_GBK" w:hAnsi="方正仿宋_GBK" w:eastAsia="方正仿宋_GBK" w:cs="方正仿宋_GBK"/>
          <w:sz w:val="32"/>
          <w:szCs w:val="32"/>
          <w:lang w:val="en-US" w:eastAsia="zh-CN"/>
        </w:rPr>
        <w:t>15处，每处设置3个基准点，共计45个基准点。</w:t>
      </w:r>
    </w:p>
    <w:p>
      <w:pPr>
        <w:pStyle w:val="5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黑体" w:hAnsi="黑体" w:eastAsia="黑体"/>
          <w:snapToGrid/>
          <w:color w:val="auto"/>
          <w:kern w:val="2"/>
          <w:szCs w:val="20"/>
        </w:rPr>
      </w:pPr>
      <w:r>
        <w:drawing>
          <wp:inline distT="0" distB="0" distL="0" distR="0">
            <wp:extent cx="3746500" cy="3554730"/>
            <wp:effectExtent l="0" t="0" r="6350" b="7620"/>
            <wp:docPr id="1" name="图片 1" descr="C:\Users\xxx\AppData\Local\Temp\WeChat Files\8f0b72c17ffce8e3ec1ef8f7ea8c7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xxx\AppData\Local\Temp\WeChat Files\8f0b72c17ffce8e3ec1ef8f7ea8c7b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746500" cy="3554730"/>
                    </a:xfrm>
                    <a:prstGeom prst="rect">
                      <a:avLst/>
                    </a:prstGeom>
                    <a:noFill/>
                    <a:ln>
                      <a:noFill/>
                    </a:ln>
                  </pic:spPr>
                </pic:pic>
              </a:graphicData>
            </a:graphic>
          </wp:inline>
        </w:drawing>
      </w:r>
    </w:p>
    <w:p>
      <w:pPr>
        <w:pStyle w:val="58"/>
        <w:pageBreakBefore w:val="0"/>
        <w:widowControl w:val="0"/>
        <w:kinsoku/>
        <w:wordWrap/>
        <w:overflowPunct/>
        <w:topLinePunct w:val="0"/>
        <w:bidi w:val="0"/>
        <w:spacing w:line="560" w:lineRule="exact"/>
        <w:ind w:left="0" w:leftChars="0" w:right="0" w:rightChars="0"/>
        <w:textAlignment w:val="auto"/>
        <w:rPr>
          <w:rFonts w:ascii="黑体" w:hAnsi="黑体" w:eastAsia="黑体"/>
          <w:snapToGrid/>
          <w:color w:val="auto"/>
          <w:kern w:val="2"/>
          <w:szCs w:val="20"/>
        </w:rPr>
      </w:pPr>
      <w:r>
        <w:rPr>
          <w:rFonts w:hint="eastAsia" w:ascii="黑体" w:hAnsi="黑体" w:eastAsia="黑体"/>
          <w:snapToGrid/>
          <w:color w:val="auto"/>
          <w:kern w:val="2"/>
          <w:szCs w:val="20"/>
        </w:rPr>
        <w:t>图6.1</w:t>
      </w:r>
      <w:r>
        <w:rPr>
          <w:rFonts w:ascii="黑体" w:hAnsi="黑体" w:eastAsia="黑体"/>
          <w:snapToGrid/>
          <w:color w:val="auto"/>
          <w:kern w:val="2"/>
          <w:szCs w:val="20"/>
        </w:rPr>
        <w:t>-1</w:t>
      </w:r>
      <w:r>
        <w:rPr>
          <w:rFonts w:hint="eastAsia" w:ascii="黑体" w:hAnsi="黑体" w:eastAsia="黑体"/>
          <w:snapToGrid/>
          <w:color w:val="auto"/>
          <w:kern w:val="2"/>
          <w:szCs w:val="20"/>
        </w:rPr>
        <w:t>基准点埋设示意图</w:t>
      </w:r>
    </w:p>
    <w:p>
      <w:pPr>
        <w:pageBreakBefore w:val="0"/>
        <w:widowControl w:val="0"/>
        <w:kinsoku/>
        <w:wordWrap/>
        <w:overflowPunct/>
        <w:topLinePunct w:val="0"/>
        <w:bidi w:val="0"/>
        <w:spacing w:line="560" w:lineRule="exact"/>
        <w:ind w:left="0" w:leftChars="0" w:right="0" w:rightChars="0" w:firstLine="480"/>
        <w:jc w:val="both"/>
        <w:textAlignment w:val="auto"/>
        <w:rPr>
          <w:rFonts w:hint="eastAsia" w:ascii="宋体" w:hAnsi="宋体" w:cs="宋体"/>
          <w:sz w:val="32"/>
          <w:szCs w:val="32"/>
        </w:rPr>
      </w:pPr>
      <w:r>
        <w:rPr>
          <w:rFonts w:hint="eastAsia" w:ascii="方正仿宋_GBK" w:hAnsi="方正仿宋_GBK" w:eastAsia="方正仿宋_GBK" w:cs="方正仿宋_GBK"/>
          <w:sz w:val="32"/>
          <w:szCs w:val="32"/>
        </w:rPr>
        <w:t>本项目水平位移监测基准网采用自定义坐标系统。水平角观测采用方向观测法，边长采用全站仪测距，使用LeicaTS09plus全站仪进行观测，采用导线测量得出各控制点坐标。水平位移监测基准网采用三等精度实施，主要技术要求按照《工程测量标准》（GB 50026-2020）表10.2.4执行，测距的主要技术要求按照《工程测量标准》（GB 50026-2020）表10.2.6执行。具体如下表。</w:t>
      </w:r>
    </w:p>
    <w:p>
      <w:pPr>
        <w:pStyle w:val="7"/>
        <w:pageBreakBefore w:val="0"/>
        <w:widowControl w:val="0"/>
        <w:kinsoku/>
        <w:wordWrap/>
        <w:overflowPunct/>
        <w:topLinePunct w:val="0"/>
        <w:bidi w:val="0"/>
        <w:spacing w:after="0" w:line="560" w:lineRule="exact"/>
        <w:ind w:left="0" w:leftChars="0" w:right="0" w:rightChars="0"/>
        <w:textAlignment w:val="auto"/>
      </w:pPr>
    </w:p>
    <w:p>
      <w:pPr>
        <w:pStyle w:val="58"/>
        <w:pageBreakBefore w:val="0"/>
        <w:widowControl w:val="0"/>
        <w:kinsoku/>
        <w:wordWrap/>
        <w:overflowPunct/>
        <w:topLinePunct w:val="0"/>
        <w:bidi w:val="0"/>
        <w:spacing w:line="560" w:lineRule="exact"/>
        <w:ind w:left="0" w:leftChars="0" w:right="0" w:rightChars="0"/>
        <w:textAlignment w:val="auto"/>
        <w:rPr>
          <w:rFonts w:ascii="黑体" w:hAnsi="黑体" w:eastAsia="黑体"/>
          <w:snapToGrid/>
          <w:color w:val="auto"/>
          <w:kern w:val="2"/>
          <w:szCs w:val="20"/>
        </w:rPr>
      </w:pPr>
      <w:r>
        <w:rPr>
          <w:rFonts w:hint="eastAsia" w:ascii="黑体" w:hAnsi="黑体" w:eastAsia="黑体"/>
          <w:snapToGrid/>
          <w:color w:val="auto"/>
          <w:kern w:val="2"/>
          <w:szCs w:val="20"/>
        </w:rPr>
        <w:t>表6.1-1水平位移监测基准网的主要技术要求</w:t>
      </w:r>
    </w:p>
    <w:tbl>
      <w:tblPr>
        <w:tblStyle w:val="25"/>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453"/>
        <w:gridCol w:w="1081"/>
        <w:gridCol w:w="1097"/>
        <w:gridCol w:w="1453"/>
        <w:gridCol w:w="1101"/>
        <w:gridCol w:w="1023"/>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vMerge w:val="restart"/>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等级</w:t>
            </w:r>
          </w:p>
        </w:tc>
        <w:tc>
          <w:tcPr>
            <w:tcW w:w="1453" w:type="dxa"/>
            <w:vMerge w:val="restart"/>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相邻基准点的点位中误差（mm）</w:t>
            </w:r>
          </w:p>
        </w:tc>
        <w:tc>
          <w:tcPr>
            <w:tcW w:w="1081" w:type="dxa"/>
            <w:vMerge w:val="restart"/>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平均边长（m）</w:t>
            </w:r>
          </w:p>
        </w:tc>
        <w:tc>
          <w:tcPr>
            <w:tcW w:w="1097" w:type="dxa"/>
            <w:vMerge w:val="restart"/>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测角中误差（″）</w:t>
            </w:r>
          </w:p>
        </w:tc>
        <w:tc>
          <w:tcPr>
            <w:tcW w:w="1453" w:type="dxa"/>
            <w:vMerge w:val="restart"/>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侧边相对中误差</w:t>
            </w:r>
          </w:p>
        </w:tc>
        <w:tc>
          <w:tcPr>
            <w:tcW w:w="3134" w:type="dxa"/>
            <w:gridSpan w:val="3"/>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水平角观测测回数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vMerge w:val="continue"/>
            <w:vAlign w:val="center"/>
          </w:tcPr>
          <w:p>
            <w:pPr>
              <w:pStyle w:val="58"/>
              <w:pageBreakBefore w:val="0"/>
              <w:widowControl w:val="0"/>
              <w:kinsoku/>
              <w:wordWrap/>
              <w:overflowPunct/>
              <w:topLinePunct w:val="0"/>
              <w:bidi w:val="0"/>
              <w:spacing w:line="560" w:lineRule="exact"/>
              <w:ind w:left="0" w:leftChars="0" w:right="0" w:rightChars="0"/>
              <w:textAlignment w:val="auto"/>
              <w:rPr>
                <w:rFonts w:ascii="黑体" w:hAnsi="黑体" w:eastAsia="黑体"/>
                <w:snapToGrid/>
                <w:color w:val="auto"/>
                <w:kern w:val="2"/>
                <w:szCs w:val="20"/>
              </w:rPr>
            </w:pPr>
          </w:p>
        </w:tc>
        <w:tc>
          <w:tcPr>
            <w:tcW w:w="1453" w:type="dxa"/>
            <w:vMerge w:val="continue"/>
            <w:vAlign w:val="center"/>
          </w:tcPr>
          <w:p>
            <w:pPr>
              <w:pStyle w:val="58"/>
              <w:pageBreakBefore w:val="0"/>
              <w:widowControl w:val="0"/>
              <w:kinsoku/>
              <w:wordWrap/>
              <w:overflowPunct/>
              <w:topLinePunct w:val="0"/>
              <w:bidi w:val="0"/>
              <w:spacing w:line="560" w:lineRule="exact"/>
              <w:ind w:left="0" w:leftChars="0" w:right="0" w:rightChars="0"/>
              <w:textAlignment w:val="auto"/>
              <w:rPr>
                <w:rFonts w:ascii="黑体" w:hAnsi="黑体" w:eastAsia="黑体"/>
                <w:snapToGrid/>
                <w:color w:val="auto"/>
                <w:kern w:val="2"/>
                <w:szCs w:val="20"/>
              </w:rPr>
            </w:pPr>
          </w:p>
        </w:tc>
        <w:tc>
          <w:tcPr>
            <w:tcW w:w="1081" w:type="dxa"/>
            <w:vMerge w:val="continue"/>
            <w:vAlign w:val="center"/>
          </w:tcPr>
          <w:p>
            <w:pPr>
              <w:pStyle w:val="58"/>
              <w:pageBreakBefore w:val="0"/>
              <w:widowControl w:val="0"/>
              <w:kinsoku/>
              <w:wordWrap/>
              <w:overflowPunct/>
              <w:topLinePunct w:val="0"/>
              <w:bidi w:val="0"/>
              <w:spacing w:line="560" w:lineRule="exact"/>
              <w:ind w:left="0" w:leftChars="0" w:right="0" w:rightChars="0"/>
              <w:textAlignment w:val="auto"/>
              <w:rPr>
                <w:rFonts w:ascii="黑体" w:hAnsi="黑体" w:eastAsia="黑体"/>
                <w:snapToGrid/>
                <w:color w:val="auto"/>
                <w:kern w:val="2"/>
                <w:szCs w:val="20"/>
              </w:rPr>
            </w:pPr>
          </w:p>
        </w:tc>
        <w:tc>
          <w:tcPr>
            <w:tcW w:w="1097" w:type="dxa"/>
            <w:vMerge w:val="continue"/>
            <w:vAlign w:val="center"/>
          </w:tcPr>
          <w:p>
            <w:pPr>
              <w:pStyle w:val="58"/>
              <w:pageBreakBefore w:val="0"/>
              <w:widowControl w:val="0"/>
              <w:kinsoku/>
              <w:wordWrap/>
              <w:overflowPunct/>
              <w:topLinePunct w:val="0"/>
              <w:bidi w:val="0"/>
              <w:spacing w:line="560" w:lineRule="exact"/>
              <w:ind w:left="0" w:leftChars="0" w:right="0" w:rightChars="0"/>
              <w:textAlignment w:val="auto"/>
              <w:rPr>
                <w:rFonts w:ascii="黑体" w:hAnsi="黑体" w:eastAsia="黑体"/>
                <w:snapToGrid/>
                <w:color w:val="auto"/>
                <w:kern w:val="2"/>
                <w:szCs w:val="20"/>
              </w:rPr>
            </w:pPr>
          </w:p>
        </w:tc>
        <w:tc>
          <w:tcPr>
            <w:tcW w:w="1453" w:type="dxa"/>
            <w:vMerge w:val="continue"/>
            <w:vAlign w:val="center"/>
          </w:tcPr>
          <w:p>
            <w:pPr>
              <w:pStyle w:val="58"/>
              <w:pageBreakBefore w:val="0"/>
              <w:widowControl w:val="0"/>
              <w:kinsoku/>
              <w:wordWrap/>
              <w:overflowPunct/>
              <w:topLinePunct w:val="0"/>
              <w:bidi w:val="0"/>
              <w:spacing w:line="560" w:lineRule="exact"/>
              <w:ind w:left="0" w:leftChars="0" w:right="0" w:rightChars="0"/>
              <w:textAlignment w:val="auto"/>
              <w:rPr>
                <w:rFonts w:ascii="黑体" w:hAnsi="黑体" w:eastAsia="黑体"/>
                <w:snapToGrid/>
                <w:color w:val="auto"/>
                <w:kern w:val="2"/>
                <w:szCs w:val="20"/>
              </w:rPr>
            </w:pPr>
          </w:p>
        </w:tc>
        <w:tc>
          <w:tcPr>
            <w:tcW w:w="1101"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0.5″级仪器</w:t>
            </w:r>
          </w:p>
        </w:tc>
        <w:tc>
          <w:tcPr>
            <w:tcW w:w="1023"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1″级仪器</w:t>
            </w:r>
          </w:p>
        </w:tc>
        <w:tc>
          <w:tcPr>
            <w:tcW w:w="1010"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2″级仪器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865" w:type="dxa"/>
            <w:vMerge w:val="restart"/>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三等</w:t>
            </w:r>
          </w:p>
        </w:tc>
        <w:tc>
          <w:tcPr>
            <w:tcW w:w="1453" w:type="dxa"/>
            <w:vMerge w:val="restart"/>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6.0</w:t>
            </w:r>
          </w:p>
        </w:tc>
        <w:tc>
          <w:tcPr>
            <w:tcW w:w="1081"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≤450</w:t>
            </w:r>
          </w:p>
        </w:tc>
        <w:tc>
          <w:tcPr>
            <w:tcW w:w="1097"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1.8</w:t>
            </w:r>
          </w:p>
        </w:tc>
        <w:tc>
          <w:tcPr>
            <w:tcW w:w="1453"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≤1/100000</w:t>
            </w:r>
          </w:p>
        </w:tc>
        <w:tc>
          <w:tcPr>
            <w:tcW w:w="1101"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4</w:t>
            </w:r>
          </w:p>
        </w:tc>
        <w:tc>
          <w:tcPr>
            <w:tcW w:w="1023"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6</w:t>
            </w:r>
          </w:p>
        </w:tc>
        <w:tc>
          <w:tcPr>
            <w:tcW w:w="1010"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865" w:type="dxa"/>
            <w:vMerge w:val="continue"/>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p>
        </w:tc>
        <w:tc>
          <w:tcPr>
            <w:tcW w:w="1453" w:type="dxa"/>
            <w:vMerge w:val="continue"/>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p>
        </w:tc>
        <w:tc>
          <w:tcPr>
            <w:tcW w:w="1081"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≤350</w:t>
            </w:r>
          </w:p>
        </w:tc>
        <w:tc>
          <w:tcPr>
            <w:tcW w:w="1097"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2.5</w:t>
            </w:r>
          </w:p>
        </w:tc>
        <w:tc>
          <w:tcPr>
            <w:tcW w:w="1453"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≤1/80000</w:t>
            </w:r>
          </w:p>
        </w:tc>
        <w:tc>
          <w:tcPr>
            <w:tcW w:w="1101"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2</w:t>
            </w:r>
          </w:p>
        </w:tc>
        <w:tc>
          <w:tcPr>
            <w:tcW w:w="1023"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4</w:t>
            </w:r>
          </w:p>
        </w:tc>
        <w:tc>
          <w:tcPr>
            <w:tcW w:w="1010"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6</w:t>
            </w:r>
          </w:p>
        </w:tc>
      </w:tr>
    </w:tbl>
    <w:p>
      <w:pPr>
        <w:pStyle w:val="58"/>
        <w:pageBreakBefore w:val="0"/>
        <w:widowControl w:val="0"/>
        <w:kinsoku/>
        <w:wordWrap/>
        <w:overflowPunct/>
        <w:topLinePunct w:val="0"/>
        <w:bidi w:val="0"/>
        <w:spacing w:before="190" w:beforeLines="50" w:line="560" w:lineRule="exact"/>
        <w:ind w:left="0" w:leftChars="0" w:right="0" w:rightChars="0"/>
        <w:textAlignment w:val="auto"/>
        <w:rPr>
          <w:rFonts w:ascii="黑体" w:hAnsi="黑体" w:eastAsia="黑体"/>
          <w:snapToGrid/>
          <w:color w:val="auto"/>
          <w:kern w:val="2"/>
          <w:szCs w:val="20"/>
        </w:rPr>
      </w:pPr>
      <w:r>
        <w:rPr>
          <w:rFonts w:hint="eastAsia" w:ascii="黑体" w:hAnsi="黑体" w:eastAsia="黑体"/>
          <w:snapToGrid/>
          <w:color w:val="auto"/>
          <w:kern w:val="2"/>
          <w:szCs w:val="20"/>
        </w:rPr>
        <w:t>表6.1-2测距的主要技术要求</w:t>
      </w:r>
    </w:p>
    <w:tbl>
      <w:tblPr>
        <w:tblStyle w:val="25"/>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117"/>
        <w:gridCol w:w="830"/>
        <w:gridCol w:w="883"/>
        <w:gridCol w:w="1117"/>
        <w:gridCol w:w="1117"/>
        <w:gridCol w:w="1117"/>
        <w:gridCol w:w="1117"/>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669" w:type="dxa"/>
            <w:vMerge w:val="restart"/>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等级</w:t>
            </w:r>
          </w:p>
        </w:tc>
        <w:tc>
          <w:tcPr>
            <w:tcW w:w="1117" w:type="dxa"/>
            <w:vMerge w:val="restart"/>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仪器精度等级</w:t>
            </w:r>
          </w:p>
        </w:tc>
        <w:tc>
          <w:tcPr>
            <w:tcW w:w="1713" w:type="dxa"/>
            <w:gridSpan w:val="2"/>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每边测回数</w:t>
            </w:r>
          </w:p>
        </w:tc>
        <w:tc>
          <w:tcPr>
            <w:tcW w:w="1117" w:type="dxa"/>
            <w:vMerge w:val="restart"/>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一测回</w:t>
            </w:r>
          </w:p>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读数较</w:t>
            </w:r>
          </w:p>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差(mm)</w:t>
            </w:r>
          </w:p>
        </w:tc>
        <w:tc>
          <w:tcPr>
            <w:tcW w:w="1117" w:type="dxa"/>
            <w:vMerge w:val="restart"/>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单程各</w:t>
            </w:r>
          </w:p>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测回较</w:t>
            </w:r>
          </w:p>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差(mm)</w:t>
            </w:r>
          </w:p>
        </w:tc>
        <w:tc>
          <w:tcPr>
            <w:tcW w:w="2234" w:type="dxa"/>
            <w:gridSpan w:val="2"/>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气象数据测定</w:t>
            </w:r>
          </w:p>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的最小读数</w:t>
            </w:r>
          </w:p>
        </w:tc>
        <w:tc>
          <w:tcPr>
            <w:tcW w:w="1116" w:type="dxa"/>
            <w:vMerge w:val="restart"/>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往返较差</w:t>
            </w:r>
          </w:p>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ascii="宋体" w:hAnsi="宋体" w:eastAsia="宋体"/>
                <w:snapToGrid/>
                <w:color w:val="auto"/>
                <w:kern w:val="2"/>
                <w:sz w:val="21"/>
                <w:szCs w:val="21"/>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669" w:type="dxa"/>
            <w:vMerge w:val="continue"/>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p>
        </w:tc>
        <w:tc>
          <w:tcPr>
            <w:tcW w:w="1117" w:type="dxa"/>
            <w:vMerge w:val="continue"/>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p>
        </w:tc>
        <w:tc>
          <w:tcPr>
            <w:tcW w:w="830"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往</w:t>
            </w:r>
          </w:p>
        </w:tc>
        <w:tc>
          <w:tcPr>
            <w:tcW w:w="883"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返</w:t>
            </w:r>
          </w:p>
        </w:tc>
        <w:tc>
          <w:tcPr>
            <w:tcW w:w="1117" w:type="dxa"/>
            <w:vMerge w:val="continue"/>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p>
        </w:tc>
        <w:tc>
          <w:tcPr>
            <w:tcW w:w="1117" w:type="dxa"/>
            <w:vMerge w:val="continue"/>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p>
        </w:tc>
        <w:tc>
          <w:tcPr>
            <w:tcW w:w="1117" w:type="dxa"/>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温度</w:t>
            </w:r>
          </w:p>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ascii="宋体" w:hAnsi="宋体" w:eastAsia="宋体"/>
                <w:snapToGrid/>
                <w:color w:val="auto"/>
                <w:kern w:val="2"/>
                <w:sz w:val="21"/>
                <w:szCs w:val="21"/>
              </w:rPr>
              <w:t>(C°)</w:t>
            </w:r>
          </w:p>
        </w:tc>
        <w:tc>
          <w:tcPr>
            <w:tcW w:w="1117" w:type="dxa"/>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气压</w:t>
            </w:r>
          </w:p>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ascii="宋体" w:hAnsi="宋体" w:eastAsia="宋体"/>
                <w:snapToGrid/>
                <w:color w:val="auto"/>
                <w:kern w:val="2"/>
                <w:sz w:val="21"/>
                <w:szCs w:val="21"/>
              </w:rPr>
              <w:t>(mmPa)</w:t>
            </w:r>
          </w:p>
        </w:tc>
        <w:tc>
          <w:tcPr>
            <w:tcW w:w="1116" w:type="dxa"/>
            <w:vMerge w:val="continue"/>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669" w:type="dxa"/>
            <w:vMerge w:val="restart"/>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三等</w:t>
            </w:r>
          </w:p>
        </w:tc>
        <w:tc>
          <w:tcPr>
            <w:tcW w:w="1117" w:type="dxa"/>
            <w:vMerge w:val="restart"/>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5mm级仪器</w:t>
            </w:r>
          </w:p>
        </w:tc>
        <w:tc>
          <w:tcPr>
            <w:tcW w:w="830"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4</w:t>
            </w:r>
          </w:p>
        </w:tc>
        <w:tc>
          <w:tcPr>
            <w:tcW w:w="883"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4</w:t>
            </w:r>
          </w:p>
        </w:tc>
        <w:tc>
          <w:tcPr>
            <w:tcW w:w="1117"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3</w:t>
            </w:r>
          </w:p>
        </w:tc>
        <w:tc>
          <w:tcPr>
            <w:tcW w:w="1117"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4</w:t>
            </w:r>
          </w:p>
        </w:tc>
        <w:tc>
          <w:tcPr>
            <w:tcW w:w="1117"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0.2</w:t>
            </w:r>
          </w:p>
        </w:tc>
        <w:tc>
          <w:tcPr>
            <w:tcW w:w="1117"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0.5</w:t>
            </w:r>
          </w:p>
        </w:tc>
        <w:tc>
          <w:tcPr>
            <w:tcW w:w="1116" w:type="dxa"/>
            <w:vMerge w:val="restart"/>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≤2（a+b）</w:t>
            </w:r>
          </w:p>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ascii="宋体" w:hAnsi="宋体" w:eastAsia="宋体"/>
                <w:snapToGrid/>
                <w:color w:val="auto"/>
                <w:kern w:val="2"/>
                <w:sz w:val="21"/>
                <w:szCs w:val="21"/>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669" w:type="dxa"/>
            <w:vMerge w:val="continue"/>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p>
        </w:tc>
        <w:tc>
          <w:tcPr>
            <w:tcW w:w="1117" w:type="dxa"/>
            <w:vMerge w:val="continue"/>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p>
        </w:tc>
        <w:tc>
          <w:tcPr>
            <w:tcW w:w="830"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3</w:t>
            </w:r>
          </w:p>
        </w:tc>
        <w:tc>
          <w:tcPr>
            <w:tcW w:w="883"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3</w:t>
            </w:r>
          </w:p>
        </w:tc>
        <w:tc>
          <w:tcPr>
            <w:tcW w:w="1117"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3</w:t>
            </w:r>
          </w:p>
        </w:tc>
        <w:tc>
          <w:tcPr>
            <w:tcW w:w="1117"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4</w:t>
            </w:r>
          </w:p>
        </w:tc>
        <w:tc>
          <w:tcPr>
            <w:tcW w:w="1117"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0.2</w:t>
            </w:r>
          </w:p>
        </w:tc>
        <w:tc>
          <w:tcPr>
            <w:tcW w:w="1117"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0.5</w:t>
            </w:r>
          </w:p>
        </w:tc>
        <w:tc>
          <w:tcPr>
            <w:tcW w:w="1116" w:type="dxa"/>
            <w:vMerge w:val="continue"/>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p>
        </w:tc>
      </w:tr>
    </w:tbl>
    <w:p>
      <w:pPr>
        <w:pStyle w:val="58"/>
        <w:pageBreakBefore w:val="0"/>
        <w:widowControl w:val="0"/>
        <w:kinsoku/>
        <w:wordWrap/>
        <w:overflowPunct/>
        <w:topLinePunct w:val="0"/>
        <w:bidi w:val="0"/>
        <w:spacing w:before="190" w:beforeLines="50" w:line="560" w:lineRule="exact"/>
        <w:ind w:left="0" w:leftChars="0" w:right="0" w:rightChars="0"/>
        <w:textAlignment w:val="auto"/>
        <w:rPr>
          <w:rFonts w:ascii="黑体" w:hAnsi="黑体" w:eastAsia="黑体"/>
          <w:snapToGrid/>
          <w:color w:val="auto"/>
          <w:kern w:val="2"/>
          <w:szCs w:val="20"/>
        </w:rPr>
      </w:pPr>
      <w:r>
        <w:rPr>
          <w:rFonts w:hint="eastAsia" w:ascii="黑体" w:hAnsi="黑体" w:eastAsia="黑体"/>
          <w:snapToGrid/>
          <w:color w:val="auto"/>
          <w:kern w:val="2"/>
          <w:szCs w:val="20"/>
        </w:rPr>
        <w:t>表6.1-3方向观测法观测的技术指标</w:t>
      </w:r>
    </w:p>
    <w:tbl>
      <w:tblPr>
        <w:tblStyle w:val="25"/>
        <w:tblW w:w="9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2270"/>
        <w:gridCol w:w="2270"/>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2269"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仪器精度等级</w:t>
            </w:r>
          </w:p>
        </w:tc>
        <w:tc>
          <w:tcPr>
            <w:tcW w:w="2270"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半测回归零差</w:t>
            </w:r>
          </w:p>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w:t>
            </w:r>
          </w:p>
        </w:tc>
        <w:tc>
          <w:tcPr>
            <w:tcW w:w="2270"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一测回内 2C 互差</w:t>
            </w:r>
          </w:p>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w:t>
            </w:r>
          </w:p>
        </w:tc>
        <w:tc>
          <w:tcPr>
            <w:tcW w:w="2270"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同一方向值各测回</w:t>
            </w:r>
          </w:p>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2269"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0.5″级仪器</w:t>
            </w:r>
          </w:p>
        </w:tc>
        <w:tc>
          <w:tcPr>
            <w:tcW w:w="2270"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3</w:t>
            </w:r>
          </w:p>
        </w:tc>
        <w:tc>
          <w:tcPr>
            <w:tcW w:w="2270"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5</w:t>
            </w:r>
          </w:p>
        </w:tc>
        <w:tc>
          <w:tcPr>
            <w:tcW w:w="2270"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2269"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1″级仪器</w:t>
            </w:r>
          </w:p>
        </w:tc>
        <w:tc>
          <w:tcPr>
            <w:tcW w:w="2270"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6</w:t>
            </w:r>
          </w:p>
        </w:tc>
        <w:tc>
          <w:tcPr>
            <w:tcW w:w="2270"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9</w:t>
            </w:r>
          </w:p>
        </w:tc>
        <w:tc>
          <w:tcPr>
            <w:tcW w:w="2270"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6</w:t>
            </w:r>
          </w:p>
        </w:tc>
      </w:tr>
    </w:tbl>
    <w:p>
      <w:pPr>
        <w:pageBreakBefore w:val="0"/>
        <w:widowControl w:val="0"/>
        <w:kinsoku/>
        <w:wordWrap/>
        <w:overflowPunct/>
        <w:topLinePunct w:val="0"/>
        <w:bidi w:val="0"/>
        <w:spacing w:line="560" w:lineRule="exact"/>
        <w:ind w:left="0" w:leftChars="0" w:right="0" w:rightChars="0" w:firstLine="480"/>
        <w:jc w:val="both"/>
        <w:textAlignment w:val="auto"/>
        <w:rPr>
          <w:rFonts w:ascii="宋体" w:hAnsi="宋体" w:cs="宋体"/>
          <w:sz w:val="32"/>
          <w:szCs w:val="32"/>
        </w:rPr>
      </w:pPr>
      <w:r>
        <w:rPr>
          <w:rFonts w:hint="eastAsia" w:ascii="方正仿宋_GBK" w:hAnsi="方正仿宋_GBK" w:eastAsia="方正仿宋_GBK" w:cs="方正仿宋_GBK"/>
          <w:sz w:val="32"/>
          <w:szCs w:val="32"/>
        </w:rPr>
        <w:t>高程基准网需以稳定的控制基标作为起算依据，采用附（闭）合形式布网，采用水准测量观测。使用TrimbleDINI03电子水准仪观测，采用电子水准仪自带记录程序，记录外业观测数据文件。观测采用闭合水准路线时可以只观测单程，采用附合水准路线形式必须进行往返观测，取两次观测高差中数进行平差。观测顺序：往测：后、前、前、后，返测:前、后、后、前。竖向位移基准网采用三等精度实施，竖向位移基准网的主要技术要求按照《工程测量标准》（GB 50026-2020）表10.3.3执行，竖向位移基准网采用水准测量进行，水准观测的主要技术要求《工程测量标准》（GB 50026-2020）表10.3.4执行。具体如下表。</w:t>
      </w:r>
    </w:p>
    <w:p>
      <w:pPr>
        <w:pStyle w:val="58"/>
        <w:pageBreakBefore w:val="0"/>
        <w:widowControl w:val="0"/>
        <w:kinsoku/>
        <w:wordWrap/>
        <w:overflowPunct/>
        <w:topLinePunct w:val="0"/>
        <w:bidi w:val="0"/>
        <w:spacing w:line="560" w:lineRule="exact"/>
        <w:ind w:left="0" w:leftChars="0" w:right="0" w:rightChars="0"/>
        <w:textAlignment w:val="auto"/>
        <w:rPr>
          <w:rFonts w:ascii="黑体" w:hAnsi="黑体" w:eastAsia="黑体"/>
          <w:snapToGrid/>
          <w:color w:val="auto"/>
          <w:kern w:val="2"/>
          <w:szCs w:val="20"/>
        </w:rPr>
      </w:pPr>
      <w:r>
        <w:rPr>
          <w:rFonts w:hint="eastAsia" w:ascii="黑体" w:hAnsi="黑体" w:eastAsia="黑体"/>
          <w:snapToGrid/>
          <w:color w:val="auto"/>
          <w:kern w:val="2"/>
          <w:szCs w:val="20"/>
        </w:rPr>
        <w:t>表6.1-4垂直位移监测基准网的主要技术</w:t>
      </w:r>
    </w:p>
    <w:tbl>
      <w:tblPr>
        <w:tblStyle w:val="25"/>
        <w:tblW w:w="8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843"/>
        <w:gridCol w:w="1701"/>
        <w:gridCol w:w="2061"/>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526" w:type="dxa"/>
            <w:vAlign w:val="center"/>
          </w:tcPr>
          <w:p>
            <w:pPr>
              <w:pStyle w:val="58"/>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ascii="宋体" w:hAnsi="宋体" w:eastAsia="宋体"/>
                <w:snapToGrid/>
                <w:color w:val="auto"/>
                <w:kern w:val="2"/>
                <w:sz w:val="21"/>
                <w:szCs w:val="21"/>
              </w:rPr>
            </w:pPr>
            <w:r>
              <w:rPr>
                <w:rFonts w:hint="eastAsia" w:ascii="宋体" w:hAnsi="宋体" w:eastAsia="宋体"/>
                <w:snapToGrid/>
                <w:color w:val="auto"/>
                <w:kern w:val="2"/>
                <w:sz w:val="21"/>
                <w:szCs w:val="21"/>
              </w:rPr>
              <w:t>等级</w:t>
            </w:r>
          </w:p>
        </w:tc>
        <w:tc>
          <w:tcPr>
            <w:tcW w:w="1843" w:type="dxa"/>
            <w:vAlign w:val="center"/>
          </w:tcPr>
          <w:p>
            <w:pPr>
              <w:pStyle w:val="58"/>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ascii="宋体" w:hAnsi="宋体" w:eastAsia="宋体"/>
                <w:snapToGrid/>
                <w:color w:val="auto"/>
                <w:kern w:val="2"/>
                <w:sz w:val="21"/>
                <w:szCs w:val="21"/>
              </w:rPr>
            </w:pPr>
            <w:r>
              <w:rPr>
                <w:rFonts w:hint="eastAsia" w:ascii="宋体" w:hAnsi="宋体" w:eastAsia="宋体"/>
                <w:snapToGrid/>
                <w:color w:val="auto"/>
                <w:kern w:val="2"/>
                <w:sz w:val="21"/>
                <w:szCs w:val="21"/>
              </w:rPr>
              <w:t>相邻基准点的点位中误差（mm）</w:t>
            </w:r>
          </w:p>
        </w:tc>
        <w:tc>
          <w:tcPr>
            <w:tcW w:w="1701" w:type="dxa"/>
            <w:vAlign w:val="center"/>
          </w:tcPr>
          <w:p>
            <w:pPr>
              <w:pStyle w:val="58"/>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ascii="宋体" w:hAnsi="宋体" w:eastAsia="宋体"/>
                <w:snapToGrid/>
                <w:color w:val="auto"/>
                <w:kern w:val="2"/>
                <w:sz w:val="21"/>
                <w:szCs w:val="21"/>
              </w:rPr>
            </w:pPr>
            <w:r>
              <w:rPr>
                <w:rFonts w:hint="eastAsia" w:ascii="宋体" w:hAnsi="宋体" w:eastAsia="宋体"/>
                <w:snapToGrid/>
                <w:color w:val="auto"/>
                <w:kern w:val="2"/>
                <w:sz w:val="21"/>
                <w:szCs w:val="21"/>
              </w:rPr>
              <w:t>每站高差中误</w:t>
            </w:r>
          </w:p>
          <w:p>
            <w:pPr>
              <w:pStyle w:val="58"/>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ascii="宋体" w:hAnsi="宋体" w:eastAsia="宋体"/>
                <w:snapToGrid/>
                <w:color w:val="auto"/>
                <w:kern w:val="2"/>
                <w:sz w:val="21"/>
                <w:szCs w:val="21"/>
              </w:rPr>
            </w:pPr>
            <w:r>
              <w:rPr>
                <w:rFonts w:hint="eastAsia" w:ascii="宋体" w:hAnsi="宋体" w:eastAsia="宋体"/>
                <w:snapToGrid/>
                <w:color w:val="auto"/>
                <w:kern w:val="2"/>
                <w:sz w:val="21"/>
                <w:szCs w:val="21"/>
              </w:rPr>
              <w:t>差（mm）</w:t>
            </w:r>
          </w:p>
        </w:tc>
        <w:tc>
          <w:tcPr>
            <w:tcW w:w="2061" w:type="dxa"/>
            <w:vAlign w:val="center"/>
          </w:tcPr>
          <w:p>
            <w:pPr>
              <w:pStyle w:val="58"/>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ascii="宋体" w:hAnsi="宋体" w:eastAsia="宋体"/>
                <w:snapToGrid/>
                <w:color w:val="auto"/>
                <w:kern w:val="2"/>
                <w:sz w:val="21"/>
                <w:szCs w:val="21"/>
              </w:rPr>
            </w:pPr>
            <w:r>
              <w:rPr>
                <w:rFonts w:hint="eastAsia" w:ascii="宋体" w:hAnsi="宋体" w:eastAsia="宋体"/>
                <w:snapToGrid/>
                <w:color w:val="auto"/>
                <w:kern w:val="2"/>
                <w:sz w:val="21"/>
                <w:szCs w:val="21"/>
              </w:rPr>
              <w:t>往返较差或环</w:t>
            </w:r>
          </w:p>
          <w:p>
            <w:pPr>
              <w:pStyle w:val="58"/>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ascii="宋体" w:hAnsi="宋体" w:eastAsia="宋体"/>
                <w:snapToGrid/>
                <w:color w:val="auto"/>
                <w:kern w:val="2"/>
                <w:sz w:val="21"/>
                <w:szCs w:val="21"/>
              </w:rPr>
            </w:pPr>
            <w:r>
              <w:rPr>
                <w:rFonts w:hint="eastAsia" w:ascii="宋体" w:hAnsi="宋体" w:eastAsia="宋体"/>
                <w:snapToGrid/>
                <w:color w:val="auto"/>
                <w:kern w:val="2"/>
                <w:sz w:val="21"/>
                <w:szCs w:val="21"/>
              </w:rPr>
              <w:t>线闭合差（mm）</w:t>
            </w:r>
          </w:p>
        </w:tc>
        <w:tc>
          <w:tcPr>
            <w:tcW w:w="1637" w:type="dxa"/>
            <w:vAlign w:val="center"/>
          </w:tcPr>
          <w:p>
            <w:pPr>
              <w:pStyle w:val="58"/>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ascii="宋体" w:hAnsi="宋体" w:eastAsia="宋体"/>
                <w:snapToGrid/>
                <w:color w:val="auto"/>
                <w:kern w:val="2"/>
                <w:sz w:val="21"/>
                <w:szCs w:val="21"/>
              </w:rPr>
            </w:pPr>
            <w:r>
              <w:rPr>
                <w:rFonts w:hint="eastAsia" w:ascii="宋体" w:hAnsi="宋体" w:eastAsia="宋体"/>
                <w:snapToGrid/>
                <w:color w:val="auto"/>
                <w:kern w:val="2"/>
                <w:sz w:val="21"/>
                <w:szCs w:val="21"/>
              </w:rPr>
              <w:t>检测已高差较</w:t>
            </w:r>
          </w:p>
          <w:p>
            <w:pPr>
              <w:pStyle w:val="58"/>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ascii="宋体" w:hAnsi="宋体" w:eastAsia="宋体"/>
                <w:snapToGrid/>
                <w:color w:val="auto"/>
                <w:kern w:val="2"/>
                <w:sz w:val="21"/>
                <w:szCs w:val="21"/>
              </w:rPr>
            </w:pPr>
            <w:r>
              <w:rPr>
                <w:rFonts w:hint="eastAsia" w:ascii="宋体" w:hAnsi="宋体" w:eastAsia="宋体"/>
                <w:snapToGrid/>
                <w:color w:val="auto"/>
                <w:kern w:val="2"/>
                <w:sz w:val="21"/>
                <w:szCs w:val="21"/>
              </w:rPr>
              <w:t>差（mm）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526" w:type="dxa"/>
            <w:vAlign w:val="center"/>
          </w:tcPr>
          <w:p>
            <w:pPr>
              <w:pStyle w:val="58"/>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ascii="宋体" w:hAnsi="宋体" w:eastAsia="宋体"/>
                <w:snapToGrid/>
                <w:color w:val="auto"/>
                <w:kern w:val="2"/>
                <w:sz w:val="21"/>
                <w:szCs w:val="21"/>
              </w:rPr>
            </w:pPr>
            <w:r>
              <w:rPr>
                <w:rFonts w:hint="eastAsia" w:ascii="宋体" w:hAnsi="宋体" w:eastAsia="宋体"/>
                <w:snapToGrid/>
                <w:color w:val="auto"/>
                <w:kern w:val="2"/>
                <w:sz w:val="21"/>
                <w:szCs w:val="21"/>
              </w:rPr>
              <w:t>三等</w:t>
            </w:r>
          </w:p>
        </w:tc>
        <w:tc>
          <w:tcPr>
            <w:tcW w:w="1843" w:type="dxa"/>
            <w:vAlign w:val="center"/>
          </w:tcPr>
          <w:p>
            <w:pPr>
              <w:pStyle w:val="58"/>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ascii="宋体" w:hAnsi="宋体" w:eastAsia="宋体"/>
                <w:snapToGrid/>
                <w:color w:val="auto"/>
                <w:kern w:val="2"/>
                <w:sz w:val="21"/>
                <w:szCs w:val="21"/>
              </w:rPr>
            </w:pPr>
            <w:r>
              <w:rPr>
                <w:rFonts w:hint="eastAsia" w:ascii="宋体" w:hAnsi="宋体" w:eastAsia="宋体"/>
                <w:snapToGrid/>
                <w:color w:val="auto"/>
                <w:kern w:val="2"/>
                <w:sz w:val="21"/>
                <w:szCs w:val="21"/>
              </w:rPr>
              <w:t>1.0</w:t>
            </w:r>
          </w:p>
        </w:tc>
        <w:tc>
          <w:tcPr>
            <w:tcW w:w="1701" w:type="dxa"/>
            <w:vAlign w:val="center"/>
          </w:tcPr>
          <w:p>
            <w:pPr>
              <w:pStyle w:val="58"/>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ascii="宋体" w:hAnsi="宋体" w:eastAsia="宋体"/>
                <w:snapToGrid/>
                <w:color w:val="auto"/>
                <w:kern w:val="2"/>
                <w:sz w:val="21"/>
                <w:szCs w:val="21"/>
              </w:rPr>
            </w:pPr>
            <w:r>
              <w:rPr>
                <w:rFonts w:hint="eastAsia" w:ascii="宋体" w:hAnsi="宋体" w:eastAsia="宋体"/>
                <w:snapToGrid/>
                <w:color w:val="auto"/>
                <w:kern w:val="2"/>
                <w:sz w:val="21"/>
                <w:szCs w:val="21"/>
              </w:rPr>
              <w:t>0.30</w:t>
            </w:r>
          </w:p>
        </w:tc>
        <w:tc>
          <w:tcPr>
            <w:tcW w:w="2061" w:type="dxa"/>
            <w:vAlign w:val="center"/>
          </w:tcPr>
          <w:p>
            <w:pPr>
              <w:pStyle w:val="58"/>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ascii="宋体" w:hAnsi="宋体" w:eastAsia="宋体"/>
                <w:snapToGrid/>
                <w:color w:val="auto"/>
                <w:kern w:val="2"/>
                <w:sz w:val="21"/>
                <w:szCs w:val="21"/>
              </w:rPr>
            </w:pPr>
            <w:r>
              <w:rPr>
                <w:rFonts w:hint="eastAsia" w:ascii="宋体" w:hAnsi="宋体" w:eastAsia="宋体"/>
                <w:snapToGrid/>
                <w:color w:val="auto"/>
                <w:kern w:val="2"/>
                <w:sz w:val="21"/>
                <w:szCs w:val="21"/>
              </w:rPr>
              <w:t>0.6</w:t>
            </w:r>
            <m:oMath>
              <m:rad>
                <m:radPr>
                  <m:degHide m:val="1"/>
                  <m:ctrlPr>
                    <w:rPr>
                      <w:rFonts w:ascii="Cambria Math" w:hAnsi="Cambria Math" w:eastAsia="宋体"/>
                      <w:snapToGrid/>
                      <w:color w:val="auto"/>
                      <w:kern w:val="2"/>
                      <w:sz w:val="21"/>
                      <w:szCs w:val="21"/>
                    </w:rPr>
                  </m:ctrlPr>
                </m:radPr>
                <m:deg>
                  <m:ctrlPr>
                    <w:rPr>
                      <w:rFonts w:ascii="Cambria Math" w:hAnsi="Cambria Math" w:eastAsia="宋体"/>
                      <w:snapToGrid/>
                      <w:color w:val="auto"/>
                      <w:kern w:val="2"/>
                      <w:sz w:val="21"/>
                      <w:szCs w:val="21"/>
                    </w:rPr>
                  </m:ctrlPr>
                </m:deg>
                <m:e>
                  <m:r>
                    <w:rPr>
                      <w:rFonts w:ascii="Cambria Math" w:hAnsi="Cambria Math" w:eastAsia="宋体"/>
                      <w:snapToGrid/>
                      <w:color w:val="auto"/>
                      <w:kern w:val="2"/>
                      <w:sz w:val="21"/>
                      <w:szCs w:val="21"/>
                    </w:rPr>
                    <m:t>n</m:t>
                  </m:r>
                  <m:ctrlPr>
                    <w:rPr>
                      <w:rFonts w:ascii="Cambria Math" w:hAnsi="Cambria Math" w:eastAsia="宋体"/>
                      <w:snapToGrid/>
                      <w:color w:val="auto"/>
                      <w:kern w:val="2"/>
                      <w:sz w:val="21"/>
                      <w:szCs w:val="21"/>
                    </w:rPr>
                  </m:ctrlPr>
                </m:e>
              </m:rad>
            </m:oMath>
          </w:p>
        </w:tc>
        <w:tc>
          <w:tcPr>
            <w:tcW w:w="1637" w:type="dxa"/>
            <w:vAlign w:val="center"/>
          </w:tcPr>
          <w:p>
            <w:pPr>
              <w:pStyle w:val="58"/>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ascii="宋体" w:hAnsi="宋体" w:eastAsia="宋体"/>
                <w:snapToGrid/>
                <w:color w:val="auto"/>
                <w:kern w:val="2"/>
                <w:sz w:val="21"/>
                <w:szCs w:val="21"/>
              </w:rPr>
            </w:pPr>
            <w:r>
              <w:rPr>
                <w:rFonts w:hint="eastAsia" w:ascii="宋体" w:hAnsi="宋体" w:eastAsia="宋体"/>
                <w:snapToGrid/>
                <w:color w:val="auto"/>
                <w:kern w:val="2"/>
                <w:sz w:val="21"/>
                <w:szCs w:val="21"/>
              </w:rPr>
              <w:t>0.8</w:t>
            </w:r>
            <m:oMath>
              <m:rad>
                <m:radPr>
                  <m:degHide m:val="1"/>
                  <m:ctrlPr>
                    <w:rPr>
                      <w:rFonts w:ascii="Cambria Math" w:hAnsi="Cambria Math" w:eastAsia="宋体"/>
                      <w:snapToGrid/>
                      <w:color w:val="auto"/>
                      <w:kern w:val="2"/>
                      <w:sz w:val="21"/>
                      <w:szCs w:val="21"/>
                    </w:rPr>
                  </m:ctrlPr>
                </m:radPr>
                <m:deg>
                  <m:ctrlPr>
                    <w:rPr>
                      <w:rFonts w:ascii="Cambria Math" w:hAnsi="Cambria Math" w:eastAsia="宋体"/>
                      <w:snapToGrid/>
                      <w:color w:val="auto"/>
                      <w:kern w:val="2"/>
                      <w:sz w:val="21"/>
                      <w:szCs w:val="21"/>
                    </w:rPr>
                  </m:ctrlPr>
                </m:deg>
                <m:e>
                  <m:r>
                    <w:rPr>
                      <w:rFonts w:ascii="Cambria Math" w:hAnsi="Cambria Math" w:eastAsia="宋体"/>
                      <w:snapToGrid/>
                      <w:color w:val="auto"/>
                      <w:kern w:val="2"/>
                      <w:sz w:val="21"/>
                      <w:szCs w:val="21"/>
                    </w:rPr>
                    <m:t>n</m:t>
                  </m:r>
                  <m:ctrlPr>
                    <w:rPr>
                      <w:rFonts w:ascii="Cambria Math" w:hAnsi="Cambria Math" w:eastAsia="宋体"/>
                      <w:snapToGrid/>
                      <w:color w:val="auto"/>
                      <w:kern w:val="2"/>
                      <w:sz w:val="21"/>
                      <w:szCs w:val="21"/>
                    </w:rPr>
                  </m:ctrlPr>
                </m:e>
              </m:rad>
            </m:oMath>
          </w:p>
        </w:tc>
      </w:tr>
    </w:tbl>
    <w:p>
      <w:pPr>
        <w:pageBreakBefore w:val="0"/>
        <w:widowControl w:val="0"/>
        <w:kinsoku/>
        <w:wordWrap/>
        <w:overflowPunct/>
        <w:topLinePunct w:val="0"/>
        <w:bidi w:val="0"/>
        <w:spacing w:line="560" w:lineRule="exact"/>
        <w:ind w:left="0" w:leftChars="0" w:right="0" w:rightChars="0" w:firstLine="420"/>
        <w:textAlignment w:val="auto"/>
        <w:rPr>
          <w:rFonts w:ascii="宋体" w:hAnsi="宋体"/>
          <w:sz w:val="21"/>
          <w:szCs w:val="21"/>
        </w:rPr>
      </w:pPr>
      <w:r>
        <w:rPr>
          <w:rFonts w:hint="eastAsia" w:ascii="宋体" w:hAnsi="宋体"/>
          <w:sz w:val="21"/>
          <w:szCs w:val="21"/>
        </w:rPr>
        <w:t>注：表中n为测站数</w:t>
      </w:r>
    </w:p>
    <w:p>
      <w:pPr>
        <w:pStyle w:val="58"/>
        <w:pageBreakBefore w:val="0"/>
        <w:widowControl w:val="0"/>
        <w:kinsoku/>
        <w:wordWrap/>
        <w:overflowPunct/>
        <w:topLinePunct w:val="0"/>
        <w:bidi w:val="0"/>
        <w:spacing w:line="560" w:lineRule="exact"/>
        <w:ind w:left="0" w:leftChars="0" w:right="0" w:rightChars="0"/>
        <w:textAlignment w:val="auto"/>
        <w:rPr>
          <w:rFonts w:ascii="黑体" w:hAnsi="黑体" w:eastAsia="黑体"/>
          <w:snapToGrid/>
          <w:color w:val="auto"/>
          <w:kern w:val="2"/>
          <w:szCs w:val="20"/>
        </w:rPr>
      </w:pPr>
      <w:r>
        <w:rPr>
          <w:rFonts w:hint="eastAsia" w:ascii="黑体" w:hAnsi="黑体" w:eastAsia="黑体"/>
          <w:snapToGrid/>
          <w:color w:val="auto"/>
          <w:kern w:val="2"/>
          <w:szCs w:val="20"/>
        </w:rPr>
        <w:t>表6.1-5数字水准观测的主要技术要求</w:t>
      </w:r>
    </w:p>
    <w:tbl>
      <w:tblPr>
        <w:tblStyle w:val="25"/>
        <w:tblW w:w="8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17"/>
        <w:gridCol w:w="1418"/>
        <w:gridCol w:w="1276"/>
        <w:gridCol w:w="1417"/>
        <w:gridCol w:w="1134"/>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959" w:type="dxa"/>
            <w:vAlign w:val="center"/>
          </w:tcPr>
          <w:p>
            <w:pPr>
              <w:pStyle w:val="58"/>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ascii="宋体" w:hAnsi="宋体" w:eastAsia="宋体"/>
                <w:snapToGrid/>
                <w:color w:val="auto"/>
                <w:kern w:val="2"/>
                <w:sz w:val="21"/>
                <w:szCs w:val="21"/>
              </w:rPr>
            </w:pPr>
            <w:r>
              <w:rPr>
                <w:rFonts w:hint="eastAsia" w:ascii="宋体" w:hAnsi="宋体" w:eastAsia="宋体"/>
                <w:snapToGrid/>
                <w:color w:val="auto"/>
                <w:kern w:val="2"/>
                <w:sz w:val="21"/>
                <w:szCs w:val="21"/>
              </w:rPr>
              <w:t>等级</w:t>
            </w:r>
          </w:p>
        </w:tc>
        <w:tc>
          <w:tcPr>
            <w:tcW w:w="1417" w:type="dxa"/>
            <w:vAlign w:val="center"/>
          </w:tcPr>
          <w:p>
            <w:pPr>
              <w:pStyle w:val="58"/>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ascii="宋体" w:hAnsi="宋体" w:eastAsia="宋体"/>
                <w:snapToGrid/>
                <w:color w:val="auto"/>
                <w:kern w:val="2"/>
                <w:sz w:val="21"/>
                <w:szCs w:val="21"/>
              </w:rPr>
            </w:pPr>
            <w:r>
              <w:rPr>
                <w:rFonts w:hint="eastAsia" w:ascii="宋体" w:hAnsi="宋体" w:eastAsia="宋体"/>
                <w:snapToGrid/>
                <w:color w:val="auto"/>
                <w:kern w:val="2"/>
                <w:sz w:val="21"/>
                <w:szCs w:val="21"/>
              </w:rPr>
              <w:t>水准仪级别</w:t>
            </w:r>
          </w:p>
        </w:tc>
        <w:tc>
          <w:tcPr>
            <w:tcW w:w="1418" w:type="dxa"/>
            <w:vAlign w:val="center"/>
          </w:tcPr>
          <w:p>
            <w:pPr>
              <w:pStyle w:val="58"/>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ascii="宋体" w:hAnsi="宋体" w:eastAsia="宋体"/>
                <w:snapToGrid/>
                <w:color w:val="auto"/>
                <w:kern w:val="2"/>
                <w:sz w:val="21"/>
                <w:szCs w:val="21"/>
              </w:rPr>
            </w:pPr>
            <w:r>
              <w:rPr>
                <w:rFonts w:hint="eastAsia" w:ascii="宋体" w:hAnsi="宋体" w:eastAsia="宋体"/>
                <w:snapToGrid/>
                <w:color w:val="auto"/>
                <w:kern w:val="2"/>
                <w:sz w:val="21"/>
                <w:szCs w:val="21"/>
              </w:rPr>
              <w:t>水准尺类型</w:t>
            </w:r>
          </w:p>
        </w:tc>
        <w:tc>
          <w:tcPr>
            <w:tcW w:w="1276" w:type="dxa"/>
            <w:vAlign w:val="center"/>
          </w:tcPr>
          <w:p>
            <w:pPr>
              <w:pStyle w:val="58"/>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ascii="宋体" w:hAnsi="宋体" w:eastAsia="宋体"/>
                <w:snapToGrid/>
                <w:color w:val="auto"/>
                <w:kern w:val="2"/>
                <w:sz w:val="21"/>
                <w:szCs w:val="21"/>
              </w:rPr>
            </w:pPr>
            <w:r>
              <w:rPr>
                <w:rFonts w:hint="eastAsia" w:ascii="宋体" w:hAnsi="宋体" w:eastAsia="宋体"/>
                <w:snapToGrid/>
                <w:color w:val="auto"/>
                <w:kern w:val="2"/>
                <w:sz w:val="21"/>
                <w:szCs w:val="21"/>
              </w:rPr>
              <w:t>视线长度（m）</w:t>
            </w:r>
          </w:p>
        </w:tc>
        <w:tc>
          <w:tcPr>
            <w:tcW w:w="1417" w:type="dxa"/>
            <w:vAlign w:val="center"/>
          </w:tcPr>
          <w:p>
            <w:pPr>
              <w:pStyle w:val="58"/>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ascii="宋体" w:hAnsi="宋体" w:eastAsia="宋体"/>
                <w:snapToGrid/>
                <w:color w:val="auto"/>
                <w:kern w:val="2"/>
                <w:sz w:val="21"/>
                <w:szCs w:val="21"/>
              </w:rPr>
            </w:pPr>
            <w:r>
              <w:rPr>
                <w:rFonts w:hint="eastAsia" w:ascii="宋体" w:hAnsi="宋体" w:eastAsia="宋体"/>
                <w:snapToGrid/>
                <w:color w:val="auto"/>
                <w:kern w:val="2"/>
                <w:sz w:val="21"/>
                <w:szCs w:val="21"/>
              </w:rPr>
              <w:t>前后视的距离较差（m）</w:t>
            </w:r>
          </w:p>
        </w:tc>
        <w:tc>
          <w:tcPr>
            <w:tcW w:w="1134" w:type="dxa"/>
            <w:vAlign w:val="center"/>
          </w:tcPr>
          <w:p>
            <w:pPr>
              <w:pStyle w:val="58"/>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ascii="宋体" w:hAnsi="宋体" w:eastAsia="宋体"/>
                <w:snapToGrid/>
                <w:color w:val="auto"/>
                <w:kern w:val="2"/>
                <w:sz w:val="21"/>
                <w:szCs w:val="21"/>
              </w:rPr>
            </w:pPr>
            <w:r>
              <w:rPr>
                <w:rFonts w:hint="eastAsia" w:ascii="宋体" w:hAnsi="宋体" w:eastAsia="宋体"/>
                <w:snapToGrid/>
                <w:color w:val="auto"/>
                <w:kern w:val="2"/>
                <w:sz w:val="21"/>
                <w:szCs w:val="21"/>
              </w:rPr>
              <w:t>前后视的距离较差累计（m）</w:t>
            </w:r>
          </w:p>
        </w:tc>
        <w:tc>
          <w:tcPr>
            <w:tcW w:w="1147" w:type="dxa"/>
          </w:tcPr>
          <w:p>
            <w:pPr>
              <w:pStyle w:val="58"/>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ascii="宋体" w:hAnsi="宋体" w:eastAsia="宋体"/>
                <w:snapToGrid/>
                <w:color w:val="auto"/>
                <w:kern w:val="2"/>
                <w:sz w:val="21"/>
                <w:szCs w:val="21"/>
              </w:rPr>
            </w:pPr>
            <w:r>
              <w:rPr>
                <w:rFonts w:hint="eastAsia" w:ascii="宋体" w:hAnsi="宋体" w:eastAsia="宋体"/>
                <w:snapToGrid/>
                <w:color w:val="auto"/>
                <w:kern w:val="2"/>
                <w:sz w:val="21"/>
                <w:szCs w:val="21"/>
              </w:rPr>
              <w:t>数字水准仪重复测量次数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959" w:type="dxa"/>
            <w:vMerge w:val="restart"/>
            <w:vAlign w:val="center"/>
          </w:tcPr>
          <w:p>
            <w:pPr>
              <w:pStyle w:val="58"/>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ascii="宋体" w:hAnsi="宋体" w:eastAsia="宋体"/>
                <w:snapToGrid/>
                <w:color w:val="auto"/>
                <w:kern w:val="2"/>
                <w:sz w:val="21"/>
                <w:szCs w:val="21"/>
              </w:rPr>
            </w:pPr>
            <w:r>
              <w:rPr>
                <w:rFonts w:hint="eastAsia" w:ascii="宋体" w:hAnsi="宋体" w:eastAsia="宋体"/>
                <w:snapToGrid/>
                <w:color w:val="auto"/>
                <w:kern w:val="2"/>
                <w:sz w:val="21"/>
                <w:szCs w:val="21"/>
              </w:rPr>
              <w:t>三等</w:t>
            </w:r>
          </w:p>
        </w:tc>
        <w:tc>
          <w:tcPr>
            <w:tcW w:w="1417" w:type="dxa"/>
            <w:vAlign w:val="center"/>
          </w:tcPr>
          <w:p>
            <w:pPr>
              <w:pStyle w:val="58"/>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ascii="宋体" w:hAnsi="宋体" w:eastAsia="宋体"/>
                <w:snapToGrid/>
                <w:color w:val="auto"/>
                <w:kern w:val="2"/>
                <w:sz w:val="21"/>
                <w:szCs w:val="21"/>
              </w:rPr>
            </w:pPr>
            <w:r>
              <w:rPr>
                <w:rFonts w:hint="eastAsia" w:ascii="宋体" w:hAnsi="宋体" w:eastAsia="宋体"/>
                <w:snapToGrid/>
                <w:color w:val="auto"/>
                <w:kern w:val="2"/>
                <w:sz w:val="21"/>
                <w:szCs w:val="21"/>
              </w:rPr>
              <w:t>DS05、DSZ05</w:t>
            </w:r>
          </w:p>
        </w:tc>
        <w:tc>
          <w:tcPr>
            <w:tcW w:w="1418" w:type="dxa"/>
            <w:vAlign w:val="center"/>
          </w:tcPr>
          <w:p>
            <w:pPr>
              <w:pStyle w:val="58"/>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ascii="宋体" w:hAnsi="宋体" w:eastAsia="宋体"/>
                <w:snapToGrid/>
                <w:color w:val="auto"/>
                <w:kern w:val="2"/>
                <w:sz w:val="21"/>
                <w:szCs w:val="21"/>
              </w:rPr>
            </w:pPr>
            <w:r>
              <w:rPr>
                <w:rFonts w:hint="eastAsia" w:ascii="宋体" w:hAnsi="宋体" w:eastAsia="宋体"/>
                <w:snapToGrid/>
                <w:color w:val="auto"/>
                <w:kern w:val="2"/>
                <w:sz w:val="21"/>
                <w:szCs w:val="21"/>
              </w:rPr>
              <w:t>条码式铟瓦尺</w:t>
            </w:r>
          </w:p>
        </w:tc>
        <w:tc>
          <w:tcPr>
            <w:tcW w:w="1276" w:type="dxa"/>
            <w:vAlign w:val="center"/>
          </w:tcPr>
          <w:p>
            <w:pPr>
              <w:pStyle w:val="58"/>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ascii="宋体" w:hAnsi="宋体" w:eastAsia="宋体"/>
                <w:snapToGrid/>
                <w:color w:val="auto"/>
                <w:kern w:val="2"/>
                <w:sz w:val="21"/>
                <w:szCs w:val="21"/>
              </w:rPr>
            </w:pPr>
            <w:r>
              <w:rPr>
                <w:rFonts w:hint="eastAsia" w:ascii="宋体" w:hAnsi="宋体" w:eastAsia="宋体"/>
                <w:snapToGrid/>
                <w:color w:val="auto"/>
                <w:kern w:val="2"/>
                <w:sz w:val="21"/>
                <w:szCs w:val="21"/>
              </w:rPr>
              <w:t>50</w:t>
            </w:r>
          </w:p>
        </w:tc>
        <w:tc>
          <w:tcPr>
            <w:tcW w:w="1417" w:type="dxa"/>
            <w:vAlign w:val="center"/>
          </w:tcPr>
          <w:p>
            <w:pPr>
              <w:pStyle w:val="58"/>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ascii="宋体" w:hAnsi="宋体" w:eastAsia="宋体"/>
                <w:snapToGrid/>
                <w:color w:val="auto"/>
                <w:kern w:val="2"/>
                <w:sz w:val="21"/>
                <w:szCs w:val="21"/>
              </w:rPr>
            </w:pPr>
            <w:r>
              <w:rPr>
                <w:rFonts w:hint="eastAsia" w:ascii="宋体" w:hAnsi="宋体" w:eastAsia="宋体"/>
                <w:snapToGrid/>
                <w:color w:val="auto"/>
                <w:kern w:val="2"/>
                <w:sz w:val="21"/>
                <w:szCs w:val="21"/>
              </w:rPr>
              <w:t>2.0</w:t>
            </w:r>
          </w:p>
        </w:tc>
        <w:tc>
          <w:tcPr>
            <w:tcW w:w="1134" w:type="dxa"/>
            <w:vAlign w:val="center"/>
          </w:tcPr>
          <w:p>
            <w:pPr>
              <w:pStyle w:val="58"/>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ascii="宋体" w:hAnsi="宋体" w:eastAsia="宋体"/>
                <w:snapToGrid/>
                <w:color w:val="auto"/>
                <w:kern w:val="2"/>
                <w:sz w:val="21"/>
                <w:szCs w:val="21"/>
              </w:rPr>
            </w:pPr>
            <w:r>
              <w:rPr>
                <w:rFonts w:hint="eastAsia" w:ascii="宋体" w:hAnsi="宋体" w:eastAsia="宋体"/>
                <w:snapToGrid/>
                <w:color w:val="auto"/>
                <w:kern w:val="2"/>
                <w:sz w:val="21"/>
                <w:szCs w:val="21"/>
              </w:rPr>
              <w:t>3</w:t>
            </w:r>
          </w:p>
        </w:tc>
        <w:tc>
          <w:tcPr>
            <w:tcW w:w="1147" w:type="dxa"/>
            <w:vAlign w:val="center"/>
          </w:tcPr>
          <w:p>
            <w:pPr>
              <w:pStyle w:val="58"/>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ascii="宋体" w:hAnsi="宋体" w:eastAsia="宋体"/>
                <w:snapToGrid/>
                <w:color w:val="auto"/>
                <w:kern w:val="2"/>
                <w:sz w:val="21"/>
                <w:szCs w:val="21"/>
              </w:rPr>
            </w:pPr>
            <w:r>
              <w:rPr>
                <w:rFonts w:hint="eastAsia" w:ascii="宋体" w:hAnsi="宋体" w:eastAsia="宋体"/>
                <w:snapToGrid/>
                <w:color w:val="auto"/>
                <w:kern w:val="2"/>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959" w:type="dxa"/>
            <w:vMerge w:val="continue"/>
            <w:vAlign w:val="center"/>
          </w:tcPr>
          <w:p>
            <w:pPr>
              <w:pStyle w:val="58"/>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ascii="宋体" w:hAnsi="宋体" w:eastAsia="宋体"/>
                <w:snapToGrid/>
                <w:color w:val="auto"/>
                <w:kern w:val="2"/>
                <w:sz w:val="21"/>
                <w:szCs w:val="21"/>
              </w:rPr>
            </w:pPr>
          </w:p>
        </w:tc>
        <w:tc>
          <w:tcPr>
            <w:tcW w:w="1417" w:type="dxa"/>
            <w:vAlign w:val="center"/>
          </w:tcPr>
          <w:p>
            <w:pPr>
              <w:pStyle w:val="58"/>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ascii="宋体" w:hAnsi="宋体" w:eastAsia="宋体"/>
                <w:snapToGrid/>
                <w:color w:val="auto"/>
                <w:kern w:val="2"/>
                <w:sz w:val="21"/>
                <w:szCs w:val="21"/>
              </w:rPr>
            </w:pPr>
            <w:r>
              <w:rPr>
                <w:rFonts w:hint="eastAsia" w:ascii="宋体" w:hAnsi="宋体" w:eastAsia="宋体"/>
                <w:snapToGrid/>
                <w:color w:val="auto"/>
                <w:kern w:val="2"/>
                <w:sz w:val="21"/>
                <w:szCs w:val="21"/>
              </w:rPr>
              <w:t>DS1、DSZ1</w:t>
            </w:r>
          </w:p>
        </w:tc>
        <w:tc>
          <w:tcPr>
            <w:tcW w:w="1418" w:type="dxa"/>
            <w:vAlign w:val="center"/>
          </w:tcPr>
          <w:p>
            <w:pPr>
              <w:pStyle w:val="58"/>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ascii="宋体" w:hAnsi="宋体" w:eastAsia="宋体"/>
                <w:snapToGrid/>
                <w:color w:val="auto"/>
                <w:kern w:val="2"/>
                <w:sz w:val="21"/>
                <w:szCs w:val="21"/>
              </w:rPr>
            </w:pPr>
            <w:r>
              <w:rPr>
                <w:rFonts w:hint="eastAsia" w:ascii="宋体" w:hAnsi="宋体" w:eastAsia="宋体"/>
                <w:snapToGrid/>
                <w:color w:val="auto"/>
                <w:kern w:val="2"/>
                <w:sz w:val="21"/>
                <w:szCs w:val="21"/>
              </w:rPr>
              <w:t>条码式铟瓦尺</w:t>
            </w:r>
          </w:p>
        </w:tc>
        <w:tc>
          <w:tcPr>
            <w:tcW w:w="1276" w:type="dxa"/>
            <w:vAlign w:val="center"/>
          </w:tcPr>
          <w:p>
            <w:pPr>
              <w:pStyle w:val="58"/>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ascii="宋体" w:hAnsi="宋体" w:eastAsia="宋体"/>
                <w:snapToGrid/>
                <w:color w:val="auto"/>
                <w:kern w:val="2"/>
                <w:sz w:val="21"/>
                <w:szCs w:val="21"/>
              </w:rPr>
            </w:pPr>
            <w:r>
              <w:rPr>
                <w:rFonts w:hint="eastAsia" w:ascii="宋体" w:hAnsi="宋体" w:eastAsia="宋体"/>
                <w:snapToGrid/>
                <w:color w:val="auto"/>
                <w:kern w:val="2"/>
                <w:sz w:val="21"/>
                <w:szCs w:val="21"/>
              </w:rPr>
              <w:t>50</w:t>
            </w:r>
          </w:p>
        </w:tc>
        <w:tc>
          <w:tcPr>
            <w:tcW w:w="1417" w:type="dxa"/>
            <w:vAlign w:val="center"/>
          </w:tcPr>
          <w:p>
            <w:pPr>
              <w:pStyle w:val="58"/>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ascii="宋体" w:hAnsi="宋体" w:eastAsia="宋体"/>
                <w:snapToGrid/>
                <w:color w:val="auto"/>
                <w:kern w:val="2"/>
                <w:sz w:val="21"/>
                <w:szCs w:val="21"/>
              </w:rPr>
            </w:pPr>
            <w:r>
              <w:rPr>
                <w:rFonts w:hint="eastAsia" w:ascii="宋体" w:hAnsi="宋体" w:eastAsia="宋体"/>
                <w:snapToGrid/>
                <w:color w:val="auto"/>
                <w:kern w:val="2"/>
                <w:sz w:val="21"/>
                <w:szCs w:val="21"/>
              </w:rPr>
              <w:t>2.0</w:t>
            </w:r>
          </w:p>
        </w:tc>
        <w:tc>
          <w:tcPr>
            <w:tcW w:w="1134" w:type="dxa"/>
            <w:vAlign w:val="center"/>
          </w:tcPr>
          <w:p>
            <w:pPr>
              <w:pStyle w:val="58"/>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ascii="宋体" w:hAnsi="宋体" w:eastAsia="宋体"/>
                <w:snapToGrid/>
                <w:color w:val="auto"/>
                <w:kern w:val="2"/>
                <w:sz w:val="21"/>
                <w:szCs w:val="21"/>
              </w:rPr>
            </w:pPr>
            <w:r>
              <w:rPr>
                <w:rFonts w:hint="eastAsia" w:ascii="宋体" w:hAnsi="宋体" w:eastAsia="宋体"/>
                <w:snapToGrid/>
                <w:color w:val="auto"/>
                <w:kern w:val="2"/>
                <w:sz w:val="21"/>
                <w:szCs w:val="21"/>
              </w:rPr>
              <w:t>3</w:t>
            </w:r>
          </w:p>
        </w:tc>
        <w:tc>
          <w:tcPr>
            <w:tcW w:w="1147" w:type="dxa"/>
            <w:vAlign w:val="center"/>
          </w:tcPr>
          <w:p>
            <w:pPr>
              <w:pStyle w:val="58"/>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ascii="宋体" w:hAnsi="宋体" w:eastAsia="宋体"/>
                <w:snapToGrid/>
                <w:color w:val="auto"/>
                <w:kern w:val="2"/>
                <w:sz w:val="21"/>
                <w:szCs w:val="21"/>
              </w:rPr>
            </w:pPr>
            <w:r>
              <w:rPr>
                <w:rFonts w:hint="eastAsia" w:ascii="宋体" w:hAnsi="宋体" w:eastAsia="宋体"/>
                <w:snapToGrid/>
                <w:color w:val="auto"/>
                <w:kern w:val="2"/>
                <w:sz w:val="21"/>
                <w:szCs w:val="21"/>
              </w:rPr>
              <w:t>3</w:t>
            </w:r>
          </w:p>
        </w:tc>
      </w:tr>
    </w:tbl>
    <w:p>
      <w:pPr>
        <w:pStyle w:val="4"/>
        <w:pageBreakBefore w:val="0"/>
        <w:widowControl w:val="0"/>
        <w:numPr>
          <w:ilvl w:val="2"/>
          <w:numId w:val="0"/>
        </w:numPr>
        <w:kinsoku/>
        <w:wordWrap/>
        <w:overflowPunct/>
        <w:topLinePunct w:val="0"/>
        <w:bidi w:val="0"/>
        <w:spacing w:line="560" w:lineRule="exact"/>
        <w:ind w:left="0" w:leftChars="0" w:right="0" w:rightChars="0" w:firstLine="0" w:firstLineChars="0"/>
        <w:textAlignment w:val="auto"/>
        <w:rPr>
          <w:rFonts w:hint="eastAsia" w:ascii="方正黑体_GBK" w:hAnsi="方正黑体_GBK" w:eastAsia="方正黑体_GBK" w:cs="方正黑体_GBK"/>
          <w:b w:val="0"/>
          <w:bCs w:val="0"/>
          <w:sz w:val="32"/>
          <w:szCs w:val="32"/>
          <w:lang w:val="en-US" w:eastAsia="zh-CN"/>
        </w:rPr>
      </w:pPr>
      <w:bookmarkStart w:id="1" w:name="_Toc31124"/>
      <w:r>
        <w:rPr>
          <w:rFonts w:hint="eastAsia" w:ascii="方正黑体_GBK" w:hAnsi="方正黑体_GBK" w:eastAsia="方正黑体_GBK" w:cs="方正黑体_GBK"/>
          <w:b w:val="0"/>
          <w:bCs w:val="0"/>
          <w:i w:val="0"/>
          <w:kern w:val="2"/>
          <w:sz w:val="32"/>
          <w:szCs w:val="32"/>
          <w:lang w:val="en-US" w:eastAsia="zh-CN" w:bidi="ar-SA"/>
        </w:rPr>
        <w:t>二、</w:t>
      </w:r>
      <w:r>
        <w:rPr>
          <w:rFonts w:hint="eastAsia" w:ascii="方正黑体_GBK" w:hAnsi="方正黑体_GBK" w:eastAsia="方正黑体_GBK" w:cs="方正黑体_GBK"/>
          <w:b w:val="0"/>
          <w:bCs w:val="0"/>
          <w:sz w:val="32"/>
          <w:szCs w:val="32"/>
        </w:rPr>
        <w:t>监测点</w:t>
      </w:r>
      <w:bookmarkEnd w:id="1"/>
      <w:r>
        <w:rPr>
          <w:rFonts w:hint="eastAsia" w:ascii="方正黑体_GBK" w:hAnsi="方正黑体_GBK" w:eastAsia="方正黑体_GBK" w:cs="方正黑体_GBK"/>
          <w:b w:val="0"/>
          <w:bCs w:val="0"/>
          <w:sz w:val="32"/>
          <w:szCs w:val="32"/>
          <w:lang w:val="en-US" w:eastAsia="zh-CN"/>
        </w:rPr>
        <w:t>(</w:t>
      </w:r>
      <w:bookmarkStart w:id="2" w:name="_Toc11314"/>
      <w:r>
        <w:rPr>
          <w:rFonts w:hint="eastAsia" w:ascii="方正黑体_GBK" w:hAnsi="方正黑体_GBK" w:eastAsia="方正黑体_GBK" w:cs="方正黑体_GBK"/>
          <w:b w:val="0"/>
          <w:bCs w:val="0"/>
          <w:sz w:val="32"/>
          <w:szCs w:val="32"/>
          <w:lang w:eastAsia="zh-CN"/>
        </w:rPr>
        <w:t>坡顶</w:t>
      </w:r>
      <w:r>
        <w:rPr>
          <w:rFonts w:hint="eastAsia" w:ascii="方正黑体_GBK" w:hAnsi="方正黑体_GBK" w:eastAsia="方正黑体_GBK" w:cs="方正黑体_GBK"/>
          <w:b w:val="0"/>
          <w:bCs w:val="0"/>
          <w:sz w:val="32"/>
          <w:szCs w:val="32"/>
        </w:rPr>
        <w:t>水平及竖向位移监测点</w:t>
      </w:r>
      <w:bookmarkEnd w:id="2"/>
      <w:r>
        <w:rPr>
          <w:rFonts w:hint="eastAsia" w:ascii="方正黑体_GBK" w:hAnsi="方正黑体_GBK" w:eastAsia="方正黑体_GBK" w:cs="方正黑体_GBK"/>
          <w:b w:val="0"/>
          <w:bCs w:val="0"/>
          <w:sz w:val="32"/>
          <w:szCs w:val="32"/>
          <w:lang w:val="en-US" w:eastAsia="zh-CN"/>
        </w:rPr>
        <w:t>)</w:t>
      </w:r>
    </w:p>
    <w:p>
      <w:pPr>
        <w:pageBreakBefore w:val="0"/>
        <w:widowControl w:val="0"/>
        <w:kinsoku/>
        <w:wordWrap/>
        <w:overflowPunct/>
        <w:topLinePunct w:val="0"/>
        <w:bidi w:val="0"/>
        <w:spacing w:line="560" w:lineRule="exact"/>
        <w:ind w:left="0" w:leftChars="0" w:right="0" w:rightChars="0" w:firstLine="4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观测点类型和数量的确定结合本工程性质、地质条件、设计要求、施工特点等因素综合考虑，并能全面反映被监测对象的工作状态。为验证设计数据而设的测点布置在设计中最不利位置和断面上，为结合施工而设计的测点，布置在相同工况下的最先施工部位，其目的是及时反馈信息、指导施工。</w:t>
      </w:r>
    </w:p>
    <w:p>
      <w:pPr>
        <w:pageBreakBefore w:val="0"/>
        <w:widowControl w:val="0"/>
        <w:kinsoku/>
        <w:wordWrap/>
        <w:overflowPunct/>
        <w:topLinePunct w:val="0"/>
        <w:bidi w:val="0"/>
        <w:spacing w:line="560" w:lineRule="exact"/>
        <w:ind w:left="0" w:leftChars="0" w:right="0" w:rightChars="0" w:firstLine="480"/>
        <w:textAlignment w:val="auto"/>
        <w:rPr>
          <w:rFonts w:ascii="宋体" w:hAnsi="宋体" w:cs="宋体"/>
          <w:sz w:val="32"/>
          <w:szCs w:val="32"/>
        </w:rPr>
      </w:pPr>
      <w:r>
        <w:rPr>
          <w:rFonts w:hint="eastAsia" w:ascii="方正仿宋_GBK" w:hAnsi="方正仿宋_GBK" w:eastAsia="方正仿宋_GBK" w:cs="方正仿宋_GBK"/>
          <w:sz w:val="32"/>
          <w:szCs w:val="32"/>
        </w:rPr>
        <w:t>表面变形测点的位置既要考虑反映监测对象的变形特征，又要便于应用仪器进行观测，还要有利于测点的保护。埋测点不能影响和妨碍结构的正常受力，不能削弱结构的刚度和强度。在实施多项内容测试时，各类测点的布置在时间和空间上应有机结合，力求使一个监测部位能同时反映不同的物理变化量，找出内在的联系和变化规律。根据监测方案预先布置好各监测点，以便监测工作开始时，监测元件进入稳定的工作状态。如果测点在施工过程中遭到破坏，应尽快在原来位置或尽量靠近原来位置补设测点，保证该测点观测数据的连续性。</w:t>
      </w:r>
    </w:p>
    <w:p>
      <w:pPr>
        <w:pageBreakBefore w:val="0"/>
        <w:widowControl w:val="0"/>
        <w:kinsoku/>
        <w:wordWrap/>
        <w:overflowPunct/>
        <w:topLinePunct w:val="0"/>
        <w:bidi w:val="0"/>
        <w:adjustRightInd w:val="0"/>
        <w:snapToGrid w:val="0"/>
        <w:spacing w:line="560" w:lineRule="exact"/>
        <w:ind w:left="0" w:leftChars="0" w:right="0" w:rightChars="0" w:firstLine="0" w:firstLineChars="0"/>
        <w:jc w:val="center"/>
        <w:textAlignment w:val="auto"/>
        <w:rPr>
          <w:rFonts w:hint="eastAsia" w:ascii="黑体" w:hAnsi="黑体" w:eastAsia="黑体"/>
          <w:lang w:eastAsia="zh-CN"/>
        </w:rPr>
      </w:pPr>
      <w:r>
        <w:rPr>
          <w:rFonts w:hint="eastAsia" w:ascii="黑体" w:hAnsi="黑体" w:eastAsia="黑体"/>
        </w:rPr>
        <w:t>表6.2-1监测点布设统计</w:t>
      </w:r>
      <w:r>
        <w:rPr>
          <w:rFonts w:hint="eastAsia" w:ascii="黑体" w:hAnsi="黑体" w:eastAsia="黑体"/>
          <w:lang w:eastAsia="zh-CN"/>
        </w:rPr>
        <w:t>（按实际现场确定）</w:t>
      </w:r>
    </w:p>
    <w:tbl>
      <w:tblPr>
        <w:tblStyle w:val="24"/>
        <w:tblW w:w="9083" w:type="dxa"/>
        <w:jc w:val="center"/>
        <w:tblInd w:w="0" w:type="dxa"/>
        <w:tblLayout w:type="fixed"/>
        <w:tblCellMar>
          <w:top w:w="0" w:type="dxa"/>
          <w:left w:w="108" w:type="dxa"/>
          <w:bottom w:w="0" w:type="dxa"/>
          <w:right w:w="108" w:type="dxa"/>
        </w:tblCellMar>
      </w:tblPr>
      <w:tblGrid>
        <w:gridCol w:w="1141"/>
        <w:gridCol w:w="2643"/>
        <w:gridCol w:w="2496"/>
        <w:gridCol w:w="1321"/>
        <w:gridCol w:w="1482"/>
      </w:tblGrid>
      <w:tr>
        <w:tblPrEx>
          <w:tblLayout w:type="fixed"/>
          <w:tblCellMar>
            <w:top w:w="0" w:type="dxa"/>
            <w:left w:w="108" w:type="dxa"/>
            <w:bottom w:w="0" w:type="dxa"/>
            <w:right w:w="108" w:type="dxa"/>
          </w:tblCellMar>
        </w:tblPrEx>
        <w:trPr>
          <w:trHeight w:val="420" w:hRule="atLeast"/>
          <w:tblHeader/>
          <w:jc w:val="center"/>
        </w:trPr>
        <w:tc>
          <w:tcPr>
            <w:tcW w:w="1141"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auto"/>
              <w:outlineLvl w:val="9"/>
              <w:rPr>
                <w:rFonts w:ascii="宋体" w:hAnsi="宋体"/>
                <w:sz w:val="21"/>
                <w:szCs w:val="21"/>
              </w:rPr>
            </w:pPr>
            <w:r>
              <w:rPr>
                <w:rFonts w:hint="eastAsia" w:ascii="宋体" w:hAnsi="宋体"/>
                <w:sz w:val="21"/>
                <w:szCs w:val="21"/>
              </w:rPr>
              <w:t>序号</w:t>
            </w:r>
          </w:p>
        </w:tc>
        <w:tc>
          <w:tcPr>
            <w:tcW w:w="2643"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auto"/>
              <w:outlineLvl w:val="9"/>
              <w:rPr>
                <w:rFonts w:ascii="宋体" w:hAnsi="宋体"/>
                <w:sz w:val="21"/>
                <w:szCs w:val="21"/>
              </w:rPr>
            </w:pPr>
            <w:r>
              <w:rPr>
                <w:rFonts w:hint="eastAsia" w:ascii="宋体" w:hAnsi="宋体"/>
                <w:sz w:val="21"/>
                <w:szCs w:val="21"/>
              </w:rPr>
              <w:t>监测对象</w:t>
            </w:r>
          </w:p>
        </w:tc>
        <w:tc>
          <w:tcPr>
            <w:tcW w:w="2496"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auto"/>
              <w:outlineLvl w:val="9"/>
              <w:rPr>
                <w:rFonts w:ascii="宋体" w:hAnsi="宋体"/>
                <w:sz w:val="21"/>
                <w:szCs w:val="21"/>
              </w:rPr>
            </w:pPr>
            <w:r>
              <w:rPr>
                <w:rFonts w:hint="eastAsia" w:ascii="宋体" w:hAnsi="宋体"/>
                <w:sz w:val="21"/>
                <w:szCs w:val="21"/>
              </w:rPr>
              <w:t>监测项目</w:t>
            </w:r>
          </w:p>
        </w:tc>
        <w:tc>
          <w:tcPr>
            <w:tcW w:w="1321" w:type="dxa"/>
            <w:tcBorders>
              <w:top w:val="single" w:color="auto" w:sz="6" w:space="0"/>
              <w:left w:val="single" w:color="auto" w:sz="6"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auto"/>
              <w:outlineLvl w:val="9"/>
              <w:rPr>
                <w:rFonts w:hint="eastAsia" w:ascii="宋体" w:hAnsi="宋体" w:eastAsia="宋体"/>
                <w:sz w:val="21"/>
                <w:szCs w:val="21"/>
                <w:lang w:eastAsia="zh-CN"/>
              </w:rPr>
            </w:pPr>
            <w:r>
              <w:rPr>
                <w:rFonts w:hint="eastAsia" w:ascii="宋体" w:hAnsi="宋体"/>
                <w:sz w:val="21"/>
                <w:szCs w:val="21"/>
              </w:rPr>
              <w:t>测点布置原则</w:t>
            </w:r>
            <w:r>
              <w:rPr>
                <w:rFonts w:hint="eastAsia" w:ascii="宋体" w:hAnsi="宋体"/>
                <w:sz w:val="21"/>
                <w:szCs w:val="21"/>
                <w:lang w:eastAsia="zh-CN"/>
              </w:rPr>
              <w:t>（水平、竖向共用）</w:t>
            </w:r>
          </w:p>
        </w:tc>
        <w:tc>
          <w:tcPr>
            <w:tcW w:w="1482"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auto"/>
              <w:outlineLvl w:val="9"/>
              <w:rPr>
                <w:rFonts w:ascii="宋体" w:hAnsi="宋体"/>
                <w:sz w:val="21"/>
                <w:szCs w:val="21"/>
              </w:rPr>
            </w:pPr>
            <w:r>
              <w:rPr>
                <w:rFonts w:hint="eastAsia" w:ascii="宋体" w:hAnsi="宋体"/>
                <w:sz w:val="21"/>
                <w:szCs w:val="21"/>
              </w:rPr>
              <w:t>数量（个）</w:t>
            </w:r>
          </w:p>
        </w:tc>
      </w:tr>
      <w:tr>
        <w:tblPrEx>
          <w:tblLayout w:type="fixed"/>
          <w:tblCellMar>
            <w:top w:w="0" w:type="dxa"/>
            <w:left w:w="108" w:type="dxa"/>
            <w:bottom w:w="0" w:type="dxa"/>
            <w:right w:w="108" w:type="dxa"/>
          </w:tblCellMar>
        </w:tblPrEx>
        <w:trPr>
          <w:trHeight w:val="665" w:hRule="atLeast"/>
          <w:jc w:val="center"/>
        </w:trPr>
        <w:tc>
          <w:tcPr>
            <w:tcW w:w="1141"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auto"/>
              <w:outlineLvl w:val="9"/>
              <w:rPr>
                <w:rFonts w:ascii="宋体" w:hAnsi="宋体"/>
                <w:sz w:val="21"/>
                <w:szCs w:val="21"/>
              </w:rPr>
            </w:pPr>
            <w:r>
              <w:rPr>
                <w:rFonts w:hint="eastAsia" w:ascii="宋体" w:hAnsi="宋体"/>
                <w:sz w:val="21"/>
                <w:szCs w:val="21"/>
              </w:rPr>
              <w:t>1</w:t>
            </w:r>
          </w:p>
        </w:tc>
        <w:tc>
          <w:tcPr>
            <w:tcW w:w="2643"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bidi w:val="0"/>
              <w:spacing w:line="400" w:lineRule="exact"/>
              <w:ind w:left="0" w:leftChars="0" w:right="0" w:rightChars="0" w:firstLine="0" w:firstLineChars="0"/>
              <w:jc w:val="center"/>
              <w:textAlignment w:val="auto"/>
              <w:outlineLvl w:val="9"/>
              <w:rPr>
                <w:rFonts w:hint="eastAsia" w:ascii="宋体" w:hAnsi="宋体" w:eastAsia="宋体"/>
                <w:sz w:val="21"/>
                <w:szCs w:val="21"/>
                <w:lang w:eastAsia="zh-CN"/>
              </w:rPr>
            </w:pPr>
            <w:r>
              <w:rPr>
                <w:rFonts w:hint="eastAsia" w:ascii="宋体" w:hAnsi="宋体"/>
                <w:sz w:val="21"/>
                <w:szCs w:val="21"/>
                <w:lang w:eastAsia="zh-CN"/>
              </w:rPr>
              <w:t>深基坑</w:t>
            </w:r>
          </w:p>
        </w:tc>
        <w:tc>
          <w:tcPr>
            <w:tcW w:w="2496"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auto"/>
              <w:outlineLvl w:val="9"/>
              <w:rPr>
                <w:rFonts w:ascii="宋体" w:hAnsi="宋体"/>
                <w:sz w:val="21"/>
                <w:szCs w:val="21"/>
              </w:rPr>
            </w:pPr>
            <w:r>
              <w:rPr>
                <w:rFonts w:hint="eastAsia" w:ascii="宋体" w:hAnsi="宋体"/>
                <w:sz w:val="21"/>
                <w:szCs w:val="21"/>
              </w:rPr>
              <w:t>水平位移监测</w:t>
            </w:r>
          </w:p>
        </w:tc>
        <w:tc>
          <w:tcPr>
            <w:tcW w:w="132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auto"/>
              <w:outlineLvl w:val="9"/>
              <w:rPr>
                <w:rFonts w:hint="eastAsia" w:ascii="宋体" w:hAnsi="宋体" w:eastAsia="宋体"/>
                <w:sz w:val="21"/>
                <w:szCs w:val="21"/>
                <w:lang w:eastAsia="zh-CN"/>
              </w:rPr>
            </w:pPr>
            <w:r>
              <w:rPr>
                <w:rFonts w:hint="eastAsia" w:ascii="宋体" w:hAnsi="宋体"/>
                <w:sz w:val="21"/>
                <w:szCs w:val="21"/>
                <w:lang w:eastAsia="zh-CN"/>
              </w:rPr>
              <w:t>每边布置一个点位</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420"/>
              <w:jc w:val="center"/>
              <w:textAlignment w:val="auto"/>
              <w:outlineLvl w:val="9"/>
              <w:rPr>
                <w:rFonts w:ascii="宋体" w:hAnsi="宋体"/>
                <w:sz w:val="21"/>
                <w:szCs w:val="21"/>
              </w:rPr>
            </w:pPr>
          </w:p>
        </w:tc>
        <w:tc>
          <w:tcPr>
            <w:tcW w:w="148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29*4=116</w:t>
            </w:r>
          </w:p>
        </w:tc>
      </w:tr>
      <w:tr>
        <w:tblPrEx>
          <w:tblLayout w:type="fixed"/>
          <w:tblCellMar>
            <w:top w:w="0" w:type="dxa"/>
            <w:left w:w="108" w:type="dxa"/>
            <w:bottom w:w="0" w:type="dxa"/>
            <w:right w:w="108" w:type="dxa"/>
          </w:tblCellMar>
        </w:tblPrEx>
        <w:trPr>
          <w:trHeight w:val="665" w:hRule="atLeast"/>
          <w:jc w:val="center"/>
        </w:trPr>
        <w:tc>
          <w:tcPr>
            <w:tcW w:w="1141"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auto"/>
              <w:outlineLvl w:val="9"/>
              <w:rPr>
                <w:rFonts w:hint="eastAsia" w:ascii="宋体" w:hAnsi="宋体" w:eastAsia="宋体"/>
                <w:sz w:val="21"/>
                <w:szCs w:val="21"/>
                <w:lang w:eastAsia="zh-CN"/>
              </w:rPr>
            </w:pPr>
            <w:r>
              <w:rPr>
                <w:rFonts w:hint="eastAsia" w:ascii="宋体" w:hAnsi="宋体"/>
                <w:sz w:val="21"/>
                <w:szCs w:val="21"/>
                <w:lang w:val="en-US" w:eastAsia="zh-CN"/>
              </w:rPr>
              <w:t>2</w:t>
            </w:r>
          </w:p>
        </w:tc>
        <w:tc>
          <w:tcPr>
            <w:tcW w:w="2643"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bidi w:val="0"/>
              <w:spacing w:line="400" w:lineRule="exact"/>
              <w:ind w:left="0" w:leftChars="0" w:right="0" w:rightChars="0" w:firstLine="0" w:firstLineChars="0"/>
              <w:jc w:val="center"/>
              <w:textAlignment w:val="auto"/>
              <w:outlineLvl w:val="9"/>
              <w:rPr>
                <w:rFonts w:hint="eastAsia" w:ascii="宋体" w:hAnsi="宋体" w:eastAsia="宋体"/>
                <w:sz w:val="21"/>
                <w:szCs w:val="21"/>
                <w:lang w:eastAsia="zh-CN"/>
              </w:rPr>
            </w:pPr>
            <w:r>
              <w:rPr>
                <w:rFonts w:hint="eastAsia" w:ascii="宋体" w:hAnsi="宋体"/>
                <w:sz w:val="21"/>
                <w:szCs w:val="21"/>
                <w:lang w:eastAsia="zh-CN"/>
              </w:rPr>
              <w:t>深基坑</w:t>
            </w:r>
          </w:p>
        </w:tc>
        <w:tc>
          <w:tcPr>
            <w:tcW w:w="2496"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auto"/>
              <w:outlineLvl w:val="9"/>
              <w:rPr>
                <w:rFonts w:ascii="宋体" w:hAnsi="宋体"/>
                <w:sz w:val="21"/>
                <w:szCs w:val="21"/>
              </w:rPr>
            </w:pPr>
            <w:r>
              <w:rPr>
                <w:rFonts w:hint="eastAsia" w:ascii="宋体" w:hAnsi="宋体"/>
                <w:sz w:val="21"/>
                <w:szCs w:val="21"/>
              </w:rPr>
              <w:t>竖向位移监测</w:t>
            </w:r>
          </w:p>
        </w:tc>
        <w:tc>
          <w:tcPr>
            <w:tcW w:w="132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420"/>
              <w:jc w:val="center"/>
              <w:textAlignment w:val="auto"/>
              <w:outlineLvl w:val="9"/>
              <w:rPr>
                <w:rFonts w:ascii="宋体" w:hAnsi="宋体"/>
                <w:sz w:val="21"/>
                <w:szCs w:val="21"/>
              </w:rPr>
            </w:pPr>
          </w:p>
        </w:tc>
        <w:tc>
          <w:tcPr>
            <w:tcW w:w="1482" w:type="dxa"/>
            <w:vMerge w:val="continue"/>
            <w:tcBorders>
              <w:top w:val="single" w:color="auto" w:sz="4" w:space="0"/>
              <w:left w:val="single" w:color="auto" w:sz="6"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auto"/>
              <w:outlineLvl w:val="9"/>
              <w:rPr>
                <w:rFonts w:ascii="宋体" w:hAnsi="宋体"/>
                <w:sz w:val="21"/>
                <w:szCs w:val="21"/>
              </w:rPr>
            </w:pPr>
          </w:p>
        </w:tc>
      </w:tr>
    </w:tbl>
    <w:p>
      <w:pPr>
        <w:pageBreakBefore w:val="0"/>
        <w:widowControl w:val="0"/>
        <w:kinsoku/>
        <w:wordWrap/>
        <w:overflowPunct/>
        <w:topLinePunct w:val="0"/>
        <w:bidi w:val="0"/>
        <w:spacing w:line="560" w:lineRule="exact"/>
        <w:ind w:left="0" w:leftChars="0" w:right="0" w:rightChars="0" w:firstLine="4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边坡及其支挡结构水平、垂直位移监测点的布设能全面反映边坡支挡结构变形特征，并顾及地质情况及支挡结构特点。监测点沿边坡周边布置，边坡周边中部、阳角处布置监测点。监测点间距20-30m，每一典型边坡段的支挡结构顶部设置不少于3个监测点。本项目监测点布设位置在</w:t>
      </w:r>
      <w:r>
        <w:rPr>
          <w:rFonts w:hint="eastAsia" w:ascii="方正仿宋_GBK" w:hAnsi="方正仿宋_GBK" w:eastAsia="方正仿宋_GBK" w:cs="方正仿宋_GBK"/>
          <w:sz w:val="32"/>
          <w:szCs w:val="32"/>
          <w:lang w:eastAsia="zh-CN"/>
        </w:rPr>
        <w:t>基坑边坡顶上</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每边布置一个监测点位（</w:t>
      </w:r>
      <w:r>
        <w:rPr>
          <w:rFonts w:hint="eastAsia" w:ascii="方正仿宋_GBK" w:hAnsi="方正仿宋_GBK" w:eastAsia="方正仿宋_GBK" w:cs="方正仿宋_GBK"/>
          <w:sz w:val="32"/>
          <w:szCs w:val="32"/>
        </w:rPr>
        <w:t>实际布设位置及点数在布设时根据现场的具体情况确定</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，其位置要能最大程度反映监测对象的变形状况</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 xml:space="preserve"> </w:t>
      </w:r>
    </w:p>
    <w:p>
      <w:pPr>
        <w:pageBreakBefore w:val="0"/>
        <w:widowControl w:val="0"/>
        <w:kinsoku/>
        <w:wordWrap/>
        <w:overflowPunct/>
        <w:topLinePunct w:val="0"/>
        <w:bidi w:val="0"/>
        <w:spacing w:line="560" w:lineRule="exact"/>
        <w:ind w:left="0" w:leftChars="0" w:right="0" w:rightChars="0" w:firstLine="480"/>
        <w:textAlignment w:val="auto"/>
        <w:rPr>
          <w:rFonts w:hint="eastAsia" w:ascii="宋体" w:hAnsi="宋体" w:eastAsia="宋体" w:cs="宋体"/>
          <w:sz w:val="32"/>
          <w:szCs w:val="32"/>
        </w:rPr>
      </w:pPr>
      <w:r>
        <w:rPr>
          <w:rFonts w:hint="eastAsia" w:ascii="方正仿宋_GBK" w:hAnsi="方正仿宋_GBK" w:eastAsia="方正仿宋_GBK" w:cs="方正仿宋_GBK"/>
          <w:sz w:val="32"/>
          <w:szCs w:val="32"/>
        </w:rPr>
        <w:t>水平位移监测网宜采用自定义坐标系统，并进行一次布网，坐标轴方向应尽量平行或垂直于基坑长边方向。竖向位移监测网采用自定义的高程系统，且一次布设。</w:t>
      </w:r>
    </w:p>
    <w:p>
      <w:pPr>
        <w:pStyle w:val="4"/>
        <w:pageBreakBefore w:val="0"/>
        <w:widowControl w:val="0"/>
        <w:numPr>
          <w:ilvl w:val="2"/>
          <w:numId w:val="0"/>
        </w:numPr>
        <w:kinsoku/>
        <w:wordWrap/>
        <w:overflowPunct/>
        <w:topLinePunct w:val="0"/>
        <w:bidi w:val="0"/>
        <w:spacing w:line="560" w:lineRule="exact"/>
        <w:ind w:left="0" w:leftChars="0" w:right="0" w:rightChars="0" w:firstLine="0" w:firstLineChars="0"/>
        <w:textAlignment w:val="auto"/>
        <w:rPr>
          <w:rFonts w:eastAsia="黑体" w:hAnsiTheme="majorHAnsi" w:cstheme="majorBidi"/>
          <w:sz w:val="28"/>
        </w:rPr>
      </w:pPr>
      <w:bookmarkStart w:id="3" w:name="_Toc28022"/>
      <w:r>
        <w:rPr>
          <w:rFonts w:hint="eastAsia" w:eastAsia="黑体" w:hAnsiTheme="majorHAnsi" w:cstheme="majorBidi"/>
          <w:sz w:val="28"/>
          <w:lang w:eastAsia="zh-CN"/>
        </w:rPr>
        <w:t>三、</w:t>
      </w:r>
      <w:r>
        <w:rPr>
          <w:rFonts w:hint="eastAsia" w:eastAsia="黑体" w:hAnsiTheme="majorHAnsi" w:cstheme="majorBidi"/>
          <w:sz w:val="28"/>
        </w:rPr>
        <w:t>监测等级及精度要求</w:t>
      </w:r>
      <w:bookmarkEnd w:id="3"/>
    </w:p>
    <w:p>
      <w:pPr>
        <w:pageBreakBefore w:val="0"/>
        <w:widowControl w:val="0"/>
        <w:kinsoku/>
        <w:wordWrap/>
        <w:overflowPunct/>
        <w:topLinePunct w:val="0"/>
        <w:bidi w:val="0"/>
        <w:spacing w:line="560" w:lineRule="exact"/>
        <w:ind w:left="0" w:leftChars="0" w:right="0" w:rightChars="0" w:firstLine="480"/>
        <w:textAlignment w:val="auto"/>
        <w:rPr>
          <w:rFonts w:hint="eastAsia" w:ascii="方正仿宋_GBK" w:hAnsi="方正仿宋_GBK" w:eastAsia="方正仿宋_GBK" w:cs="方正仿宋_GBK"/>
          <w:sz w:val="32"/>
          <w:szCs w:val="32"/>
        </w:rPr>
      </w:pPr>
      <w:bookmarkStart w:id="4" w:name="_Toc15490_WPSOffice_Level2"/>
      <w:r>
        <w:rPr>
          <w:rFonts w:hint="eastAsia" w:ascii="方正仿宋_GBK" w:hAnsi="方正仿宋_GBK" w:eastAsia="方正仿宋_GBK" w:cs="方正仿宋_GBK"/>
          <w:sz w:val="32"/>
          <w:szCs w:val="32"/>
        </w:rPr>
        <w:t>根据《工程测量标准》（GB 50026-2020）中10.1.3精度等级规定，并结合本项目工程特点，判定本次监测工程监测级别为三等。</w:t>
      </w:r>
    </w:p>
    <w:p>
      <w:pPr>
        <w:pageBreakBefore w:val="0"/>
        <w:widowControl w:val="0"/>
        <w:kinsoku/>
        <w:wordWrap/>
        <w:overflowPunct/>
        <w:topLinePunct w:val="0"/>
        <w:bidi w:val="0"/>
        <w:adjustRightInd w:val="0"/>
        <w:snapToGrid w:val="0"/>
        <w:spacing w:line="560" w:lineRule="exact"/>
        <w:ind w:left="0" w:leftChars="0" w:right="0" w:rightChars="0" w:firstLine="0" w:firstLineChars="0"/>
        <w:jc w:val="center"/>
        <w:textAlignment w:val="auto"/>
        <w:rPr>
          <w:rFonts w:ascii="黑体" w:hAnsi="黑体" w:eastAsia="黑体"/>
        </w:rPr>
      </w:pPr>
      <w:r>
        <w:rPr>
          <w:rFonts w:hint="eastAsia" w:ascii="黑体" w:hAnsi="黑体" w:eastAsia="黑体"/>
        </w:rPr>
        <w:t>表</w:t>
      </w:r>
      <w:bookmarkEnd w:id="4"/>
      <w:r>
        <w:rPr>
          <w:rFonts w:hint="eastAsia" w:ascii="黑体" w:hAnsi="黑体" w:eastAsia="黑体"/>
        </w:rPr>
        <w:t>7.1-1变形监测的等级划分及精度要求</w:t>
      </w:r>
    </w:p>
    <w:tbl>
      <w:tblPr>
        <w:tblStyle w:val="24"/>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744"/>
        <w:gridCol w:w="1731"/>
        <w:gridCol w:w="1813"/>
        <w:gridCol w:w="3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719" w:type="dxa"/>
            <w:vMerge w:val="restart"/>
            <w:shd w:val="clear" w:color="auto" w:fill="auto"/>
            <w:vAlign w:val="center"/>
          </w:tcPr>
          <w:p>
            <w:pPr>
              <w:pageBreakBefore w:val="0"/>
              <w:widowControl w:val="0"/>
              <w:kinsoku/>
              <w:wordWrap/>
              <w:overflowPunct/>
              <w:topLinePunct w:val="0"/>
              <w:bidi w:val="0"/>
              <w:spacing w:line="560" w:lineRule="exact"/>
              <w:ind w:left="0" w:leftChars="0" w:right="0" w:rightChars="0" w:firstLine="0" w:firstLineChars="0"/>
              <w:jc w:val="center"/>
              <w:textAlignment w:val="auto"/>
              <w:rPr>
                <w:rFonts w:ascii="宋体" w:hAnsi="宋体"/>
                <w:sz w:val="21"/>
                <w:szCs w:val="21"/>
              </w:rPr>
            </w:pPr>
            <w:r>
              <w:rPr>
                <w:rFonts w:hint="eastAsia" w:ascii="宋体" w:hAnsi="宋体"/>
                <w:sz w:val="21"/>
                <w:szCs w:val="21"/>
              </w:rPr>
              <w:t>等级</w:t>
            </w:r>
          </w:p>
        </w:tc>
        <w:tc>
          <w:tcPr>
            <w:tcW w:w="34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宋体" w:hAnsi="宋体"/>
                <w:sz w:val="21"/>
                <w:szCs w:val="21"/>
              </w:rPr>
            </w:pPr>
            <w:r>
              <w:rPr>
                <w:rFonts w:hint="eastAsia" w:ascii="宋体" w:hAnsi="宋体"/>
                <w:sz w:val="21"/>
                <w:szCs w:val="21"/>
              </w:rPr>
              <w:t>垂直位移监测</w:t>
            </w:r>
          </w:p>
        </w:tc>
        <w:tc>
          <w:tcPr>
            <w:tcW w:w="181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宋体" w:hAnsi="宋体"/>
                <w:sz w:val="21"/>
                <w:szCs w:val="21"/>
              </w:rPr>
            </w:pPr>
            <w:r>
              <w:rPr>
                <w:rFonts w:hint="eastAsia" w:ascii="宋体" w:hAnsi="宋体"/>
                <w:sz w:val="21"/>
                <w:szCs w:val="21"/>
              </w:rPr>
              <w:t>水平位移监测</w:t>
            </w:r>
          </w:p>
        </w:tc>
        <w:tc>
          <w:tcPr>
            <w:tcW w:w="3076"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宋体" w:hAnsi="宋体"/>
                <w:sz w:val="21"/>
                <w:szCs w:val="21"/>
              </w:rPr>
            </w:pPr>
            <w:r>
              <w:rPr>
                <w:rFonts w:hint="eastAsia" w:ascii="宋体" w:hAnsi="宋体"/>
                <w:sz w:val="21"/>
                <w:szCs w:val="21"/>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trPr>
        <w:tc>
          <w:tcPr>
            <w:tcW w:w="719" w:type="dxa"/>
            <w:vMerge w:val="continue"/>
            <w:shd w:val="clear" w:color="auto" w:fill="auto"/>
            <w:vAlign w:val="center"/>
          </w:tcPr>
          <w:p>
            <w:pPr>
              <w:pageBreakBefore w:val="0"/>
              <w:widowControl w:val="0"/>
              <w:kinsoku/>
              <w:wordWrap/>
              <w:overflowPunct/>
              <w:topLinePunct w:val="0"/>
              <w:bidi w:val="0"/>
              <w:spacing w:line="560" w:lineRule="exact"/>
              <w:ind w:left="0" w:leftChars="0" w:right="0" w:rightChars="0" w:firstLine="0" w:firstLineChars="0"/>
              <w:jc w:val="center"/>
              <w:textAlignment w:val="auto"/>
              <w:rPr>
                <w:rFonts w:ascii="宋体" w:hAnsi="宋体"/>
                <w:sz w:val="21"/>
                <w:szCs w:val="21"/>
              </w:rPr>
            </w:pPr>
          </w:p>
        </w:tc>
        <w:tc>
          <w:tcPr>
            <w:tcW w:w="174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宋体" w:hAnsi="宋体"/>
                <w:sz w:val="21"/>
                <w:szCs w:val="21"/>
              </w:rPr>
            </w:pPr>
            <w:r>
              <w:rPr>
                <w:rFonts w:hint="eastAsia" w:ascii="宋体" w:hAnsi="宋体"/>
                <w:sz w:val="21"/>
                <w:szCs w:val="21"/>
              </w:rPr>
              <w:t>变形观测点的高程中误差（mm）</w:t>
            </w:r>
          </w:p>
        </w:tc>
        <w:tc>
          <w:tcPr>
            <w:tcW w:w="173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宋体" w:hAnsi="宋体"/>
                <w:sz w:val="21"/>
                <w:szCs w:val="21"/>
              </w:rPr>
            </w:pPr>
            <w:r>
              <w:rPr>
                <w:rFonts w:hint="eastAsia" w:ascii="宋体" w:hAnsi="宋体"/>
                <w:sz w:val="21"/>
                <w:szCs w:val="21"/>
              </w:rPr>
              <w:t>相邻变形观测点的高差中误差（mm）</w:t>
            </w:r>
          </w:p>
        </w:tc>
        <w:tc>
          <w:tcPr>
            <w:tcW w:w="181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宋体" w:hAnsi="宋体"/>
                <w:sz w:val="21"/>
                <w:szCs w:val="21"/>
              </w:rPr>
            </w:pPr>
            <w:r>
              <w:rPr>
                <w:rFonts w:hint="eastAsia" w:ascii="宋体" w:hAnsi="宋体"/>
                <w:sz w:val="21"/>
                <w:szCs w:val="21"/>
              </w:rPr>
              <w:t>变形观测点的点位中误差（mm）</w:t>
            </w:r>
          </w:p>
        </w:tc>
        <w:tc>
          <w:tcPr>
            <w:tcW w:w="307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2" w:hRule="atLeast"/>
        </w:trPr>
        <w:tc>
          <w:tcPr>
            <w:tcW w:w="719" w:type="dxa"/>
            <w:shd w:val="clear" w:color="auto" w:fill="auto"/>
            <w:vAlign w:val="center"/>
          </w:tcPr>
          <w:p>
            <w:pPr>
              <w:pageBreakBefore w:val="0"/>
              <w:widowControl w:val="0"/>
              <w:kinsoku/>
              <w:wordWrap/>
              <w:overflowPunct/>
              <w:topLinePunct w:val="0"/>
              <w:bidi w:val="0"/>
              <w:spacing w:line="560" w:lineRule="exact"/>
              <w:ind w:left="0" w:leftChars="0" w:right="0" w:rightChars="0" w:firstLine="0" w:firstLineChars="0"/>
              <w:jc w:val="center"/>
              <w:textAlignment w:val="auto"/>
              <w:rPr>
                <w:rFonts w:ascii="宋体" w:hAnsi="宋体" w:cs="仿宋"/>
                <w:sz w:val="21"/>
                <w:szCs w:val="21"/>
              </w:rPr>
            </w:pPr>
            <w:r>
              <w:rPr>
                <w:rFonts w:hint="eastAsia" w:ascii="宋体" w:hAnsi="宋体" w:cs="仿宋"/>
                <w:sz w:val="21"/>
                <w:szCs w:val="21"/>
              </w:rPr>
              <w:t>三等</w:t>
            </w:r>
          </w:p>
        </w:tc>
        <w:tc>
          <w:tcPr>
            <w:tcW w:w="174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宋体" w:hAnsi="宋体" w:cs="仿宋"/>
                <w:sz w:val="21"/>
                <w:szCs w:val="21"/>
              </w:rPr>
            </w:pPr>
            <w:r>
              <w:rPr>
                <w:rFonts w:hint="eastAsia" w:ascii="宋体" w:hAnsi="宋体" w:cs="仿宋"/>
                <w:sz w:val="21"/>
                <w:szCs w:val="21"/>
              </w:rPr>
              <w:t>1.0</w:t>
            </w:r>
          </w:p>
        </w:tc>
        <w:tc>
          <w:tcPr>
            <w:tcW w:w="173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宋体" w:hAnsi="宋体" w:cs="仿宋"/>
                <w:sz w:val="21"/>
                <w:szCs w:val="21"/>
              </w:rPr>
            </w:pPr>
            <w:r>
              <w:rPr>
                <w:rFonts w:hint="eastAsia" w:ascii="宋体" w:hAnsi="宋体" w:cs="仿宋"/>
                <w:sz w:val="21"/>
                <w:szCs w:val="21"/>
              </w:rPr>
              <w:t>0.5</w:t>
            </w:r>
          </w:p>
        </w:tc>
        <w:tc>
          <w:tcPr>
            <w:tcW w:w="181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宋体" w:hAnsi="宋体" w:cs="仿宋"/>
                <w:sz w:val="21"/>
                <w:szCs w:val="21"/>
              </w:rPr>
            </w:pPr>
            <w:r>
              <w:rPr>
                <w:rFonts w:hint="eastAsia" w:ascii="宋体" w:hAnsi="宋体" w:cs="仿宋"/>
                <w:sz w:val="21"/>
                <w:szCs w:val="21"/>
              </w:rPr>
              <w:t>6.0</w:t>
            </w:r>
          </w:p>
        </w:tc>
        <w:tc>
          <w:tcPr>
            <w:tcW w:w="307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宋体" w:hAnsi="宋体" w:cs="仿宋"/>
                <w:sz w:val="21"/>
                <w:szCs w:val="21"/>
              </w:rPr>
            </w:pPr>
            <w:r>
              <w:rPr>
                <w:rFonts w:hint="eastAsia" w:ascii="宋体" w:hAnsi="宋体" w:cs="仿宋"/>
                <w:sz w:val="21"/>
                <w:szCs w:val="21"/>
              </w:rPr>
              <w:t>一般性的高层建筑、多层建筑、工业建筑、高耸构筑物、直立岩体、高边坡、深基坑、一般地下工程、危害性一般的滑坡监测、大型桥梁等</w:t>
            </w:r>
          </w:p>
        </w:tc>
      </w:tr>
    </w:tbl>
    <w:p>
      <w:pPr>
        <w:pageBreakBefore w:val="0"/>
        <w:widowControl w:val="0"/>
        <w:kinsoku/>
        <w:wordWrap/>
        <w:overflowPunct/>
        <w:topLinePunct w:val="0"/>
        <w:bidi w:val="0"/>
        <w:spacing w:line="560" w:lineRule="exact"/>
        <w:ind w:left="0" w:leftChars="0" w:right="0" w:rightChars="0" w:firstLine="0" w:firstLineChars="0"/>
        <w:textAlignment w:val="auto"/>
        <w:rPr>
          <w:rFonts w:ascii="宋体" w:hAnsi="宋体" w:cs="仿宋"/>
          <w:sz w:val="21"/>
          <w:szCs w:val="21"/>
        </w:rPr>
      </w:pPr>
      <w:r>
        <w:rPr>
          <w:rFonts w:hint="eastAsia" w:ascii="宋体" w:hAnsi="宋体" w:cs="仿宋"/>
          <w:sz w:val="21"/>
          <w:szCs w:val="21"/>
        </w:rPr>
        <w:t>注:1变形观测点的高程中误差和点位中误差，是指相对于邻近基准点的中误差。</w:t>
      </w:r>
    </w:p>
    <w:p>
      <w:pPr>
        <w:pageBreakBefore w:val="0"/>
        <w:widowControl w:val="0"/>
        <w:kinsoku/>
        <w:wordWrap/>
        <w:overflowPunct/>
        <w:topLinePunct w:val="0"/>
        <w:bidi w:val="0"/>
        <w:spacing w:line="560" w:lineRule="exact"/>
        <w:ind w:left="0" w:leftChars="0" w:right="0" w:rightChars="0" w:firstLine="315" w:firstLineChars="150"/>
        <w:textAlignment w:val="auto"/>
        <w:rPr>
          <w:rFonts w:ascii="宋体" w:hAnsi="宋体" w:cs="仿宋"/>
          <w:sz w:val="21"/>
          <w:szCs w:val="21"/>
        </w:rPr>
      </w:pPr>
      <w:r>
        <w:rPr>
          <w:rFonts w:hint="eastAsia" w:ascii="宋体" w:hAnsi="宋体" w:cs="仿宋"/>
          <w:sz w:val="21"/>
          <w:szCs w:val="21"/>
        </w:rPr>
        <w:t>2 特定方向的位移中误差，可取表中相应等级点位中误差的1/</w:t>
      </w:r>
      <w:r>
        <w:rPr>
          <w:rFonts w:hint="eastAsia" w:ascii="宋体" w:hAnsi="宋体" w:cs="仿宋"/>
          <w:sz w:val="21"/>
          <w:szCs w:val="21"/>
        </w:rPr>
        <w:object>
          <v:shape id="_x0000_i1025" o:spt="75" type="#_x0000_t75" style="height:10.3pt;width:18.7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r>
        <w:rPr>
          <w:rFonts w:hint="eastAsia" w:ascii="宋体" w:hAnsi="宋体" w:cs="仿宋"/>
          <w:sz w:val="21"/>
          <w:szCs w:val="21"/>
        </w:rPr>
        <w:t>作为限值。</w:t>
      </w:r>
    </w:p>
    <w:p>
      <w:pPr>
        <w:pageBreakBefore w:val="0"/>
        <w:widowControl w:val="0"/>
        <w:kinsoku/>
        <w:wordWrap/>
        <w:overflowPunct/>
        <w:topLinePunct w:val="0"/>
        <w:bidi w:val="0"/>
        <w:spacing w:line="560" w:lineRule="exact"/>
        <w:ind w:left="0" w:leftChars="0" w:right="0" w:rightChars="0" w:firstLine="315" w:firstLineChars="150"/>
        <w:textAlignment w:val="auto"/>
      </w:pPr>
      <w:r>
        <w:rPr>
          <w:rFonts w:hint="eastAsia" w:ascii="宋体" w:hAnsi="宋体" w:cs="仿宋"/>
          <w:sz w:val="21"/>
          <w:szCs w:val="21"/>
        </w:rPr>
        <w:t>3 垂直位移监测，可根据需要按变形观测点的高程中误差或相邻变形观测点的高差中误差，确定监测精度等级</w:t>
      </w:r>
      <w:r>
        <w:rPr>
          <w:spacing w:val="-3"/>
        </w:rPr>
        <w:t>。</w:t>
      </w:r>
    </w:p>
    <w:p>
      <w:pPr>
        <w:pStyle w:val="3"/>
        <w:pageBreakBefore w:val="0"/>
        <w:widowControl w:val="0"/>
        <w:numPr>
          <w:ilvl w:val="1"/>
          <w:numId w:val="0"/>
        </w:numPr>
        <w:kinsoku/>
        <w:wordWrap/>
        <w:overflowPunct/>
        <w:topLinePunct w:val="0"/>
        <w:bidi w:val="0"/>
        <w:spacing w:line="560" w:lineRule="exact"/>
        <w:ind w:left="0" w:leftChars="0" w:right="0" w:rightChars="0" w:firstLine="0" w:firstLineChars="0"/>
        <w:textAlignment w:val="auto"/>
        <w:rPr>
          <w:rFonts w:hint="eastAsia" w:ascii="方正黑体_GBK" w:hAnsi="方正黑体_GBK" w:eastAsia="方正黑体_GBK" w:cs="方正黑体_GBK"/>
          <w:b w:val="0"/>
          <w:bCs w:val="0"/>
          <w:sz w:val="32"/>
          <w:szCs w:val="32"/>
        </w:rPr>
      </w:pPr>
      <w:bookmarkStart w:id="5" w:name="_Toc3230"/>
      <w:r>
        <w:rPr>
          <w:rFonts w:hint="eastAsia" w:ascii="方正黑体_GBK" w:hAnsi="方正黑体_GBK" w:eastAsia="方正黑体_GBK" w:cs="方正黑体_GBK"/>
          <w:b w:val="0"/>
          <w:bCs w:val="0"/>
          <w:i w:val="0"/>
          <w:kern w:val="2"/>
          <w:sz w:val="32"/>
          <w:szCs w:val="32"/>
          <w:lang w:val="en-US" w:eastAsia="zh-CN" w:bidi="ar-SA"/>
        </w:rPr>
        <w:t>四、</w:t>
      </w:r>
      <w:r>
        <w:rPr>
          <w:rFonts w:hint="eastAsia" w:ascii="方正黑体_GBK" w:hAnsi="方正黑体_GBK" w:eastAsia="方正黑体_GBK" w:cs="方正黑体_GBK"/>
          <w:b w:val="0"/>
          <w:bCs w:val="0"/>
          <w:sz w:val="32"/>
          <w:szCs w:val="32"/>
        </w:rPr>
        <w:t>监测方法</w:t>
      </w:r>
      <w:bookmarkEnd w:id="5"/>
    </w:p>
    <w:p>
      <w:pPr>
        <w:pageBreakBefore w:val="0"/>
        <w:widowControl w:val="0"/>
        <w:kinsoku/>
        <w:wordWrap/>
        <w:overflowPunct/>
        <w:topLinePunct w:val="0"/>
        <w:bidi w:val="0"/>
        <w:spacing w:line="560" w:lineRule="exact"/>
        <w:ind w:left="0" w:leftChars="0" w:right="0" w:rightChars="0" w:firstLine="480"/>
        <w:textAlignment w:val="auto"/>
        <w:rPr>
          <w:rFonts w:hint="eastAsia" w:ascii="方正仿宋_GBK" w:hAnsi="方正仿宋_GBK" w:eastAsia="方正仿宋_GBK" w:cs="方正仿宋_GBK"/>
          <w:sz w:val="32"/>
          <w:szCs w:val="32"/>
        </w:rPr>
      </w:pPr>
      <w:bookmarkStart w:id="6" w:name="_Toc24211"/>
      <w:bookmarkStart w:id="7" w:name="_Toc25949"/>
      <w:bookmarkStart w:id="8" w:name="_Toc27507_WPSOffice_Level2"/>
      <w:bookmarkStart w:id="9" w:name="_Toc310240708"/>
      <w:bookmarkStart w:id="10" w:name="_Toc17267"/>
      <w:r>
        <w:rPr>
          <w:rFonts w:hint="eastAsia" w:ascii="方正仿宋_GBK" w:hAnsi="方正仿宋_GBK" w:eastAsia="方正仿宋_GBK" w:cs="方正仿宋_GBK"/>
          <w:sz w:val="32"/>
          <w:szCs w:val="32"/>
        </w:rPr>
        <w:t>（1）系统性原则</w:t>
      </w:r>
      <w:bookmarkEnd w:id="6"/>
      <w:bookmarkEnd w:id="7"/>
      <w:bookmarkEnd w:id="8"/>
      <w:bookmarkEnd w:id="9"/>
      <w:bookmarkEnd w:id="10"/>
    </w:p>
    <w:p>
      <w:pPr>
        <w:pageBreakBefore w:val="0"/>
        <w:widowControl w:val="0"/>
        <w:kinsoku/>
        <w:wordWrap/>
        <w:overflowPunct/>
        <w:topLinePunct w:val="0"/>
        <w:bidi w:val="0"/>
        <w:spacing w:line="560" w:lineRule="exact"/>
        <w:ind w:left="0" w:leftChars="0" w:right="0" w:rightChars="0" w:firstLine="4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eq \o\ac(</w:instrText>
      </w:r>
      <w:r>
        <w:rPr>
          <w:rFonts w:hint="eastAsia" w:ascii="方正仿宋_GBK" w:hAnsi="方正仿宋_GBK" w:eastAsia="方正仿宋_GBK" w:cs="方正仿宋_GBK"/>
          <w:position w:val="-6"/>
          <w:sz w:val="48"/>
          <w:szCs w:val="32"/>
        </w:rPr>
        <w:instrText xml:space="preserve">○</w:instrText>
      </w:r>
      <w:r>
        <w:rPr>
          <w:rFonts w:hint="eastAsia" w:ascii="方正仿宋_GBK" w:hAnsi="方正仿宋_GBK" w:eastAsia="方正仿宋_GBK" w:cs="方正仿宋_GBK"/>
          <w:position w:val="0"/>
          <w:sz w:val="32"/>
          <w:szCs w:val="32"/>
        </w:rPr>
        <w:instrText xml:space="preserve">,1)</w:instrTex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与所设计的监测项目有机结合，并形成有效四维空间，测试的数据能相互进行校核；</w:t>
      </w:r>
    </w:p>
    <w:p>
      <w:pPr>
        <w:pageBreakBefore w:val="0"/>
        <w:widowControl w:val="0"/>
        <w:kinsoku/>
        <w:wordWrap/>
        <w:overflowPunct/>
        <w:topLinePunct w:val="0"/>
        <w:bidi w:val="0"/>
        <w:spacing w:line="560" w:lineRule="exact"/>
        <w:ind w:left="0" w:leftChars="0" w:right="0" w:rightChars="0" w:firstLine="4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eq \o\ac(</w:instrText>
      </w:r>
      <w:r>
        <w:rPr>
          <w:rFonts w:hint="eastAsia" w:ascii="方正仿宋_GBK" w:hAnsi="方正仿宋_GBK" w:eastAsia="方正仿宋_GBK" w:cs="方正仿宋_GBK"/>
          <w:position w:val="-6"/>
          <w:sz w:val="48"/>
          <w:szCs w:val="32"/>
        </w:rPr>
        <w:instrText xml:space="preserve">○</w:instrText>
      </w:r>
      <w:r>
        <w:rPr>
          <w:rFonts w:hint="eastAsia" w:ascii="方正仿宋_GBK" w:hAnsi="方正仿宋_GBK" w:eastAsia="方正仿宋_GBK" w:cs="方正仿宋_GBK"/>
          <w:position w:val="0"/>
          <w:sz w:val="32"/>
          <w:szCs w:val="32"/>
        </w:rPr>
        <w:instrText xml:space="preserve">,2)</w:instrTex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运用、发挥系统功效对边坡进行全方位、立体监测，确保所测数据的准确、及时；</w:t>
      </w:r>
    </w:p>
    <w:p>
      <w:pPr>
        <w:pageBreakBefore w:val="0"/>
        <w:widowControl w:val="0"/>
        <w:kinsoku/>
        <w:wordWrap/>
        <w:overflowPunct/>
        <w:topLinePunct w:val="0"/>
        <w:bidi w:val="0"/>
        <w:spacing w:line="560" w:lineRule="exact"/>
        <w:ind w:left="0" w:leftChars="0" w:right="0" w:rightChars="0" w:firstLine="4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eq \o\ac(</w:instrText>
      </w:r>
      <w:r>
        <w:rPr>
          <w:rFonts w:hint="eastAsia" w:ascii="方正仿宋_GBK" w:hAnsi="方正仿宋_GBK" w:eastAsia="方正仿宋_GBK" w:cs="方正仿宋_GBK"/>
          <w:position w:val="-6"/>
          <w:sz w:val="48"/>
          <w:szCs w:val="32"/>
        </w:rPr>
        <w:instrText xml:space="preserve">○</w:instrText>
      </w:r>
      <w:r>
        <w:rPr>
          <w:rFonts w:hint="eastAsia" w:ascii="方正仿宋_GBK" w:hAnsi="方正仿宋_GBK" w:eastAsia="方正仿宋_GBK" w:cs="方正仿宋_GBK"/>
          <w:position w:val="0"/>
          <w:sz w:val="32"/>
          <w:szCs w:val="32"/>
        </w:rPr>
        <w:instrText xml:space="preserve">,3)</w:instrTex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必须进行连续监测，确保数据的连续性；</w:t>
      </w:r>
    </w:p>
    <w:p>
      <w:pPr>
        <w:pageBreakBefore w:val="0"/>
        <w:widowControl w:val="0"/>
        <w:kinsoku/>
        <w:wordWrap/>
        <w:overflowPunct/>
        <w:topLinePunct w:val="0"/>
        <w:bidi w:val="0"/>
        <w:spacing w:line="560" w:lineRule="exact"/>
        <w:ind w:left="0" w:leftChars="0" w:right="0" w:rightChars="0" w:firstLine="4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eq \o\ac(</w:instrText>
      </w:r>
      <w:r>
        <w:rPr>
          <w:rFonts w:hint="eastAsia" w:ascii="方正仿宋_GBK" w:hAnsi="方正仿宋_GBK" w:eastAsia="方正仿宋_GBK" w:cs="方正仿宋_GBK"/>
          <w:position w:val="-6"/>
          <w:sz w:val="48"/>
          <w:szCs w:val="32"/>
        </w:rPr>
        <w:instrText xml:space="preserve">○</w:instrText>
      </w:r>
      <w:r>
        <w:rPr>
          <w:rFonts w:hint="eastAsia" w:ascii="方正仿宋_GBK" w:hAnsi="方正仿宋_GBK" w:eastAsia="方正仿宋_GBK" w:cs="方正仿宋_GBK"/>
          <w:position w:val="0"/>
          <w:sz w:val="32"/>
          <w:szCs w:val="32"/>
        </w:rPr>
        <w:instrText xml:space="preserve">,4)</w:instrTex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利用系统功效减少监测点布设，节约成本。</w:t>
      </w:r>
    </w:p>
    <w:p>
      <w:pPr>
        <w:pageBreakBefore w:val="0"/>
        <w:widowControl w:val="0"/>
        <w:kinsoku/>
        <w:wordWrap/>
        <w:overflowPunct/>
        <w:topLinePunct w:val="0"/>
        <w:bidi w:val="0"/>
        <w:spacing w:line="560" w:lineRule="exact"/>
        <w:ind w:left="0" w:leftChars="0" w:right="0" w:rightChars="0" w:firstLine="480"/>
        <w:textAlignment w:val="auto"/>
        <w:rPr>
          <w:rFonts w:hint="eastAsia" w:ascii="方正仿宋_GBK" w:hAnsi="方正仿宋_GBK" w:eastAsia="方正仿宋_GBK" w:cs="方正仿宋_GBK"/>
          <w:sz w:val="32"/>
          <w:szCs w:val="32"/>
        </w:rPr>
      </w:pPr>
      <w:bookmarkStart w:id="11" w:name="_Toc4118_WPSOffice_Level2"/>
      <w:bookmarkStart w:id="12" w:name="_Toc310240709"/>
      <w:bookmarkStart w:id="13" w:name="_Toc26245"/>
      <w:bookmarkStart w:id="14" w:name="_Toc5057"/>
      <w:bookmarkStart w:id="15" w:name="_Toc17863"/>
      <w:r>
        <w:rPr>
          <w:rFonts w:hint="eastAsia" w:ascii="方正仿宋_GBK" w:hAnsi="方正仿宋_GBK" w:eastAsia="方正仿宋_GBK" w:cs="方正仿宋_GBK"/>
          <w:sz w:val="32"/>
          <w:szCs w:val="32"/>
        </w:rPr>
        <w:t>（2）可靠性原则</w:t>
      </w:r>
      <w:bookmarkEnd w:id="11"/>
      <w:bookmarkEnd w:id="12"/>
      <w:bookmarkEnd w:id="13"/>
      <w:bookmarkEnd w:id="14"/>
      <w:bookmarkEnd w:id="15"/>
    </w:p>
    <w:p>
      <w:pPr>
        <w:pageBreakBefore w:val="0"/>
        <w:widowControl w:val="0"/>
        <w:kinsoku/>
        <w:wordWrap/>
        <w:overflowPunct/>
        <w:topLinePunct w:val="0"/>
        <w:bidi w:val="0"/>
        <w:spacing w:line="560" w:lineRule="exact"/>
        <w:ind w:left="0" w:leftChars="0" w:right="0" w:rightChars="0" w:firstLine="4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eq \o\ac(</w:instrText>
      </w:r>
      <w:r>
        <w:rPr>
          <w:rFonts w:hint="eastAsia" w:ascii="方正仿宋_GBK" w:hAnsi="方正仿宋_GBK" w:eastAsia="方正仿宋_GBK" w:cs="方正仿宋_GBK"/>
          <w:position w:val="-6"/>
          <w:sz w:val="48"/>
          <w:szCs w:val="32"/>
        </w:rPr>
        <w:instrText xml:space="preserve">○</w:instrText>
      </w:r>
      <w:r>
        <w:rPr>
          <w:rFonts w:hint="eastAsia" w:ascii="方正仿宋_GBK" w:hAnsi="方正仿宋_GBK" w:eastAsia="方正仿宋_GBK" w:cs="方正仿宋_GBK"/>
          <w:position w:val="0"/>
          <w:sz w:val="32"/>
          <w:szCs w:val="32"/>
        </w:rPr>
        <w:instrText xml:space="preserve">,1)</w:instrTex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设计中采用的监测手段是已成熟的方法；</w:t>
      </w:r>
    </w:p>
    <w:p>
      <w:pPr>
        <w:pageBreakBefore w:val="0"/>
        <w:widowControl w:val="0"/>
        <w:kinsoku/>
        <w:wordWrap/>
        <w:overflowPunct/>
        <w:topLinePunct w:val="0"/>
        <w:bidi w:val="0"/>
        <w:spacing w:line="560" w:lineRule="exact"/>
        <w:ind w:left="0" w:leftChars="0" w:right="0" w:rightChars="0" w:firstLine="4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eq \o\ac(</w:instrText>
      </w:r>
      <w:r>
        <w:rPr>
          <w:rFonts w:hint="eastAsia" w:ascii="方正仿宋_GBK" w:hAnsi="方正仿宋_GBK" w:eastAsia="方正仿宋_GBK" w:cs="方正仿宋_GBK"/>
          <w:position w:val="-6"/>
          <w:sz w:val="48"/>
          <w:szCs w:val="32"/>
        </w:rPr>
        <w:instrText xml:space="preserve">○</w:instrText>
      </w:r>
      <w:r>
        <w:rPr>
          <w:rFonts w:hint="eastAsia" w:ascii="方正仿宋_GBK" w:hAnsi="方正仿宋_GBK" w:eastAsia="方正仿宋_GBK" w:cs="方正仿宋_GBK"/>
          <w:position w:val="0"/>
          <w:sz w:val="32"/>
          <w:szCs w:val="32"/>
        </w:rPr>
        <w:instrText xml:space="preserve">,2)</w:instrTex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监测中使用的监测仪器、元件可靠，且均通过计量标定且在有效期内；</w:t>
      </w:r>
    </w:p>
    <w:p>
      <w:pPr>
        <w:pageBreakBefore w:val="0"/>
        <w:widowControl w:val="0"/>
        <w:kinsoku/>
        <w:wordWrap/>
        <w:overflowPunct/>
        <w:topLinePunct w:val="0"/>
        <w:bidi w:val="0"/>
        <w:spacing w:line="560" w:lineRule="exact"/>
        <w:ind w:left="0" w:leftChars="0" w:right="0" w:rightChars="0" w:firstLine="4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eq \o\ac(</w:instrText>
      </w:r>
      <w:r>
        <w:rPr>
          <w:rFonts w:hint="eastAsia" w:ascii="方正仿宋_GBK" w:hAnsi="方正仿宋_GBK" w:eastAsia="方正仿宋_GBK" w:cs="方正仿宋_GBK"/>
          <w:position w:val="-6"/>
          <w:sz w:val="48"/>
          <w:szCs w:val="32"/>
        </w:rPr>
        <w:instrText xml:space="preserve">○</w:instrText>
      </w:r>
      <w:r>
        <w:rPr>
          <w:rFonts w:hint="eastAsia" w:ascii="方正仿宋_GBK" w:hAnsi="方正仿宋_GBK" w:eastAsia="方正仿宋_GBK" w:cs="方正仿宋_GBK"/>
          <w:position w:val="0"/>
          <w:sz w:val="32"/>
          <w:szCs w:val="32"/>
        </w:rPr>
        <w:instrText xml:space="preserve">,3)</w:instrTex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对布设的测点进行保护设计。</w:t>
      </w:r>
    </w:p>
    <w:p>
      <w:pPr>
        <w:pageBreakBefore w:val="0"/>
        <w:widowControl w:val="0"/>
        <w:kinsoku/>
        <w:wordWrap/>
        <w:overflowPunct/>
        <w:topLinePunct w:val="0"/>
        <w:bidi w:val="0"/>
        <w:spacing w:line="560" w:lineRule="exact"/>
        <w:ind w:left="0" w:leftChars="0" w:right="0" w:rightChars="0" w:firstLine="480"/>
        <w:textAlignment w:val="auto"/>
        <w:rPr>
          <w:rFonts w:hint="eastAsia" w:ascii="方正仿宋_GBK" w:hAnsi="方正仿宋_GBK" w:eastAsia="方正仿宋_GBK" w:cs="方正仿宋_GBK"/>
          <w:sz w:val="32"/>
          <w:szCs w:val="32"/>
        </w:rPr>
      </w:pPr>
      <w:bookmarkStart w:id="16" w:name="_Toc10451"/>
      <w:bookmarkStart w:id="17" w:name="_Toc7207"/>
      <w:bookmarkStart w:id="18" w:name="_Toc310240710"/>
      <w:bookmarkStart w:id="19" w:name="_Toc5943"/>
      <w:bookmarkStart w:id="20" w:name="_Toc27463_WPSOffice_Level2"/>
      <w:r>
        <w:rPr>
          <w:rFonts w:hint="eastAsia" w:ascii="方正仿宋_GBK" w:hAnsi="方正仿宋_GBK" w:eastAsia="方正仿宋_GBK" w:cs="方正仿宋_GBK"/>
          <w:sz w:val="32"/>
          <w:szCs w:val="32"/>
        </w:rPr>
        <w:t>（3）与设计相结合的原则</w:t>
      </w:r>
      <w:bookmarkEnd w:id="16"/>
      <w:bookmarkEnd w:id="17"/>
      <w:bookmarkEnd w:id="18"/>
      <w:bookmarkEnd w:id="19"/>
      <w:bookmarkEnd w:id="20"/>
    </w:p>
    <w:p>
      <w:pPr>
        <w:pageBreakBefore w:val="0"/>
        <w:widowControl w:val="0"/>
        <w:kinsoku/>
        <w:wordWrap/>
        <w:overflowPunct/>
        <w:topLinePunct w:val="0"/>
        <w:bidi w:val="0"/>
        <w:spacing w:line="560" w:lineRule="exact"/>
        <w:ind w:left="0" w:leftChars="0" w:right="0" w:rightChars="0" w:firstLine="480"/>
        <w:textAlignment w:val="auto"/>
        <w:rPr>
          <w:rFonts w:hint="eastAsia" w:ascii="方正仿宋_GBK" w:hAnsi="方正仿宋_GBK" w:eastAsia="方正仿宋_GBK" w:cs="方正仿宋_GBK"/>
          <w:sz w:val="32"/>
          <w:szCs w:val="32"/>
        </w:rPr>
      </w:pPr>
      <w:bookmarkStart w:id="21" w:name="_Toc22871_WPSOffice_Level2"/>
      <w:bookmarkStart w:id="22" w:name="_Toc30323"/>
      <w:bookmarkStart w:id="23" w:name="_Toc310240711"/>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eq \o\ac(</w:instrText>
      </w:r>
      <w:r>
        <w:rPr>
          <w:rFonts w:hint="eastAsia" w:ascii="方正仿宋_GBK" w:hAnsi="方正仿宋_GBK" w:eastAsia="方正仿宋_GBK" w:cs="方正仿宋_GBK"/>
          <w:position w:val="-6"/>
          <w:sz w:val="48"/>
          <w:szCs w:val="32"/>
        </w:rPr>
        <w:instrText xml:space="preserve">○</w:instrText>
      </w:r>
      <w:r>
        <w:rPr>
          <w:rFonts w:hint="eastAsia" w:ascii="方正仿宋_GBK" w:hAnsi="方正仿宋_GBK" w:eastAsia="方正仿宋_GBK" w:cs="方正仿宋_GBK"/>
          <w:position w:val="0"/>
          <w:sz w:val="32"/>
          <w:szCs w:val="32"/>
        </w:rPr>
        <w:instrText xml:space="preserve">,1)</w:instrTex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对设计中使用的关键参数进行监测，达到进一步优化设计的目的；</w:t>
      </w:r>
    </w:p>
    <w:p>
      <w:pPr>
        <w:pageBreakBefore w:val="0"/>
        <w:widowControl w:val="0"/>
        <w:kinsoku/>
        <w:wordWrap/>
        <w:overflowPunct/>
        <w:topLinePunct w:val="0"/>
        <w:bidi w:val="0"/>
        <w:spacing w:line="560" w:lineRule="exact"/>
        <w:ind w:left="0" w:leftChars="0" w:right="0" w:rightChars="0" w:firstLine="4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eq \o\ac(</w:instrText>
      </w:r>
      <w:r>
        <w:rPr>
          <w:rFonts w:hint="eastAsia" w:ascii="方正仿宋_GBK" w:hAnsi="方正仿宋_GBK" w:eastAsia="方正仿宋_GBK" w:cs="方正仿宋_GBK"/>
          <w:position w:val="-6"/>
          <w:sz w:val="48"/>
          <w:szCs w:val="32"/>
        </w:rPr>
        <w:instrText xml:space="preserve">○</w:instrText>
      </w:r>
      <w:r>
        <w:rPr>
          <w:rFonts w:hint="eastAsia" w:ascii="方正仿宋_GBK" w:hAnsi="方正仿宋_GBK" w:eastAsia="方正仿宋_GBK" w:cs="方正仿宋_GBK"/>
          <w:position w:val="0"/>
          <w:sz w:val="32"/>
          <w:szCs w:val="32"/>
        </w:rPr>
        <w:instrText xml:space="preserve">,2)</w:instrTex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根据设计计算情况，确定本监测项目的预警值；</w:t>
      </w:r>
    </w:p>
    <w:p>
      <w:pPr>
        <w:pageBreakBefore w:val="0"/>
        <w:widowControl w:val="0"/>
        <w:kinsoku/>
        <w:wordWrap/>
        <w:overflowPunct/>
        <w:topLinePunct w:val="0"/>
        <w:bidi w:val="0"/>
        <w:spacing w:line="560" w:lineRule="exact"/>
        <w:ind w:left="0" w:leftChars="0" w:right="0" w:rightChars="0" w:firstLine="4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eq \o\ac(</w:instrText>
      </w:r>
      <w:r>
        <w:rPr>
          <w:rFonts w:hint="eastAsia" w:ascii="方正仿宋_GBK" w:hAnsi="方正仿宋_GBK" w:eastAsia="方正仿宋_GBK" w:cs="方正仿宋_GBK"/>
          <w:position w:val="-6"/>
          <w:sz w:val="48"/>
          <w:szCs w:val="32"/>
        </w:rPr>
        <w:instrText xml:space="preserve">○</w:instrText>
      </w:r>
      <w:r>
        <w:rPr>
          <w:rFonts w:hint="eastAsia" w:ascii="方正仿宋_GBK" w:hAnsi="方正仿宋_GBK" w:eastAsia="方正仿宋_GBK" w:cs="方正仿宋_GBK"/>
          <w:position w:val="0"/>
          <w:sz w:val="32"/>
          <w:szCs w:val="32"/>
        </w:rPr>
        <w:instrText xml:space="preserve">,3)</w:instrTex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依据业主、设计单位提出的具体要求进行针对性布点。</w:t>
      </w:r>
    </w:p>
    <w:p>
      <w:pPr>
        <w:pageBreakBefore w:val="0"/>
        <w:widowControl w:val="0"/>
        <w:kinsoku/>
        <w:wordWrap/>
        <w:overflowPunct/>
        <w:topLinePunct w:val="0"/>
        <w:bidi w:val="0"/>
        <w:spacing w:line="560" w:lineRule="exact"/>
        <w:ind w:left="0" w:leftChars="0" w:right="0" w:rightChars="0" w:firstLine="480"/>
        <w:textAlignment w:val="auto"/>
        <w:rPr>
          <w:rFonts w:hint="eastAsia" w:ascii="方正仿宋_GBK" w:hAnsi="方正仿宋_GBK" w:eastAsia="方正仿宋_GBK" w:cs="方正仿宋_GBK"/>
          <w:sz w:val="32"/>
          <w:szCs w:val="32"/>
        </w:rPr>
      </w:pPr>
      <w:bookmarkStart w:id="24" w:name="_Toc8554"/>
      <w:bookmarkStart w:id="25" w:name="_Toc21651"/>
      <w:r>
        <w:rPr>
          <w:rFonts w:hint="eastAsia" w:ascii="方正仿宋_GBK" w:hAnsi="方正仿宋_GBK" w:eastAsia="方正仿宋_GBK" w:cs="方正仿宋_GBK"/>
          <w:sz w:val="32"/>
          <w:szCs w:val="32"/>
        </w:rPr>
        <w:t>（4）关键部位优先、兼顾全面的原则</w:t>
      </w:r>
      <w:bookmarkEnd w:id="21"/>
      <w:bookmarkEnd w:id="22"/>
      <w:bookmarkEnd w:id="23"/>
      <w:bookmarkEnd w:id="24"/>
      <w:bookmarkEnd w:id="25"/>
    </w:p>
    <w:p>
      <w:pPr>
        <w:pageBreakBefore w:val="0"/>
        <w:widowControl w:val="0"/>
        <w:kinsoku/>
        <w:wordWrap/>
        <w:overflowPunct/>
        <w:topLinePunct w:val="0"/>
        <w:bidi w:val="0"/>
        <w:spacing w:line="560" w:lineRule="exact"/>
        <w:ind w:left="0" w:leftChars="0" w:right="0" w:rightChars="0" w:firstLine="4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eq \o\ac(</w:instrText>
      </w:r>
      <w:r>
        <w:rPr>
          <w:rFonts w:hint="eastAsia" w:ascii="方正仿宋_GBK" w:hAnsi="方正仿宋_GBK" w:eastAsia="方正仿宋_GBK" w:cs="方正仿宋_GBK"/>
          <w:position w:val="-6"/>
          <w:sz w:val="48"/>
          <w:szCs w:val="32"/>
        </w:rPr>
        <w:instrText xml:space="preserve">○</w:instrText>
      </w:r>
      <w:r>
        <w:rPr>
          <w:rFonts w:hint="eastAsia" w:ascii="方正仿宋_GBK" w:hAnsi="方正仿宋_GBK" w:eastAsia="方正仿宋_GBK" w:cs="方正仿宋_GBK"/>
          <w:position w:val="0"/>
          <w:sz w:val="32"/>
          <w:szCs w:val="32"/>
        </w:rPr>
        <w:instrText xml:space="preserve">,1)</w:instrTex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对相当敏感的区域加密测点数和项目，进行重点监测；</w:t>
      </w:r>
    </w:p>
    <w:p>
      <w:pPr>
        <w:pageBreakBefore w:val="0"/>
        <w:widowControl w:val="0"/>
        <w:kinsoku/>
        <w:wordWrap/>
        <w:overflowPunct/>
        <w:topLinePunct w:val="0"/>
        <w:bidi w:val="0"/>
        <w:spacing w:line="560" w:lineRule="exact"/>
        <w:ind w:left="0" w:leftChars="0" w:right="0" w:rightChars="0" w:firstLine="4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eq \o\ac(</w:instrText>
      </w:r>
      <w:r>
        <w:rPr>
          <w:rFonts w:hint="eastAsia" w:ascii="方正仿宋_GBK" w:hAnsi="方正仿宋_GBK" w:eastAsia="方正仿宋_GBK" w:cs="方正仿宋_GBK"/>
          <w:position w:val="-6"/>
          <w:sz w:val="48"/>
          <w:szCs w:val="32"/>
        </w:rPr>
        <w:instrText xml:space="preserve">○</w:instrText>
      </w:r>
      <w:r>
        <w:rPr>
          <w:rFonts w:hint="eastAsia" w:ascii="方正仿宋_GBK" w:hAnsi="方正仿宋_GBK" w:eastAsia="方正仿宋_GBK" w:cs="方正仿宋_GBK"/>
          <w:position w:val="0"/>
          <w:sz w:val="32"/>
          <w:szCs w:val="32"/>
        </w:rPr>
        <w:instrText xml:space="preserve">,2)</w:instrTex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对勘察工程中发现地质变化起伏较大的位置，施工过程中有异常的部位进行重点监测；</w:t>
      </w:r>
    </w:p>
    <w:p>
      <w:pPr>
        <w:pageBreakBefore w:val="0"/>
        <w:widowControl w:val="0"/>
        <w:kinsoku/>
        <w:wordWrap/>
        <w:overflowPunct/>
        <w:topLinePunct w:val="0"/>
        <w:bidi w:val="0"/>
        <w:spacing w:line="560" w:lineRule="exact"/>
        <w:ind w:left="0" w:leftChars="0" w:right="0" w:rightChars="0" w:firstLine="4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eq \o\ac(</w:instrText>
      </w:r>
      <w:r>
        <w:rPr>
          <w:rFonts w:hint="eastAsia" w:ascii="方正仿宋_GBK" w:hAnsi="方正仿宋_GBK" w:eastAsia="方正仿宋_GBK" w:cs="方正仿宋_GBK"/>
          <w:position w:val="-6"/>
          <w:sz w:val="48"/>
          <w:szCs w:val="32"/>
        </w:rPr>
        <w:instrText xml:space="preserve">○</w:instrText>
      </w:r>
      <w:r>
        <w:rPr>
          <w:rFonts w:hint="eastAsia" w:ascii="方正仿宋_GBK" w:hAnsi="方正仿宋_GBK" w:eastAsia="方正仿宋_GBK" w:cs="方正仿宋_GBK"/>
          <w:position w:val="0"/>
          <w:sz w:val="32"/>
          <w:szCs w:val="32"/>
        </w:rPr>
        <w:instrText xml:space="preserve">,3)</w:instrTex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除关键部位优先布设测点外，在系统性的基础上均匀布设监测点。</w:t>
      </w:r>
    </w:p>
    <w:p>
      <w:pPr>
        <w:pageBreakBefore w:val="0"/>
        <w:widowControl w:val="0"/>
        <w:kinsoku/>
        <w:wordWrap/>
        <w:overflowPunct/>
        <w:topLinePunct w:val="0"/>
        <w:bidi w:val="0"/>
        <w:spacing w:line="560" w:lineRule="exact"/>
        <w:ind w:left="0" w:leftChars="0" w:right="0" w:rightChars="0" w:firstLine="480"/>
        <w:textAlignment w:val="auto"/>
        <w:rPr>
          <w:rFonts w:hint="eastAsia" w:ascii="方正仿宋_GBK" w:hAnsi="方正仿宋_GBK" w:eastAsia="方正仿宋_GBK" w:cs="方正仿宋_GBK"/>
          <w:sz w:val="32"/>
          <w:szCs w:val="32"/>
        </w:rPr>
      </w:pPr>
      <w:bookmarkStart w:id="26" w:name="_Toc11976"/>
      <w:bookmarkStart w:id="27" w:name="_Toc310240712"/>
      <w:bookmarkStart w:id="28" w:name="_Toc10842"/>
      <w:bookmarkStart w:id="29" w:name="_Toc16240_WPSOffice_Level2"/>
      <w:bookmarkStart w:id="30" w:name="_Toc20325"/>
      <w:r>
        <w:rPr>
          <w:rFonts w:hint="eastAsia" w:ascii="方正仿宋_GBK" w:hAnsi="方正仿宋_GBK" w:eastAsia="方正仿宋_GBK" w:cs="方正仿宋_GBK"/>
          <w:sz w:val="32"/>
          <w:szCs w:val="32"/>
        </w:rPr>
        <w:t>（5）与施工方法、工况相结合的原则</w:t>
      </w:r>
      <w:bookmarkEnd w:id="26"/>
      <w:bookmarkEnd w:id="27"/>
      <w:bookmarkEnd w:id="28"/>
      <w:bookmarkEnd w:id="29"/>
      <w:bookmarkEnd w:id="30"/>
    </w:p>
    <w:p>
      <w:pPr>
        <w:pageBreakBefore w:val="0"/>
        <w:widowControl w:val="0"/>
        <w:kinsoku/>
        <w:wordWrap/>
        <w:overflowPunct/>
        <w:topLinePunct w:val="0"/>
        <w:bidi w:val="0"/>
        <w:spacing w:line="560" w:lineRule="exact"/>
        <w:ind w:left="0" w:leftChars="0" w:right="0" w:rightChars="0" w:firstLine="4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eq \o\ac(</w:instrText>
      </w:r>
      <w:r>
        <w:rPr>
          <w:rFonts w:hint="eastAsia" w:ascii="方正仿宋_GBK" w:hAnsi="方正仿宋_GBK" w:eastAsia="方正仿宋_GBK" w:cs="方正仿宋_GBK"/>
          <w:position w:val="-6"/>
          <w:sz w:val="48"/>
          <w:szCs w:val="32"/>
        </w:rPr>
        <w:instrText xml:space="preserve">○</w:instrText>
      </w:r>
      <w:r>
        <w:rPr>
          <w:rFonts w:hint="eastAsia" w:ascii="方正仿宋_GBK" w:hAnsi="方正仿宋_GBK" w:eastAsia="方正仿宋_GBK" w:cs="方正仿宋_GBK"/>
          <w:position w:val="0"/>
          <w:sz w:val="32"/>
          <w:szCs w:val="32"/>
        </w:rPr>
        <w:instrText xml:space="preserve">,1)</w:instrTex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结合施工方法、工况实际确定测试方法、监测元件的种类、监测点的保护措施；</w:t>
      </w:r>
    </w:p>
    <w:p>
      <w:pPr>
        <w:pageBreakBefore w:val="0"/>
        <w:widowControl w:val="0"/>
        <w:kinsoku/>
        <w:wordWrap/>
        <w:overflowPunct/>
        <w:topLinePunct w:val="0"/>
        <w:bidi w:val="0"/>
        <w:spacing w:line="560" w:lineRule="exact"/>
        <w:ind w:left="0" w:leftChars="0" w:right="0" w:rightChars="0" w:firstLine="4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eq \o\ac(</w:instrText>
      </w:r>
      <w:r>
        <w:rPr>
          <w:rFonts w:hint="eastAsia" w:ascii="方正仿宋_GBK" w:hAnsi="方正仿宋_GBK" w:eastAsia="方正仿宋_GBK" w:cs="方正仿宋_GBK"/>
          <w:position w:val="-6"/>
          <w:sz w:val="48"/>
          <w:szCs w:val="32"/>
        </w:rPr>
        <w:instrText xml:space="preserve">○</w:instrText>
      </w:r>
      <w:r>
        <w:rPr>
          <w:rFonts w:hint="eastAsia" w:ascii="方正仿宋_GBK" w:hAnsi="方正仿宋_GBK" w:eastAsia="方正仿宋_GBK" w:cs="方正仿宋_GBK"/>
          <w:position w:val="0"/>
          <w:sz w:val="32"/>
          <w:szCs w:val="32"/>
        </w:rPr>
        <w:instrText xml:space="preserve">,2)</w:instrTex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结合施工方法、工况实际调整监测点的布设位置，尽量减少对施工质量的影响；</w:t>
      </w:r>
    </w:p>
    <w:p>
      <w:pPr>
        <w:pageBreakBefore w:val="0"/>
        <w:widowControl w:val="0"/>
        <w:kinsoku/>
        <w:wordWrap/>
        <w:overflowPunct/>
        <w:topLinePunct w:val="0"/>
        <w:bidi w:val="0"/>
        <w:spacing w:line="560" w:lineRule="exact"/>
        <w:ind w:left="0" w:leftChars="0" w:right="0" w:rightChars="0" w:firstLine="4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eq \o\ac(</w:instrText>
      </w:r>
      <w:r>
        <w:rPr>
          <w:rFonts w:hint="eastAsia" w:ascii="方正仿宋_GBK" w:hAnsi="方正仿宋_GBK" w:eastAsia="方正仿宋_GBK" w:cs="方正仿宋_GBK"/>
          <w:position w:val="-6"/>
          <w:sz w:val="48"/>
          <w:szCs w:val="32"/>
        </w:rPr>
        <w:instrText xml:space="preserve">○</w:instrText>
      </w:r>
      <w:r>
        <w:rPr>
          <w:rFonts w:hint="eastAsia" w:ascii="方正仿宋_GBK" w:hAnsi="方正仿宋_GBK" w:eastAsia="方正仿宋_GBK" w:cs="方正仿宋_GBK"/>
          <w:position w:val="0"/>
          <w:sz w:val="32"/>
          <w:szCs w:val="32"/>
        </w:rPr>
        <w:instrText xml:space="preserve">,3)</w:instrTex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结合施工方法、工况实际确定监测频率。</w:t>
      </w:r>
    </w:p>
    <w:p>
      <w:pPr>
        <w:pageBreakBefore w:val="0"/>
        <w:widowControl w:val="0"/>
        <w:kinsoku/>
        <w:wordWrap/>
        <w:overflowPunct/>
        <w:topLinePunct w:val="0"/>
        <w:bidi w:val="0"/>
        <w:spacing w:line="560" w:lineRule="exact"/>
        <w:ind w:left="0" w:leftChars="0" w:right="0" w:rightChars="0" w:firstLine="480"/>
        <w:textAlignment w:val="auto"/>
        <w:rPr>
          <w:rFonts w:hint="eastAsia" w:ascii="方正仿宋_GBK" w:hAnsi="方正仿宋_GBK" w:eastAsia="方正仿宋_GBK" w:cs="方正仿宋_GBK"/>
          <w:sz w:val="32"/>
          <w:szCs w:val="32"/>
        </w:rPr>
      </w:pPr>
      <w:bookmarkStart w:id="31" w:name="_Toc18273"/>
      <w:bookmarkStart w:id="32" w:name="_Toc11961_WPSOffice_Level2"/>
      <w:bookmarkStart w:id="33" w:name="_Toc19167"/>
      <w:bookmarkStart w:id="34" w:name="_Toc310240713"/>
      <w:bookmarkStart w:id="35" w:name="_Toc2826"/>
      <w:r>
        <w:rPr>
          <w:rFonts w:hint="eastAsia" w:ascii="方正仿宋_GBK" w:hAnsi="方正仿宋_GBK" w:eastAsia="方正仿宋_GBK" w:cs="方正仿宋_GBK"/>
          <w:sz w:val="32"/>
          <w:szCs w:val="32"/>
        </w:rPr>
        <w:t>（6）经济合理原则</w:t>
      </w:r>
      <w:bookmarkEnd w:id="31"/>
      <w:bookmarkEnd w:id="32"/>
      <w:bookmarkEnd w:id="33"/>
      <w:bookmarkEnd w:id="34"/>
      <w:bookmarkEnd w:id="35"/>
    </w:p>
    <w:p>
      <w:pPr>
        <w:pageBreakBefore w:val="0"/>
        <w:widowControl w:val="0"/>
        <w:kinsoku/>
        <w:wordWrap/>
        <w:overflowPunct/>
        <w:topLinePunct w:val="0"/>
        <w:bidi w:val="0"/>
        <w:spacing w:line="560" w:lineRule="exact"/>
        <w:ind w:left="0" w:leftChars="0" w:right="0" w:rightChars="0" w:firstLine="4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eq \o\ac(</w:instrText>
      </w:r>
      <w:r>
        <w:rPr>
          <w:rFonts w:hint="eastAsia" w:ascii="方正仿宋_GBK" w:hAnsi="方正仿宋_GBK" w:eastAsia="方正仿宋_GBK" w:cs="方正仿宋_GBK"/>
          <w:position w:val="-6"/>
          <w:sz w:val="48"/>
          <w:szCs w:val="32"/>
        </w:rPr>
        <w:instrText xml:space="preserve">○</w:instrText>
      </w:r>
      <w:r>
        <w:rPr>
          <w:rFonts w:hint="eastAsia" w:ascii="方正仿宋_GBK" w:hAnsi="方正仿宋_GBK" w:eastAsia="方正仿宋_GBK" w:cs="方正仿宋_GBK"/>
          <w:position w:val="0"/>
          <w:sz w:val="32"/>
          <w:szCs w:val="32"/>
        </w:rPr>
        <w:instrText xml:space="preserve">,1)</w:instrTex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监测方法的选择，在安全、可靠的前提下结合工程经验尽可能采用直观、简单、有效的方法；</w:t>
      </w:r>
    </w:p>
    <w:p>
      <w:pPr>
        <w:pageBreakBefore w:val="0"/>
        <w:widowControl w:val="0"/>
        <w:kinsoku/>
        <w:wordWrap/>
        <w:overflowPunct/>
        <w:topLinePunct w:val="0"/>
        <w:bidi w:val="0"/>
        <w:spacing w:line="560" w:lineRule="exact"/>
        <w:ind w:left="0" w:leftChars="0" w:right="0" w:rightChars="0" w:firstLine="4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eq \o\ac(</w:instrText>
      </w:r>
      <w:r>
        <w:rPr>
          <w:rFonts w:hint="eastAsia" w:ascii="方正仿宋_GBK" w:hAnsi="方正仿宋_GBK" w:eastAsia="方正仿宋_GBK" w:cs="方正仿宋_GBK"/>
          <w:position w:val="-6"/>
          <w:sz w:val="48"/>
          <w:szCs w:val="32"/>
        </w:rPr>
        <w:instrText xml:space="preserve">○</w:instrText>
      </w:r>
      <w:r>
        <w:rPr>
          <w:rFonts w:hint="eastAsia" w:ascii="方正仿宋_GBK" w:hAnsi="方正仿宋_GBK" w:eastAsia="方正仿宋_GBK" w:cs="方正仿宋_GBK"/>
          <w:position w:val="0"/>
          <w:sz w:val="32"/>
          <w:szCs w:val="32"/>
        </w:rPr>
        <w:instrText xml:space="preserve">,2)</w:instrTex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监测元件的选择，在确保可靠的基础上择优选择国产或进口仪器设备；</w:t>
      </w:r>
    </w:p>
    <w:p>
      <w:pPr>
        <w:pageBreakBefore w:val="0"/>
        <w:widowControl w:val="0"/>
        <w:kinsoku/>
        <w:wordWrap/>
        <w:overflowPunct/>
        <w:topLinePunct w:val="0"/>
        <w:bidi w:val="0"/>
        <w:spacing w:line="560" w:lineRule="exact"/>
        <w:ind w:left="0" w:leftChars="0" w:right="0" w:rightChars="0" w:firstLine="4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eq \o\ac(</w:instrText>
      </w:r>
      <w:r>
        <w:rPr>
          <w:rFonts w:hint="eastAsia" w:ascii="方正仿宋_GBK" w:hAnsi="方正仿宋_GBK" w:eastAsia="方正仿宋_GBK" w:cs="方正仿宋_GBK"/>
          <w:position w:val="-6"/>
          <w:sz w:val="48"/>
          <w:szCs w:val="32"/>
        </w:rPr>
        <w:instrText xml:space="preserve">○</w:instrText>
      </w:r>
      <w:r>
        <w:rPr>
          <w:rFonts w:hint="eastAsia" w:ascii="方正仿宋_GBK" w:hAnsi="方正仿宋_GBK" w:eastAsia="方正仿宋_GBK" w:cs="方正仿宋_GBK"/>
          <w:position w:val="0"/>
          <w:sz w:val="32"/>
          <w:szCs w:val="32"/>
        </w:rPr>
        <w:instrText xml:space="preserve">,3)</w:instrTex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监测点的数量，在确保全面、安全的前提下，合理利用监测点之间联系，减少测点数量，提高工作效率，降低成本。</w:t>
      </w:r>
    </w:p>
    <w:p>
      <w:pPr>
        <w:pageBreakBefore w:val="0"/>
        <w:widowControl w:val="0"/>
        <w:kinsoku/>
        <w:wordWrap/>
        <w:overflowPunct/>
        <w:topLinePunct w:val="0"/>
        <w:bidi w:val="0"/>
        <w:spacing w:line="560" w:lineRule="exact"/>
        <w:ind w:left="0" w:leftChars="0" w:right="0" w:rightChars="0" w:firstLine="480"/>
        <w:textAlignment w:val="auto"/>
        <w:rPr>
          <w:rFonts w:hint="eastAsia" w:ascii="方正仿宋_GBK" w:hAnsi="方正仿宋_GBK" w:eastAsia="方正仿宋_GBK" w:cs="方正仿宋_GBK"/>
          <w:sz w:val="32"/>
          <w:szCs w:val="32"/>
        </w:rPr>
      </w:pPr>
      <w:bookmarkStart w:id="36" w:name="_Toc310240714"/>
      <w:bookmarkStart w:id="37" w:name="_Toc9431_WPSOffice_Level2"/>
      <w:bookmarkStart w:id="38" w:name="_Toc24941"/>
      <w:bookmarkStart w:id="39" w:name="_Toc15891"/>
      <w:bookmarkStart w:id="40" w:name="_Toc5551"/>
      <w:r>
        <w:rPr>
          <w:rFonts w:hint="eastAsia" w:ascii="方正仿宋_GBK" w:hAnsi="方正仿宋_GBK" w:eastAsia="方正仿宋_GBK" w:cs="方正仿宋_GBK"/>
          <w:sz w:val="32"/>
          <w:szCs w:val="32"/>
        </w:rPr>
        <w:t>（7）方便实用原则</w:t>
      </w:r>
      <w:bookmarkEnd w:id="36"/>
      <w:bookmarkEnd w:id="37"/>
      <w:bookmarkEnd w:id="38"/>
      <w:bookmarkEnd w:id="39"/>
      <w:bookmarkEnd w:id="40"/>
    </w:p>
    <w:p>
      <w:pPr>
        <w:pageBreakBefore w:val="0"/>
        <w:widowControl w:val="0"/>
        <w:kinsoku/>
        <w:wordWrap/>
        <w:overflowPunct/>
        <w:topLinePunct w:val="0"/>
        <w:bidi w:val="0"/>
        <w:spacing w:line="560" w:lineRule="exact"/>
        <w:ind w:left="0" w:leftChars="0" w:right="0" w:rightChars="0" w:firstLine="4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为减少监控量测与施工道路通行之间的相互干扰，监控点的位置选择在使用方便之处。</w:t>
      </w:r>
    </w:p>
    <w:p>
      <w:pPr>
        <w:pStyle w:val="3"/>
        <w:pageBreakBefore w:val="0"/>
        <w:widowControl w:val="0"/>
        <w:numPr>
          <w:ilvl w:val="1"/>
          <w:numId w:val="0"/>
        </w:numPr>
        <w:kinsoku/>
        <w:wordWrap/>
        <w:overflowPunct/>
        <w:topLinePunct w:val="0"/>
        <w:bidi w:val="0"/>
        <w:spacing w:line="560" w:lineRule="exact"/>
        <w:ind w:left="0" w:leftChars="0" w:right="0" w:rightChars="0" w:firstLine="0" w:firstLineChars="0"/>
        <w:textAlignment w:val="auto"/>
        <w:rPr>
          <w:rFonts w:hint="eastAsia" w:ascii="方正黑体_GBK" w:hAnsi="方正黑体_GBK" w:eastAsia="方正黑体_GBK" w:cs="方正黑体_GBK"/>
          <w:b w:val="0"/>
          <w:bCs w:val="0"/>
          <w:i w:val="0"/>
          <w:kern w:val="2"/>
          <w:sz w:val="32"/>
          <w:szCs w:val="32"/>
          <w:lang w:val="en-US" w:eastAsia="zh-CN" w:bidi="ar-SA"/>
        </w:rPr>
      </w:pPr>
      <w:bookmarkStart w:id="41" w:name="_Toc16571"/>
      <w:r>
        <w:rPr>
          <w:rFonts w:hint="eastAsia" w:ascii="方正黑体_GBK" w:hAnsi="方正黑体_GBK" w:eastAsia="方正黑体_GBK" w:cs="方正黑体_GBK"/>
          <w:b w:val="0"/>
          <w:bCs w:val="0"/>
          <w:i w:val="0"/>
          <w:kern w:val="2"/>
          <w:sz w:val="32"/>
          <w:szCs w:val="32"/>
          <w:lang w:val="en-US" w:eastAsia="zh-CN" w:bidi="ar-SA"/>
        </w:rPr>
        <w:t>五、水平及竖向位移监测</w:t>
      </w:r>
      <w:bookmarkEnd w:id="41"/>
    </w:p>
    <w:p>
      <w:pPr>
        <w:pageBreakBefore w:val="0"/>
        <w:widowControl w:val="0"/>
        <w:kinsoku/>
        <w:wordWrap/>
        <w:overflowPunct/>
        <w:topLinePunct w:val="0"/>
        <w:bidi w:val="0"/>
        <w:spacing w:line="560" w:lineRule="exact"/>
        <w:ind w:left="0" w:leftChars="0" w:right="0" w:rightChars="0" w:firstLine="4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（1）观测方法</w:t>
      </w:r>
    </w:p>
    <w:p>
      <w:pPr>
        <w:pageBreakBefore w:val="0"/>
        <w:widowControl w:val="0"/>
        <w:kinsoku/>
        <w:wordWrap/>
        <w:overflowPunct/>
        <w:topLinePunct w:val="0"/>
        <w:bidi w:val="0"/>
        <w:spacing w:line="560" w:lineRule="exact"/>
        <w:ind w:left="0" w:leftChars="0" w:right="0" w:rightChars="0" w:firstLine="4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监测点位移观测根据现场条件，使用我单位专用监控量测APP，水平位移观测方法采用自由设站法进行。竖向位移观测方法采用电磁波测距三角高程测量法进行，设站方法采用后方交会法操作步骤如下：</w:t>
      </w:r>
    </w:p>
    <w:p>
      <w:pPr>
        <w:pageBreakBefore w:val="0"/>
        <w:widowControl w:val="0"/>
        <w:kinsoku/>
        <w:wordWrap/>
        <w:overflowPunct/>
        <w:topLinePunct w:val="0"/>
        <w:bidi w:val="0"/>
        <w:spacing w:line="560" w:lineRule="exact"/>
        <w:ind w:left="0" w:leftChars="0" w:right="0" w:rightChars="0" w:firstLine="4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在无通视障碍的中心区域架设全站仪，在周边可通视的不少于3个点的有控制点上架设反射棱镜或觇标。精确至1mm。②在全站仪中依次输入既有控制点的点名、坐标、高程值，也可提前录入相关控制点的信息；③量取并记录测站的温度及气压值，或将气象元素直接输入全站仪；</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eq \o\ac(</w:instrText>
      </w:r>
      <w:r>
        <w:rPr>
          <w:rFonts w:hint="eastAsia" w:ascii="方正仿宋_GBK" w:hAnsi="方正仿宋_GBK" w:eastAsia="方正仿宋_GBK" w:cs="方正仿宋_GBK"/>
          <w:position w:val="-6"/>
          <w:sz w:val="48"/>
          <w:szCs w:val="32"/>
        </w:rPr>
        <w:instrText xml:space="preserve">○</w:instrText>
      </w:r>
      <w:r>
        <w:rPr>
          <w:rFonts w:hint="eastAsia" w:ascii="方正仿宋_GBK" w:hAnsi="方正仿宋_GBK" w:eastAsia="方正仿宋_GBK" w:cs="方正仿宋_GBK"/>
          <w:position w:val="0"/>
          <w:sz w:val="32"/>
          <w:szCs w:val="32"/>
        </w:rPr>
        <w:instrText xml:space="preserve">,4)</w:instrTex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依次选择并瞄准既有控制点，逐点逐测回进行方向和距离测量并自动记录。⑤利用自有设站数据处理软件，对观测数据进行处理，计算测站坐标与交会残值，并进行残值分析。</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eq \o\ac(</w:instrText>
      </w:r>
      <w:r>
        <w:rPr>
          <w:rFonts w:hint="eastAsia" w:ascii="方正仿宋_GBK" w:hAnsi="方正仿宋_GBK" w:eastAsia="方正仿宋_GBK" w:cs="方正仿宋_GBK"/>
          <w:position w:val="-6"/>
          <w:sz w:val="48"/>
          <w:szCs w:val="32"/>
        </w:rPr>
        <w:instrText xml:space="preserve">○</w:instrText>
      </w:r>
      <w:r>
        <w:rPr>
          <w:rFonts w:hint="eastAsia" w:ascii="方正仿宋_GBK" w:hAnsi="方正仿宋_GBK" w:eastAsia="方正仿宋_GBK" w:cs="方正仿宋_GBK"/>
          <w:position w:val="0"/>
          <w:sz w:val="32"/>
          <w:szCs w:val="32"/>
        </w:rPr>
        <w:instrText xml:space="preserve">,6)</w:instrTex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若某个观测方向的计算残值超限，舍弃超限方向，并重新进行交会计算。</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eq \o\ac(</w:instrText>
      </w:r>
      <w:r>
        <w:rPr>
          <w:rFonts w:hint="eastAsia" w:ascii="方正仿宋_GBK" w:hAnsi="方正仿宋_GBK" w:eastAsia="方正仿宋_GBK" w:cs="方正仿宋_GBK"/>
          <w:position w:val="-6"/>
          <w:sz w:val="48"/>
          <w:szCs w:val="32"/>
        </w:rPr>
        <w:instrText xml:space="preserve">○</w:instrText>
      </w:r>
      <w:r>
        <w:rPr>
          <w:rFonts w:hint="eastAsia" w:ascii="方正仿宋_GBK" w:hAnsi="方正仿宋_GBK" w:eastAsia="方正仿宋_GBK" w:cs="方正仿宋_GBK"/>
          <w:position w:val="0"/>
          <w:sz w:val="32"/>
          <w:szCs w:val="32"/>
        </w:rPr>
        <w:instrText xml:space="preserve">,7)</w:instrTex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在设站点的点位精度满足要求后进行其他工序的测量工作。</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eq \o\ac(</w:instrText>
      </w:r>
      <w:r>
        <w:rPr>
          <w:rFonts w:hint="eastAsia" w:ascii="方正仿宋_GBK" w:hAnsi="方正仿宋_GBK" w:eastAsia="方正仿宋_GBK" w:cs="方正仿宋_GBK"/>
          <w:position w:val="-6"/>
          <w:sz w:val="48"/>
          <w:szCs w:val="32"/>
        </w:rPr>
        <w:instrText xml:space="preserve">○</w:instrText>
      </w:r>
      <w:r>
        <w:rPr>
          <w:rFonts w:hint="eastAsia" w:ascii="方正仿宋_GBK" w:hAnsi="方正仿宋_GBK" w:eastAsia="方正仿宋_GBK" w:cs="方正仿宋_GBK"/>
          <w:position w:val="0"/>
          <w:sz w:val="32"/>
          <w:szCs w:val="32"/>
        </w:rPr>
        <w:instrText xml:space="preserve">,8)</w:instrTex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所有测量工作完成后，进行归零检查，归零差不大于12″。</w:t>
      </w:r>
    </w:p>
    <w:p>
      <w:pPr>
        <w:pageBreakBefore w:val="0"/>
        <w:widowControl w:val="0"/>
        <w:kinsoku/>
        <w:wordWrap/>
        <w:overflowPunct/>
        <w:topLinePunct w:val="0"/>
        <w:bidi w:val="0"/>
        <w:spacing w:line="560" w:lineRule="exact"/>
        <w:ind w:left="0" w:leftChars="0" w:right="0" w:rightChars="0" w:firstLine="4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（2）外业作业技术要求</w:t>
      </w:r>
    </w:p>
    <w:p>
      <w:pPr>
        <w:pageBreakBefore w:val="0"/>
        <w:widowControl w:val="0"/>
        <w:kinsoku/>
        <w:wordWrap/>
        <w:overflowPunct/>
        <w:topLinePunct w:val="0"/>
        <w:bidi w:val="0"/>
        <w:spacing w:line="560" w:lineRule="exact"/>
        <w:ind w:left="0" w:leftChars="0" w:right="0" w:rightChars="0" w:firstLine="4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 1 \* GB3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①</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对使用的全站仪、觇牌应在项目开始前和结束后进行检验，项目进行中也应定期进行检验，尤其时照准部水准管及电子气泡补偿的检验与校正。</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 2 \* GB3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②</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观测应做到三固定，即固定人员、固定仪器、固定测站；</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 3 \* GB3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③</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仪器、觇牌应安置稳固严格对中整平；</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 4 \* GB3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④</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在目标成像清晰稳定的条件下进行观测；</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 5 \* GB3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⑤</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仪器温度与外界温度一致时才能开始观测；</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 6 \* GB3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⑥</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应尽量避免受外界干扰影响观测精度，严格按精度要求控制各项限差。</w:t>
      </w:r>
    </w:p>
    <w:p>
      <w:pPr>
        <w:pageBreakBefore w:val="0"/>
        <w:widowControl w:val="0"/>
        <w:kinsoku/>
        <w:wordWrap/>
        <w:overflowPunct/>
        <w:topLinePunct w:val="0"/>
        <w:bidi w:val="0"/>
        <w:spacing w:line="560" w:lineRule="exact"/>
        <w:ind w:left="0" w:leftChars="0" w:right="0" w:rightChars="0" w:firstLine="4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（3）数据处理</w:t>
      </w:r>
    </w:p>
    <w:p>
      <w:pPr>
        <w:pageBreakBefore w:val="0"/>
        <w:widowControl w:val="0"/>
        <w:kinsoku/>
        <w:wordWrap/>
        <w:overflowPunct/>
        <w:topLinePunct w:val="0"/>
        <w:bidi w:val="0"/>
        <w:spacing w:line="560" w:lineRule="exact"/>
        <w:ind w:left="0" w:leftChars="0" w:right="0" w:rightChars="0" w:firstLine="4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 1 \* GB3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①</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每期变形观测结束后，应根据测量误差理论与统计检验原理对获得的观测数据及时进行平差计算处理，并计算各种变形量；</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 2 \* GB3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②</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监测记录内容真实完整，采用电子方式记录的数据，完整存储在可靠的介质上;</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 3 \* GB3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③</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数据处理、成果图表及检验分析资料完整、清晰；</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 4 \* GB3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④</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用的图式、符号，应统一规格，描绘工整，注记清楚;</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 5 \* GB3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⑤</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观测记录、计算资料和技术成果进行归档。</w:t>
      </w:r>
    </w:p>
    <w:p>
      <w:pPr>
        <w:pStyle w:val="15"/>
        <w:pageBreakBefore w:val="0"/>
        <w:widowControl w:val="0"/>
        <w:kinsoku/>
        <w:wordWrap/>
        <w:overflowPunct/>
        <w:topLinePunct w:val="0"/>
        <w:bidi w:val="0"/>
        <w:spacing w:after="0" w:line="560" w:lineRule="exact"/>
        <w:ind w:left="0" w:leftChars="0" w:right="0" w:rightChars="0" w:firstLine="4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（4）精度要求</w:t>
      </w:r>
    </w:p>
    <w:p>
      <w:pPr>
        <w:pageBreakBefore w:val="0"/>
        <w:widowControl w:val="0"/>
        <w:kinsoku/>
        <w:wordWrap/>
        <w:overflowPunct/>
        <w:topLinePunct w:val="0"/>
        <w:bidi w:val="0"/>
        <w:spacing w:line="560" w:lineRule="exact"/>
        <w:ind w:left="0" w:leftChars="0" w:right="0" w:rightChars="0" w:firstLine="4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基坑围护墙（边坡）顶部水平位移监测精度应根据其预警值按照《建筑基坑工程监测技术标准》(GB 50497-2019)表6.2.4确定：</w:t>
      </w:r>
    </w:p>
    <w:p>
      <w:pPr>
        <w:pageBreakBefore w:val="0"/>
        <w:widowControl w:val="0"/>
        <w:kinsoku/>
        <w:wordWrap/>
        <w:overflowPunct/>
        <w:topLinePunct w:val="0"/>
        <w:bidi w:val="0"/>
        <w:spacing w:line="560" w:lineRule="exact"/>
        <w:ind w:left="0" w:leftChars="0" w:right="0" w:rightChars="0" w:firstLine="0" w:firstLineChars="0"/>
        <w:jc w:val="center"/>
        <w:textAlignment w:val="auto"/>
        <w:rPr>
          <w:rFonts w:ascii="黑体" w:hAnsi="黑体" w:eastAsia="黑体"/>
        </w:rPr>
      </w:pPr>
      <w:r>
        <w:rPr>
          <w:rFonts w:hint="eastAsia" w:ascii="黑体" w:hAnsi="黑体" w:eastAsia="黑体"/>
        </w:rPr>
        <w:t>表7</w:t>
      </w:r>
      <w:r>
        <w:rPr>
          <w:rFonts w:ascii="黑体" w:hAnsi="黑体" w:eastAsia="黑体"/>
        </w:rPr>
        <w:t>.2</w:t>
      </w:r>
      <w:r>
        <w:rPr>
          <w:rFonts w:hint="eastAsia" w:ascii="黑体" w:hAnsi="黑体" w:eastAsia="黑体"/>
        </w:rPr>
        <w:t>-</w:t>
      </w:r>
      <w:r>
        <w:rPr>
          <w:rFonts w:ascii="黑体" w:hAnsi="黑体" w:eastAsia="黑体"/>
        </w:rPr>
        <w:t>1</w:t>
      </w:r>
      <w:r>
        <w:rPr>
          <w:rFonts w:hint="eastAsia" w:ascii="黑体" w:hAnsi="黑体" w:eastAsia="黑体"/>
        </w:rPr>
        <w:t>水平位移监测精度要求（mm）</w:t>
      </w:r>
    </w:p>
    <w:tbl>
      <w:tblPr>
        <w:tblStyle w:val="2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984"/>
        <w:gridCol w:w="1175"/>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1101" w:type="dxa"/>
            <w:vMerge w:val="restart"/>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水平位移预警值</w:t>
            </w:r>
          </w:p>
        </w:tc>
        <w:tc>
          <w:tcPr>
            <w:tcW w:w="1984"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累计值D（mm）</w:t>
            </w:r>
          </w:p>
        </w:tc>
        <w:tc>
          <w:tcPr>
            <w:tcW w:w="2595" w:type="dxa"/>
            <w:gridSpan w:val="2"/>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D≤40</w:t>
            </w:r>
          </w:p>
        </w:tc>
        <w:tc>
          <w:tcPr>
            <w:tcW w:w="1421"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40≤D≤60</w:t>
            </w:r>
          </w:p>
        </w:tc>
        <w:tc>
          <w:tcPr>
            <w:tcW w:w="1421"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D&gt;60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trPr>
        <w:tc>
          <w:tcPr>
            <w:tcW w:w="1101" w:type="dxa"/>
            <w:vMerge w:val="continue"/>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p>
        </w:tc>
        <w:tc>
          <w:tcPr>
            <w:tcW w:w="1984"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变化速率vD（mm/d）</w:t>
            </w:r>
          </w:p>
        </w:tc>
        <w:tc>
          <w:tcPr>
            <w:tcW w:w="1175"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vD≤2</w:t>
            </w:r>
          </w:p>
        </w:tc>
        <w:tc>
          <w:tcPr>
            <w:tcW w:w="1420"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2&lt;vD≤4</w:t>
            </w:r>
          </w:p>
        </w:tc>
        <w:tc>
          <w:tcPr>
            <w:tcW w:w="1421"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4&lt;vD≤6</w:t>
            </w:r>
          </w:p>
        </w:tc>
        <w:tc>
          <w:tcPr>
            <w:tcW w:w="1421"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vD&gt;6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085" w:type="dxa"/>
            <w:gridSpan w:val="2"/>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监测点坐标中误差</w:t>
            </w:r>
          </w:p>
        </w:tc>
        <w:tc>
          <w:tcPr>
            <w:tcW w:w="1175"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≤1.0</w:t>
            </w:r>
          </w:p>
        </w:tc>
        <w:tc>
          <w:tcPr>
            <w:tcW w:w="1420"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≤1.5</w:t>
            </w:r>
          </w:p>
        </w:tc>
        <w:tc>
          <w:tcPr>
            <w:tcW w:w="1421"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≤2.0</w:t>
            </w:r>
          </w:p>
        </w:tc>
        <w:tc>
          <w:tcPr>
            <w:tcW w:w="1421"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≤3.0</w:t>
            </w:r>
          </w:p>
        </w:tc>
      </w:tr>
    </w:tbl>
    <w:p>
      <w:pPr>
        <w:pageBreakBefore w:val="0"/>
        <w:widowControl w:val="0"/>
        <w:kinsoku/>
        <w:wordWrap/>
        <w:overflowPunct/>
        <w:topLinePunct w:val="0"/>
        <w:bidi w:val="0"/>
        <w:spacing w:line="560" w:lineRule="exact"/>
        <w:ind w:left="0" w:leftChars="0" w:right="0" w:rightChars="0" w:firstLine="420"/>
        <w:textAlignment w:val="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注：1</w:t>
      </w:r>
      <w:r>
        <w:rPr>
          <w:rFonts w:cs="仿宋" w:asciiTheme="minorEastAsia" w:hAnsiTheme="minorEastAsia" w:eastAsiaTheme="minorEastAsia"/>
          <w:sz w:val="21"/>
          <w:szCs w:val="21"/>
        </w:rPr>
        <w:t>.</w:t>
      </w:r>
      <w:r>
        <w:rPr>
          <w:rFonts w:hint="eastAsia" w:cs="仿宋" w:asciiTheme="minorEastAsia" w:hAnsiTheme="minorEastAsia" w:eastAsiaTheme="minorEastAsia"/>
          <w:sz w:val="21"/>
          <w:szCs w:val="21"/>
        </w:rPr>
        <w:t>监测点坐标中误差，是指监测点相对测站点（如工作基点等）的坐标中误差，为点位中误差的1/</w:t>
      </w:r>
      <m:oMath>
        <m:rad>
          <m:radPr>
            <m:degHide m:val="1"/>
            <m:ctrlPr>
              <w:rPr>
                <w:rFonts w:ascii="Cambria Math" w:hAnsi="Cambria Math" w:cs="仿宋" w:eastAsiaTheme="minorEastAsia"/>
                <w:sz w:val="21"/>
                <w:szCs w:val="21"/>
              </w:rPr>
            </m:ctrlPr>
          </m:radPr>
          <m:deg>
            <m:ctrlPr>
              <w:rPr>
                <w:rFonts w:ascii="Cambria Math" w:hAnsi="Cambria Math" w:cs="仿宋" w:eastAsiaTheme="minorEastAsia"/>
                <w:sz w:val="21"/>
                <w:szCs w:val="21"/>
              </w:rPr>
            </m:ctrlPr>
          </m:deg>
          <m:e>
            <m:r>
              <m:rPr>
                <m:sty m:val="p"/>
              </m:rPr>
              <w:rPr>
                <w:rFonts w:hint="eastAsia" w:ascii="Cambria Math" w:hAnsi="Cambria Math" w:cs="仿宋" w:eastAsiaTheme="minorEastAsia"/>
                <w:sz w:val="21"/>
                <w:szCs w:val="21"/>
              </w:rPr>
              <m:t>2</m:t>
            </m:r>
            <m:ctrlPr>
              <w:rPr>
                <w:rFonts w:ascii="Cambria Math" w:hAnsi="Cambria Math" w:cs="仿宋" w:eastAsiaTheme="minorEastAsia"/>
                <w:sz w:val="21"/>
                <w:szCs w:val="21"/>
              </w:rPr>
            </m:ctrlPr>
          </m:e>
        </m:rad>
      </m:oMath>
      <w:r>
        <w:rPr>
          <w:rFonts w:hint="eastAsia" w:cs="仿宋" w:asciiTheme="minorEastAsia" w:hAnsiTheme="minorEastAsia" w:eastAsiaTheme="minorEastAsia"/>
          <w:sz w:val="21"/>
          <w:szCs w:val="21"/>
        </w:rPr>
        <w:t>；</w:t>
      </w:r>
    </w:p>
    <w:p>
      <w:pPr>
        <w:pageBreakBefore w:val="0"/>
        <w:widowControl w:val="0"/>
        <w:kinsoku/>
        <w:wordWrap/>
        <w:overflowPunct/>
        <w:topLinePunct w:val="0"/>
        <w:bidi w:val="0"/>
        <w:spacing w:line="560" w:lineRule="exact"/>
        <w:ind w:left="0" w:leftChars="0" w:right="0" w:rightChars="0" w:firstLine="420"/>
        <w:textAlignment w:val="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w:t>
      </w:r>
      <w:r>
        <w:rPr>
          <w:rFonts w:cs="仿宋" w:asciiTheme="minorEastAsia" w:hAnsiTheme="minorEastAsia" w:eastAsiaTheme="minorEastAsia"/>
          <w:sz w:val="21"/>
          <w:szCs w:val="21"/>
        </w:rPr>
        <w:t>.</w:t>
      </w:r>
      <w:r>
        <w:rPr>
          <w:rFonts w:hint="eastAsia" w:cs="仿宋" w:asciiTheme="minorEastAsia" w:hAnsiTheme="minorEastAsia" w:eastAsiaTheme="minorEastAsia"/>
          <w:sz w:val="21"/>
          <w:szCs w:val="21"/>
        </w:rPr>
        <w:t>当根据累计值和变化速率选择的精度要求不一致时，水平位移监测精度优先按变化速率预警值的要求确定；</w:t>
      </w:r>
    </w:p>
    <w:p>
      <w:pPr>
        <w:pageBreakBefore w:val="0"/>
        <w:widowControl w:val="0"/>
        <w:kinsoku/>
        <w:wordWrap/>
        <w:overflowPunct/>
        <w:topLinePunct w:val="0"/>
        <w:bidi w:val="0"/>
        <w:spacing w:line="560" w:lineRule="exact"/>
        <w:ind w:left="0" w:leftChars="0" w:right="0" w:rightChars="0" w:firstLine="420"/>
        <w:textAlignment w:val="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w:t>
      </w:r>
      <w:r>
        <w:rPr>
          <w:rFonts w:cs="仿宋" w:asciiTheme="minorEastAsia" w:hAnsiTheme="minorEastAsia" w:eastAsiaTheme="minorEastAsia"/>
          <w:sz w:val="21"/>
          <w:szCs w:val="21"/>
        </w:rPr>
        <w:t>.</w:t>
      </w:r>
      <w:r>
        <w:rPr>
          <w:rFonts w:hint="eastAsia" w:cs="仿宋" w:asciiTheme="minorEastAsia" w:hAnsiTheme="minorEastAsia" w:eastAsiaTheme="minorEastAsia"/>
          <w:sz w:val="21"/>
          <w:szCs w:val="21"/>
        </w:rPr>
        <w:t>以中误差作为衡量精度的标准。</w:t>
      </w:r>
    </w:p>
    <w:p>
      <w:pPr>
        <w:pageBreakBefore w:val="0"/>
        <w:widowControl w:val="0"/>
        <w:kinsoku/>
        <w:wordWrap/>
        <w:overflowPunct/>
        <w:topLinePunct w:val="0"/>
        <w:bidi w:val="0"/>
        <w:spacing w:line="560" w:lineRule="exact"/>
        <w:ind w:left="0" w:leftChars="0" w:right="0" w:rightChars="0" w:firstLine="0" w:firstLineChars="0"/>
        <w:jc w:val="center"/>
        <w:textAlignment w:val="auto"/>
        <w:rPr>
          <w:rFonts w:ascii="黑体" w:hAnsi="黑体" w:eastAsia="黑体"/>
        </w:rPr>
      </w:pPr>
      <w:r>
        <w:rPr>
          <w:rFonts w:hint="eastAsia" w:ascii="黑体" w:hAnsi="黑体" w:eastAsia="黑体"/>
        </w:rPr>
        <w:t>表7</w:t>
      </w:r>
      <w:r>
        <w:rPr>
          <w:rFonts w:ascii="黑体" w:hAnsi="黑体" w:eastAsia="黑体"/>
        </w:rPr>
        <w:t>.2</w:t>
      </w:r>
      <w:r>
        <w:rPr>
          <w:rFonts w:hint="eastAsia" w:ascii="黑体" w:hAnsi="黑体" w:eastAsia="黑体"/>
        </w:rPr>
        <w:t>-</w:t>
      </w:r>
      <w:r>
        <w:rPr>
          <w:rFonts w:ascii="黑体" w:hAnsi="黑体" w:eastAsia="黑体"/>
        </w:rPr>
        <w:t>2</w:t>
      </w:r>
      <w:r>
        <w:rPr>
          <w:rFonts w:hint="eastAsia" w:ascii="黑体" w:hAnsi="黑体" w:eastAsia="黑体"/>
        </w:rPr>
        <w:t>竖向位移监测精度要求（mm）</w:t>
      </w:r>
    </w:p>
    <w:tbl>
      <w:tblPr>
        <w:tblStyle w:val="24"/>
        <w:tblW w:w="9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966"/>
        <w:gridCol w:w="1252"/>
        <w:gridCol w:w="1513"/>
        <w:gridCol w:w="1513"/>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trPr>
        <w:tc>
          <w:tcPr>
            <w:tcW w:w="1322" w:type="dxa"/>
            <w:vMerge w:val="restart"/>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竖向位移预警值</w:t>
            </w:r>
          </w:p>
        </w:tc>
        <w:tc>
          <w:tcPr>
            <w:tcW w:w="1966"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累计值S（mm）</w:t>
            </w:r>
          </w:p>
        </w:tc>
        <w:tc>
          <w:tcPr>
            <w:tcW w:w="1252"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S≤20</w:t>
            </w:r>
          </w:p>
        </w:tc>
        <w:tc>
          <w:tcPr>
            <w:tcW w:w="1513"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20&lt;S≤40</w:t>
            </w:r>
          </w:p>
        </w:tc>
        <w:tc>
          <w:tcPr>
            <w:tcW w:w="1513"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40&lt;S≤60</w:t>
            </w:r>
          </w:p>
        </w:tc>
        <w:tc>
          <w:tcPr>
            <w:tcW w:w="1513"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S&gt;60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1322" w:type="dxa"/>
            <w:vMerge w:val="continue"/>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p>
        </w:tc>
        <w:tc>
          <w:tcPr>
            <w:tcW w:w="1966"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变化速率vs（mm/d）</w:t>
            </w:r>
          </w:p>
        </w:tc>
        <w:tc>
          <w:tcPr>
            <w:tcW w:w="1252"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vS≤2</w:t>
            </w:r>
          </w:p>
        </w:tc>
        <w:tc>
          <w:tcPr>
            <w:tcW w:w="1513"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2&lt;vS≤4</w:t>
            </w:r>
          </w:p>
        </w:tc>
        <w:tc>
          <w:tcPr>
            <w:tcW w:w="1513"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4&lt;vS≤6</w:t>
            </w:r>
          </w:p>
        </w:tc>
        <w:tc>
          <w:tcPr>
            <w:tcW w:w="1513"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vS&gt;6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3288" w:type="dxa"/>
            <w:gridSpan w:val="2"/>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监测点坐标中误差</w:t>
            </w:r>
          </w:p>
        </w:tc>
        <w:tc>
          <w:tcPr>
            <w:tcW w:w="1252"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≤0.15</w:t>
            </w:r>
          </w:p>
        </w:tc>
        <w:tc>
          <w:tcPr>
            <w:tcW w:w="1513"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≤0.5</w:t>
            </w:r>
          </w:p>
        </w:tc>
        <w:tc>
          <w:tcPr>
            <w:tcW w:w="1513"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≤1.0</w:t>
            </w:r>
          </w:p>
        </w:tc>
        <w:tc>
          <w:tcPr>
            <w:tcW w:w="1513" w:type="dxa"/>
            <w:vAlign w:val="center"/>
          </w:tcPr>
          <w:p>
            <w:pPr>
              <w:pStyle w:val="58"/>
              <w:pageBreakBefore w:val="0"/>
              <w:widowControl w:val="0"/>
              <w:kinsoku/>
              <w:wordWrap/>
              <w:overflowPunct/>
              <w:topLinePunct w:val="0"/>
              <w:bidi w:val="0"/>
              <w:spacing w:line="560" w:lineRule="exact"/>
              <w:ind w:left="0" w:leftChars="0" w:right="0" w:rightChars="0"/>
              <w:textAlignment w:val="auto"/>
              <w:rPr>
                <w:rFonts w:ascii="宋体" w:hAnsi="宋体" w:eastAsia="宋体"/>
                <w:snapToGrid/>
                <w:color w:val="auto"/>
                <w:kern w:val="2"/>
                <w:sz w:val="21"/>
                <w:szCs w:val="21"/>
              </w:rPr>
            </w:pPr>
            <w:r>
              <w:rPr>
                <w:rFonts w:hint="eastAsia" w:ascii="宋体" w:hAnsi="宋体" w:eastAsia="宋体"/>
                <w:snapToGrid/>
                <w:color w:val="auto"/>
                <w:kern w:val="2"/>
                <w:sz w:val="21"/>
                <w:szCs w:val="21"/>
              </w:rPr>
              <w:t>≤1.5</w:t>
            </w:r>
          </w:p>
        </w:tc>
      </w:tr>
    </w:tbl>
    <w:p>
      <w:pPr>
        <w:pageBreakBefore w:val="0"/>
        <w:widowControl w:val="0"/>
        <w:kinsoku/>
        <w:wordWrap/>
        <w:overflowPunct/>
        <w:topLinePunct w:val="0"/>
        <w:bidi w:val="0"/>
        <w:spacing w:line="560" w:lineRule="exact"/>
        <w:ind w:left="0" w:leftChars="0" w:right="0" w:rightChars="0" w:firstLine="440"/>
        <w:textAlignment w:val="auto"/>
        <w:rPr>
          <w:rFonts w:ascii="宋体" w:hAnsi="宋体" w:cs="宋体"/>
          <w:sz w:val="22"/>
          <w:szCs w:val="22"/>
        </w:rPr>
      </w:pPr>
      <w:r>
        <w:rPr>
          <w:rFonts w:hint="eastAsia" w:ascii="宋体" w:hAnsi="宋体" w:cs="宋体"/>
          <w:sz w:val="22"/>
          <w:szCs w:val="22"/>
        </w:rPr>
        <w:t>本项目水平位移及竖向位移监测预警值为20mm。根据表9.2-1及9.2-2可知，监测点坐标中误差作为衡量精度的标准，本项水平位移监测点坐标中误差≤1.0，竖向位移监测点坐标中误差≤0.15。</w:t>
      </w:r>
    </w:p>
    <w:p>
      <w:pPr>
        <w:pageBreakBefore w:val="0"/>
        <w:widowControl w:val="0"/>
        <w:kinsoku/>
        <w:wordWrap/>
        <w:overflowPunct/>
        <w:topLinePunct w:val="0"/>
        <w:bidi w:val="0"/>
        <w:spacing w:line="560" w:lineRule="exact"/>
        <w:ind w:left="0" w:leftChars="0" w:right="0" w:rightChars="0" w:firstLine="480"/>
        <w:textAlignment w:val="auto"/>
      </w:pPr>
      <w:r>
        <w:rPr>
          <w:rFonts w:hint="eastAsia"/>
        </w:rPr>
        <w:t>当采用全站仪极坐标法进行水平位移监测时，全站仪标称精度应符合</w:t>
      </w:r>
      <w:r>
        <w:rPr>
          <w:rFonts w:hint="eastAsia" w:ascii="宋体" w:hAnsi="宋体" w:cs="宋体"/>
        </w:rPr>
        <w:t>表 7.2-3</w:t>
      </w:r>
      <w:r>
        <w:rPr>
          <w:rFonts w:hint="eastAsia"/>
        </w:rPr>
        <w:t>的规定：</w:t>
      </w:r>
    </w:p>
    <w:p>
      <w:pPr>
        <w:pStyle w:val="2"/>
        <w:pageBreakBefore w:val="0"/>
        <w:widowControl w:val="0"/>
        <w:numPr>
          <w:ilvl w:val="0"/>
          <w:numId w:val="0"/>
        </w:numPr>
        <w:kinsoku/>
        <w:wordWrap/>
        <w:overflowPunct/>
        <w:topLinePunct w:val="0"/>
        <w:bidi w:val="0"/>
        <w:spacing w:line="560" w:lineRule="exact"/>
        <w:ind w:left="0" w:leftChars="0" w:right="0" w:rightChars="0" w:firstLine="0" w:firstLineChars="0"/>
        <w:textAlignment w:val="auto"/>
        <w:rPr>
          <w:rFonts w:hint="eastAsia" w:ascii="方正黑体_GBK" w:hAnsi="方正黑体_GBK" w:eastAsia="方正黑体_GBK" w:cs="方正黑体_GBK"/>
          <w:b w:val="0"/>
          <w:bCs w:val="0"/>
          <w:sz w:val="32"/>
          <w:szCs w:val="32"/>
        </w:rPr>
      </w:pPr>
      <w:bookmarkStart w:id="42" w:name="_Toc12763"/>
      <w:r>
        <w:rPr>
          <w:rFonts w:hint="eastAsia" w:ascii="方正黑体_GBK" w:hAnsi="方正黑体_GBK" w:eastAsia="方正黑体_GBK" w:cs="方正黑体_GBK"/>
          <w:b w:val="0"/>
          <w:bCs w:val="0"/>
          <w:sz w:val="32"/>
          <w:szCs w:val="32"/>
          <w:lang w:eastAsia="zh-CN"/>
        </w:rPr>
        <w:t>六、</w:t>
      </w:r>
      <w:r>
        <w:rPr>
          <w:rFonts w:hint="eastAsia" w:ascii="方正黑体_GBK" w:hAnsi="方正黑体_GBK" w:eastAsia="方正黑体_GBK" w:cs="方正黑体_GBK"/>
          <w:b w:val="0"/>
          <w:bCs w:val="0"/>
          <w:sz w:val="32"/>
          <w:szCs w:val="32"/>
        </w:rPr>
        <w:t>监测周期和监测频率</w:t>
      </w:r>
      <w:bookmarkEnd w:id="42"/>
    </w:p>
    <w:p>
      <w:pPr>
        <w:pageBreakBefore w:val="0"/>
        <w:widowControl w:val="0"/>
        <w:kinsoku/>
        <w:wordWrap/>
        <w:overflowPunct/>
        <w:topLinePunct w:val="0"/>
        <w:bidi w:val="0"/>
        <w:spacing w:line="560" w:lineRule="exact"/>
        <w:ind w:left="0" w:leftChars="0" w:right="0" w:rightChars="0" w:firstLine="480"/>
        <w:textAlignment w:val="auto"/>
        <w:rPr>
          <w:sz w:val="32"/>
          <w:szCs w:val="32"/>
        </w:rPr>
      </w:pPr>
      <w:r>
        <w:rPr>
          <w:rFonts w:hint="eastAsia"/>
          <w:sz w:val="32"/>
          <w:szCs w:val="32"/>
        </w:rPr>
        <w:t>本项目监测周期</w:t>
      </w:r>
      <w:r>
        <w:rPr>
          <w:rFonts w:hint="eastAsia"/>
          <w:sz w:val="32"/>
          <w:szCs w:val="32"/>
          <w:lang w:val="en-US" w:eastAsia="zh-CN"/>
        </w:rPr>
        <w:t>3</w:t>
      </w:r>
      <w:r>
        <w:rPr>
          <w:rFonts w:hint="eastAsia"/>
          <w:sz w:val="32"/>
          <w:szCs w:val="32"/>
        </w:rPr>
        <w:t>个月。</w:t>
      </w:r>
    </w:p>
    <w:p>
      <w:pPr>
        <w:pageBreakBefore w:val="0"/>
        <w:widowControl w:val="0"/>
        <w:kinsoku/>
        <w:wordWrap/>
        <w:overflowPunct/>
        <w:topLinePunct w:val="0"/>
        <w:bidi w:val="0"/>
        <w:spacing w:line="560" w:lineRule="exact"/>
        <w:ind w:left="0" w:leftChars="0" w:right="0" w:rightChars="0"/>
        <w:jc w:val="center"/>
        <w:textAlignment w:val="auto"/>
        <w:rPr>
          <w:rFonts w:hint="default" w:eastAsia="宋体"/>
          <w:color w:val="FF0000"/>
          <w:lang w:val="en-US" w:eastAsia="zh-CN"/>
        </w:rPr>
      </w:pPr>
      <w:r>
        <w:rPr>
          <w:rFonts w:hint="eastAsia"/>
          <w:color w:val="FF0000"/>
        </w:rPr>
        <w:t>现场仪器监测的监测频率</w:t>
      </w:r>
    </w:p>
    <w:tbl>
      <w:tblPr>
        <w:tblStyle w:val="24"/>
        <w:tblW w:w="8115"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80"/>
        <w:gridCol w:w="2306"/>
        <w:gridCol w:w="1534"/>
        <w:gridCol w:w="229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jc w:val="center"/>
        </w:trPr>
        <w:tc>
          <w:tcPr>
            <w:tcW w:w="1980" w:type="dxa"/>
            <w:vAlign w:val="center"/>
          </w:tcPr>
          <w:p>
            <w:pPr>
              <w:pageBreakBefore w:val="0"/>
              <w:widowControl w:val="0"/>
              <w:kinsoku/>
              <w:wordWrap/>
              <w:overflowPunct/>
              <w:topLinePunct w:val="0"/>
              <w:bidi w:val="0"/>
              <w:spacing w:line="560" w:lineRule="exact"/>
              <w:ind w:left="0" w:leftChars="0" w:right="0" w:rightChars="0" w:firstLine="0" w:firstLineChars="0"/>
              <w:jc w:val="center"/>
              <w:textAlignment w:val="auto"/>
              <w:rPr>
                <w:rFonts w:ascii="宋体" w:hAnsi="宋体"/>
                <w:color w:val="FF0000"/>
                <w:sz w:val="21"/>
                <w:szCs w:val="21"/>
              </w:rPr>
            </w:pPr>
            <w:bookmarkStart w:id="43" w:name="_Toc1524_WPSOffice_Level1"/>
            <w:bookmarkStart w:id="44" w:name="_Toc21885"/>
            <w:bookmarkStart w:id="45" w:name="_Toc16861"/>
            <w:r>
              <w:rPr>
                <w:rFonts w:ascii="宋体" w:hAnsi="宋体"/>
                <w:color w:val="FF0000"/>
                <w:sz w:val="21"/>
                <w:szCs w:val="21"/>
              </w:rPr>
              <w:t>基坑</w:t>
            </w:r>
            <w:r>
              <w:rPr>
                <w:rFonts w:hint="eastAsia" w:ascii="宋体" w:hAnsi="宋体"/>
                <w:color w:val="FF0000"/>
                <w:sz w:val="21"/>
                <w:szCs w:val="21"/>
              </w:rPr>
              <w:t>设计安全等级</w:t>
            </w:r>
          </w:p>
        </w:tc>
        <w:tc>
          <w:tcPr>
            <w:tcW w:w="3840" w:type="dxa"/>
            <w:gridSpan w:val="2"/>
            <w:vAlign w:val="center"/>
          </w:tcPr>
          <w:p>
            <w:pPr>
              <w:pageBreakBefore w:val="0"/>
              <w:widowControl w:val="0"/>
              <w:kinsoku/>
              <w:wordWrap/>
              <w:overflowPunct/>
              <w:topLinePunct w:val="0"/>
              <w:bidi w:val="0"/>
              <w:spacing w:line="560" w:lineRule="exact"/>
              <w:ind w:left="0" w:leftChars="0" w:right="0" w:rightChars="0" w:firstLine="0" w:firstLineChars="0"/>
              <w:jc w:val="center"/>
              <w:textAlignment w:val="auto"/>
              <w:rPr>
                <w:rFonts w:ascii="宋体" w:hAnsi="宋体"/>
                <w:color w:val="FF0000"/>
                <w:sz w:val="21"/>
                <w:szCs w:val="21"/>
              </w:rPr>
            </w:pPr>
            <w:r>
              <w:rPr>
                <w:rFonts w:ascii="宋体" w:hAnsi="宋体"/>
                <w:color w:val="FF0000"/>
                <w:sz w:val="21"/>
                <w:szCs w:val="21"/>
              </w:rPr>
              <w:t>施工进度</w:t>
            </w:r>
          </w:p>
        </w:tc>
        <w:tc>
          <w:tcPr>
            <w:tcW w:w="2295" w:type="dxa"/>
            <w:vAlign w:val="center"/>
          </w:tcPr>
          <w:p>
            <w:pPr>
              <w:pageBreakBefore w:val="0"/>
              <w:widowControl w:val="0"/>
              <w:kinsoku/>
              <w:wordWrap/>
              <w:overflowPunct/>
              <w:topLinePunct w:val="0"/>
              <w:bidi w:val="0"/>
              <w:spacing w:line="560" w:lineRule="exact"/>
              <w:ind w:left="0" w:leftChars="0" w:right="0" w:rightChars="0" w:firstLine="0" w:firstLineChars="0"/>
              <w:jc w:val="center"/>
              <w:textAlignment w:val="auto"/>
              <w:rPr>
                <w:rFonts w:ascii="宋体" w:hAnsi="宋体"/>
                <w:color w:val="FF0000"/>
                <w:sz w:val="21"/>
                <w:szCs w:val="21"/>
              </w:rPr>
            </w:pPr>
            <w:r>
              <w:rPr>
                <w:rFonts w:hint="eastAsia" w:ascii="宋体" w:hAnsi="宋体"/>
                <w:color w:val="FF0000"/>
                <w:sz w:val="21"/>
                <w:szCs w:val="21"/>
              </w:rPr>
              <w:t>监测频率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jc w:val="center"/>
        </w:trPr>
        <w:tc>
          <w:tcPr>
            <w:tcW w:w="1980"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宋体" w:hAnsi="宋体"/>
                <w:color w:val="FF0000"/>
                <w:sz w:val="21"/>
                <w:szCs w:val="21"/>
              </w:rPr>
            </w:pPr>
            <w:r>
              <w:rPr>
                <w:rFonts w:ascii="宋体" w:hAnsi="宋体"/>
                <w:color w:val="FF0000"/>
                <w:sz w:val="21"/>
                <w:szCs w:val="21"/>
              </w:rPr>
              <w:t>二级</w:t>
            </w:r>
          </w:p>
        </w:tc>
        <w:tc>
          <w:tcPr>
            <w:tcW w:w="2306"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宋体" w:hAnsi="宋体"/>
                <w:color w:val="FF0000"/>
                <w:sz w:val="21"/>
                <w:szCs w:val="21"/>
              </w:rPr>
            </w:pPr>
            <w:r>
              <w:rPr>
                <w:rFonts w:ascii="宋体" w:hAnsi="宋体"/>
                <w:color w:val="FF0000"/>
                <w:sz w:val="21"/>
                <w:szCs w:val="21"/>
              </w:rPr>
              <w:t>开挖深度</w:t>
            </w:r>
          </w:p>
        </w:tc>
        <w:tc>
          <w:tcPr>
            <w:tcW w:w="153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宋体" w:hAnsi="宋体"/>
                <w:color w:val="FF0000"/>
                <w:sz w:val="21"/>
                <w:szCs w:val="21"/>
              </w:rPr>
            </w:pPr>
            <w:r>
              <w:rPr>
                <w:rFonts w:ascii="宋体" w:hAnsi="宋体"/>
                <w:color w:val="FF0000"/>
                <w:sz w:val="21"/>
                <w:szCs w:val="21"/>
              </w:rPr>
              <w:t>≤</w:t>
            </w:r>
            <w:r>
              <w:rPr>
                <w:rFonts w:hint="eastAsia" w:ascii="宋体" w:hAnsi="宋体"/>
                <w:color w:val="FF0000"/>
                <w:sz w:val="21"/>
                <w:szCs w:val="21"/>
              </w:rPr>
              <w:t>H/3</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宋体" w:hAnsi="宋体"/>
                <w:color w:val="FF0000"/>
                <w:sz w:val="21"/>
                <w:szCs w:val="21"/>
              </w:rPr>
            </w:pPr>
            <w:r>
              <w:rPr>
                <w:rFonts w:ascii="宋体" w:hAnsi="宋体"/>
                <w:color w:val="FF0000"/>
                <w:sz w:val="21"/>
                <w:szCs w:val="21"/>
              </w:rPr>
              <w:t>1次/</w:t>
            </w:r>
            <w:r>
              <w:rPr>
                <w:rFonts w:hint="eastAsia" w:ascii="宋体" w:hAnsi="宋体"/>
                <w:color w:val="FF0000"/>
                <w:sz w:val="21"/>
                <w:szCs w:val="21"/>
              </w:rPr>
              <w:t>3</w:t>
            </w:r>
            <w:r>
              <w:rPr>
                <w:rFonts w:ascii="宋体" w:hAnsi="宋体"/>
                <w:color w:val="FF0000"/>
                <w:sz w:val="21"/>
                <w:szCs w:val="21"/>
              </w:rPr>
              <w:t>d</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jc w:val="center"/>
        </w:trPr>
        <w:tc>
          <w:tcPr>
            <w:tcW w:w="198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center"/>
              <w:textAlignment w:val="auto"/>
              <w:outlineLvl w:val="9"/>
              <w:rPr>
                <w:rFonts w:ascii="宋体" w:hAnsi="宋体"/>
                <w:color w:val="FF0000"/>
                <w:sz w:val="21"/>
                <w:szCs w:val="21"/>
              </w:rPr>
            </w:pPr>
          </w:p>
        </w:tc>
        <w:tc>
          <w:tcPr>
            <w:tcW w:w="2306"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center"/>
              <w:textAlignment w:val="auto"/>
              <w:outlineLvl w:val="9"/>
              <w:rPr>
                <w:rFonts w:ascii="宋体" w:hAnsi="宋体"/>
                <w:color w:val="FF0000"/>
                <w:sz w:val="21"/>
                <w:szCs w:val="21"/>
              </w:rPr>
            </w:pPr>
          </w:p>
        </w:tc>
        <w:tc>
          <w:tcPr>
            <w:tcW w:w="153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宋体" w:hAnsi="宋体"/>
                <w:color w:val="FF0000"/>
                <w:sz w:val="21"/>
                <w:szCs w:val="21"/>
              </w:rPr>
            </w:pPr>
            <w:r>
              <w:rPr>
                <w:rFonts w:hint="eastAsia" w:ascii="宋体" w:hAnsi="宋体"/>
                <w:color w:val="FF0000"/>
                <w:sz w:val="21"/>
                <w:szCs w:val="21"/>
              </w:rPr>
              <w:t>H/3～2H/3</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宋体" w:hAnsi="宋体"/>
                <w:color w:val="FF0000"/>
                <w:sz w:val="21"/>
                <w:szCs w:val="21"/>
              </w:rPr>
            </w:pPr>
            <w:r>
              <w:rPr>
                <w:rFonts w:ascii="宋体" w:hAnsi="宋体"/>
                <w:color w:val="FF0000"/>
                <w:sz w:val="21"/>
                <w:szCs w:val="21"/>
              </w:rPr>
              <w:t>1次/</w:t>
            </w:r>
            <w:r>
              <w:rPr>
                <w:rFonts w:hint="eastAsia" w:ascii="宋体" w:hAnsi="宋体"/>
                <w:color w:val="FF0000"/>
                <w:sz w:val="21"/>
                <w:szCs w:val="21"/>
              </w:rPr>
              <w:t>3</w:t>
            </w:r>
            <w:r>
              <w:rPr>
                <w:rFonts w:ascii="宋体" w:hAnsi="宋体"/>
                <w:color w:val="FF0000"/>
                <w:sz w:val="21"/>
                <w:szCs w:val="21"/>
              </w:rPr>
              <w:t>d</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jc w:val="center"/>
        </w:trPr>
        <w:tc>
          <w:tcPr>
            <w:tcW w:w="198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center"/>
              <w:textAlignment w:val="auto"/>
              <w:outlineLvl w:val="9"/>
              <w:rPr>
                <w:rFonts w:ascii="宋体" w:hAnsi="宋体"/>
                <w:color w:val="FF0000"/>
                <w:sz w:val="21"/>
                <w:szCs w:val="21"/>
              </w:rPr>
            </w:pPr>
          </w:p>
        </w:tc>
        <w:tc>
          <w:tcPr>
            <w:tcW w:w="2306"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center"/>
              <w:textAlignment w:val="auto"/>
              <w:outlineLvl w:val="9"/>
              <w:rPr>
                <w:rFonts w:ascii="宋体" w:hAnsi="宋体"/>
                <w:color w:val="FF0000"/>
                <w:sz w:val="21"/>
                <w:szCs w:val="21"/>
              </w:rPr>
            </w:pPr>
          </w:p>
        </w:tc>
        <w:tc>
          <w:tcPr>
            <w:tcW w:w="153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宋体" w:hAnsi="宋体"/>
                <w:color w:val="FF0000"/>
                <w:sz w:val="21"/>
                <w:szCs w:val="21"/>
              </w:rPr>
            </w:pPr>
            <w:r>
              <w:rPr>
                <w:rFonts w:hint="eastAsia" w:ascii="宋体" w:hAnsi="宋体"/>
                <w:color w:val="FF0000"/>
                <w:sz w:val="21"/>
                <w:szCs w:val="21"/>
              </w:rPr>
              <w:t>2H/3～H</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宋体" w:hAnsi="宋体"/>
                <w:color w:val="FF0000"/>
                <w:sz w:val="21"/>
                <w:szCs w:val="21"/>
              </w:rPr>
            </w:pPr>
            <w:r>
              <w:rPr>
                <w:rFonts w:ascii="宋体" w:hAnsi="宋体"/>
                <w:color w:val="FF0000"/>
                <w:sz w:val="21"/>
                <w:szCs w:val="21"/>
              </w:rPr>
              <w:t>1次/d</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jc w:val="center"/>
        </w:trPr>
        <w:tc>
          <w:tcPr>
            <w:tcW w:w="198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center"/>
              <w:textAlignment w:val="auto"/>
              <w:outlineLvl w:val="9"/>
              <w:rPr>
                <w:rFonts w:ascii="宋体" w:hAnsi="宋体"/>
                <w:color w:val="FF0000"/>
                <w:sz w:val="21"/>
                <w:szCs w:val="21"/>
              </w:rPr>
            </w:pPr>
          </w:p>
        </w:tc>
        <w:tc>
          <w:tcPr>
            <w:tcW w:w="2306"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宋体" w:hAnsi="宋体"/>
                <w:b/>
                <w:color w:val="FF0000"/>
                <w:sz w:val="21"/>
                <w:szCs w:val="21"/>
              </w:rPr>
            </w:pPr>
            <w:r>
              <w:rPr>
                <w:rFonts w:hint="eastAsia" w:ascii="宋体" w:hAnsi="宋体"/>
                <w:color w:val="FF0000"/>
                <w:sz w:val="21"/>
                <w:szCs w:val="21"/>
              </w:rPr>
              <w:t>底</w:t>
            </w:r>
            <w:r>
              <w:rPr>
                <w:rFonts w:ascii="宋体" w:hAnsi="宋体"/>
                <w:color w:val="FF0000"/>
                <w:sz w:val="21"/>
                <w:szCs w:val="21"/>
              </w:rPr>
              <w:t>板浇筑后时间（d）</w:t>
            </w:r>
          </w:p>
        </w:tc>
        <w:tc>
          <w:tcPr>
            <w:tcW w:w="153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宋体" w:hAnsi="宋体"/>
                <w:color w:val="FF0000"/>
                <w:sz w:val="21"/>
                <w:szCs w:val="21"/>
              </w:rPr>
            </w:pPr>
            <w:r>
              <w:rPr>
                <w:rFonts w:ascii="宋体" w:hAnsi="宋体"/>
                <w:color w:val="FF0000"/>
                <w:sz w:val="21"/>
                <w:szCs w:val="21"/>
              </w:rPr>
              <w:t>≤7</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宋体" w:hAnsi="宋体"/>
                <w:color w:val="FF0000"/>
                <w:sz w:val="21"/>
                <w:szCs w:val="21"/>
              </w:rPr>
            </w:pPr>
            <w:r>
              <w:rPr>
                <w:rFonts w:ascii="宋体" w:hAnsi="宋体"/>
                <w:color w:val="FF0000"/>
                <w:sz w:val="21"/>
                <w:szCs w:val="21"/>
              </w:rPr>
              <w:t>1次/2d</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jc w:val="center"/>
        </w:trPr>
        <w:tc>
          <w:tcPr>
            <w:tcW w:w="198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center"/>
              <w:textAlignment w:val="auto"/>
              <w:outlineLvl w:val="9"/>
              <w:rPr>
                <w:rFonts w:ascii="宋体" w:hAnsi="宋体"/>
                <w:color w:val="FF0000"/>
                <w:sz w:val="21"/>
                <w:szCs w:val="21"/>
              </w:rPr>
            </w:pPr>
          </w:p>
        </w:tc>
        <w:tc>
          <w:tcPr>
            <w:tcW w:w="2306"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center"/>
              <w:textAlignment w:val="auto"/>
              <w:outlineLvl w:val="9"/>
              <w:rPr>
                <w:rFonts w:ascii="宋体" w:hAnsi="宋体"/>
                <w:color w:val="FF0000"/>
                <w:sz w:val="21"/>
                <w:szCs w:val="21"/>
              </w:rPr>
            </w:pPr>
          </w:p>
        </w:tc>
        <w:tc>
          <w:tcPr>
            <w:tcW w:w="153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宋体" w:hAnsi="宋体"/>
                <w:color w:val="FF0000"/>
                <w:sz w:val="21"/>
                <w:szCs w:val="21"/>
              </w:rPr>
            </w:pPr>
            <w:r>
              <w:rPr>
                <w:rFonts w:ascii="宋体" w:hAnsi="宋体"/>
                <w:color w:val="FF0000"/>
                <w:sz w:val="21"/>
                <w:szCs w:val="21"/>
              </w:rPr>
              <w:t>7</w:t>
            </w:r>
            <w:r>
              <w:rPr>
                <w:rFonts w:hint="eastAsia" w:ascii="宋体" w:hAnsi="宋体"/>
                <w:color w:val="FF0000"/>
                <w:sz w:val="21"/>
                <w:szCs w:val="21"/>
              </w:rPr>
              <w:t>～</w:t>
            </w:r>
            <w:r>
              <w:rPr>
                <w:rFonts w:ascii="宋体" w:hAnsi="宋体"/>
                <w:color w:val="FF0000"/>
                <w:sz w:val="21"/>
                <w:szCs w:val="21"/>
              </w:rPr>
              <w:t>14</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宋体" w:hAnsi="宋体"/>
                <w:color w:val="FF0000"/>
                <w:sz w:val="21"/>
                <w:szCs w:val="21"/>
              </w:rPr>
            </w:pPr>
            <w:r>
              <w:rPr>
                <w:rFonts w:ascii="宋体" w:hAnsi="宋体"/>
                <w:color w:val="FF0000"/>
                <w:sz w:val="21"/>
                <w:szCs w:val="21"/>
              </w:rPr>
              <w:t>1次/3d</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jc w:val="center"/>
        </w:trPr>
        <w:tc>
          <w:tcPr>
            <w:tcW w:w="198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center"/>
              <w:textAlignment w:val="auto"/>
              <w:outlineLvl w:val="9"/>
              <w:rPr>
                <w:rFonts w:ascii="宋体" w:hAnsi="宋体"/>
                <w:color w:val="FF0000"/>
                <w:sz w:val="21"/>
                <w:szCs w:val="21"/>
              </w:rPr>
            </w:pPr>
          </w:p>
        </w:tc>
        <w:tc>
          <w:tcPr>
            <w:tcW w:w="2306"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center"/>
              <w:textAlignment w:val="auto"/>
              <w:outlineLvl w:val="9"/>
              <w:rPr>
                <w:rFonts w:ascii="宋体" w:hAnsi="宋体"/>
                <w:color w:val="FF0000"/>
                <w:sz w:val="21"/>
                <w:szCs w:val="21"/>
              </w:rPr>
            </w:pPr>
          </w:p>
        </w:tc>
        <w:tc>
          <w:tcPr>
            <w:tcW w:w="153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宋体" w:hAnsi="宋体"/>
                <w:color w:val="FF0000"/>
                <w:sz w:val="21"/>
                <w:szCs w:val="21"/>
              </w:rPr>
            </w:pPr>
            <w:r>
              <w:rPr>
                <w:rFonts w:ascii="宋体" w:hAnsi="宋体"/>
                <w:color w:val="FF0000"/>
                <w:sz w:val="21"/>
                <w:szCs w:val="21"/>
              </w:rPr>
              <w:t>14</w:t>
            </w:r>
            <w:r>
              <w:rPr>
                <w:rFonts w:hint="eastAsia" w:ascii="宋体" w:hAnsi="宋体"/>
                <w:color w:val="FF0000"/>
                <w:sz w:val="21"/>
                <w:szCs w:val="21"/>
              </w:rPr>
              <w:t>～</w:t>
            </w:r>
            <w:r>
              <w:rPr>
                <w:rFonts w:ascii="宋体" w:hAnsi="宋体"/>
                <w:color w:val="FF0000"/>
                <w:sz w:val="21"/>
                <w:szCs w:val="21"/>
              </w:rPr>
              <w:t>28</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宋体" w:hAnsi="宋体"/>
                <w:color w:val="FF0000"/>
                <w:sz w:val="21"/>
                <w:szCs w:val="21"/>
              </w:rPr>
            </w:pPr>
            <w:r>
              <w:rPr>
                <w:rFonts w:ascii="宋体" w:hAnsi="宋体"/>
                <w:color w:val="FF0000"/>
                <w:sz w:val="21"/>
                <w:szCs w:val="21"/>
              </w:rPr>
              <w:t>1次/7d</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jc w:val="center"/>
        </w:trPr>
        <w:tc>
          <w:tcPr>
            <w:tcW w:w="198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center"/>
              <w:textAlignment w:val="auto"/>
              <w:outlineLvl w:val="9"/>
              <w:rPr>
                <w:rFonts w:ascii="宋体" w:hAnsi="宋体"/>
                <w:color w:val="FF0000"/>
                <w:sz w:val="21"/>
                <w:szCs w:val="21"/>
              </w:rPr>
            </w:pPr>
          </w:p>
        </w:tc>
        <w:tc>
          <w:tcPr>
            <w:tcW w:w="2306"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center"/>
              <w:textAlignment w:val="auto"/>
              <w:outlineLvl w:val="9"/>
              <w:rPr>
                <w:rFonts w:ascii="宋体" w:hAnsi="宋体"/>
                <w:color w:val="FF0000"/>
                <w:sz w:val="21"/>
                <w:szCs w:val="21"/>
              </w:rPr>
            </w:pPr>
          </w:p>
        </w:tc>
        <w:tc>
          <w:tcPr>
            <w:tcW w:w="153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宋体" w:hAnsi="宋体"/>
                <w:color w:val="FF0000"/>
                <w:sz w:val="21"/>
                <w:szCs w:val="21"/>
              </w:rPr>
            </w:pPr>
            <w:r>
              <w:rPr>
                <w:rFonts w:ascii="宋体" w:hAnsi="宋体"/>
                <w:color w:val="FF0000"/>
                <w:sz w:val="21"/>
                <w:szCs w:val="21"/>
              </w:rPr>
              <w:t>＞28</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宋体" w:hAnsi="宋体"/>
                <w:color w:val="FF0000"/>
                <w:sz w:val="21"/>
                <w:szCs w:val="21"/>
              </w:rPr>
            </w:pPr>
            <w:r>
              <w:rPr>
                <w:rFonts w:ascii="宋体" w:hAnsi="宋体"/>
                <w:color w:val="FF0000"/>
                <w:sz w:val="21"/>
                <w:szCs w:val="21"/>
              </w:rPr>
              <w:t>1次/10d</w:t>
            </w:r>
          </w:p>
        </w:tc>
      </w:tr>
    </w:tbl>
    <w:p>
      <w:pPr>
        <w:pageBreakBefore w:val="0"/>
        <w:widowControl w:val="0"/>
        <w:kinsoku/>
        <w:wordWrap/>
        <w:overflowPunct/>
        <w:topLinePunct w:val="0"/>
        <w:bidi w:val="0"/>
        <w:spacing w:line="560" w:lineRule="exact"/>
        <w:ind w:left="0" w:leftChars="0" w:right="0" w:rightChars="0" w:firstLine="4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施工完成后当出现下列情况之一时，应提高监测频率：</w:t>
      </w:r>
    </w:p>
    <w:p>
      <w:pPr>
        <w:pageBreakBefore w:val="0"/>
        <w:widowControl w:val="0"/>
        <w:kinsoku/>
        <w:wordWrap/>
        <w:overflowPunct/>
        <w:topLinePunct w:val="0"/>
        <w:bidi w:val="0"/>
        <w:spacing w:line="560" w:lineRule="exact"/>
        <w:ind w:left="0" w:leftChars="0" w:right="0" w:rightChars="0" w:firstLine="4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（1）监测数据达到预警值；</w:t>
      </w:r>
    </w:p>
    <w:p>
      <w:pPr>
        <w:pageBreakBefore w:val="0"/>
        <w:widowControl w:val="0"/>
        <w:kinsoku/>
        <w:wordWrap/>
        <w:overflowPunct/>
        <w:topLinePunct w:val="0"/>
        <w:bidi w:val="0"/>
        <w:spacing w:line="560" w:lineRule="exact"/>
        <w:ind w:left="0" w:leftChars="0" w:right="0" w:rightChars="0" w:firstLine="4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（2）监测数据变化较大或者速率加快；</w:t>
      </w:r>
    </w:p>
    <w:p>
      <w:pPr>
        <w:pageBreakBefore w:val="0"/>
        <w:widowControl w:val="0"/>
        <w:kinsoku/>
        <w:wordWrap/>
        <w:overflowPunct/>
        <w:topLinePunct w:val="0"/>
        <w:bidi w:val="0"/>
        <w:spacing w:line="560" w:lineRule="exact"/>
        <w:ind w:left="0" w:leftChars="0" w:right="0" w:rightChars="0" w:firstLine="4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（3）存在勘察未发现的不良地质；</w:t>
      </w:r>
    </w:p>
    <w:p>
      <w:pPr>
        <w:pageBreakBefore w:val="0"/>
        <w:widowControl w:val="0"/>
        <w:kinsoku/>
        <w:wordWrap/>
        <w:overflowPunct/>
        <w:topLinePunct w:val="0"/>
        <w:bidi w:val="0"/>
        <w:spacing w:line="560" w:lineRule="exact"/>
        <w:ind w:left="0" w:leftChars="0" w:right="0" w:rightChars="0" w:firstLine="4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（4）超深、超长开挖或未及时加撑等违反设计工况施工；</w:t>
      </w:r>
    </w:p>
    <w:p>
      <w:pPr>
        <w:pageBreakBefore w:val="0"/>
        <w:widowControl w:val="0"/>
        <w:kinsoku/>
        <w:wordWrap/>
        <w:overflowPunct/>
        <w:topLinePunct w:val="0"/>
        <w:bidi w:val="0"/>
        <w:spacing w:line="560" w:lineRule="exact"/>
        <w:ind w:left="0" w:leftChars="0" w:right="0" w:rightChars="0" w:firstLine="4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（5）结构出现开裂；</w:t>
      </w:r>
    </w:p>
    <w:p>
      <w:pPr>
        <w:pageBreakBefore w:val="0"/>
        <w:widowControl w:val="0"/>
        <w:kinsoku/>
        <w:wordWrap/>
        <w:overflowPunct/>
        <w:topLinePunct w:val="0"/>
        <w:bidi w:val="0"/>
        <w:spacing w:line="560" w:lineRule="exact"/>
        <w:ind w:left="0" w:leftChars="0" w:right="0" w:rightChars="0" w:firstLine="4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（6）周边地面突发较大沉降或出现严重开裂；</w:t>
      </w:r>
    </w:p>
    <w:p>
      <w:pPr>
        <w:pageBreakBefore w:val="0"/>
        <w:widowControl w:val="0"/>
        <w:kinsoku/>
        <w:wordWrap/>
        <w:overflowPunct/>
        <w:topLinePunct w:val="0"/>
        <w:bidi w:val="0"/>
        <w:spacing w:line="560" w:lineRule="exact"/>
        <w:ind w:left="0" w:leftChars="0" w:right="0" w:rightChars="0" w:firstLine="4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（7）临近建筑突发较大沉降、不均匀沉降或出现严重开裂</w:t>
      </w:r>
      <w:bookmarkEnd w:id="43"/>
      <w:bookmarkEnd w:id="44"/>
      <w:bookmarkEnd w:id="45"/>
      <w:r>
        <w:rPr>
          <w:rFonts w:hint="eastAsia" w:ascii="方正仿宋_GBK" w:hAnsi="方正仿宋_GBK" w:eastAsia="方正仿宋_GBK" w:cs="方正仿宋_GBK"/>
          <w:sz w:val="32"/>
          <w:szCs w:val="32"/>
        </w:rPr>
        <w:t>。</w:t>
      </w:r>
    </w:p>
    <w:p>
      <w:pPr>
        <w:pageBreakBefore w:val="0"/>
        <w:widowControl w:val="0"/>
        <w:kinsoku/>
        <w:wordWrap/>
        <w:overflowPunct/>
        <w:topLinePunct w:val="0"/>
        <w:bidi w:val="0"/>
        <w:spacing w:line="560" w:lineRule="exact"/>
        <w:ind w:left="0" w:leftChars="0" w:right="0" w:rightChars="0" w:firstLine="0" w:firstLineChars="0"/>
        <w:textAlignment w:val="auto"/>
        <w:rPr>
          <w:rFonts w:hint="eastAsia" w:ascii="方正黑体_GBK" w:hAnsi="方正黑体_GBK" w:eastAsia="方正黑体_GBK" w:cs="方正黑体_GBK"/>
          <w:b w:val="0"/>
          <w:bCs w:val="0"/>
          <w:kern w:val="44"/>
          <w:sz w:val="32"/>
          <w:szCs w:val="32"/>
          <w:lang w:val="en-US" w:eastAsia="zh-CN" w:bidi="ar-SA"/>
        </w:rPr>
      </w:pPr>
      <w:r>
        <w:rPr>
          <w:rFonts w:hint="eastAsia" w:ascii="方正黑体_GBK" w:hAnsi="方正黑体_GBK" w:eastAsia="方正黑体_GBK" w:cs="方正黑体_GBK"/>
          <w:b w:val="0"/>
          <w:bCs w:val="0"/>
          <w:kern w:val="44"/>
          <w:sz w:val="32"/>
          <w:szCs w:val="32"/>
          <w:lang w:val="en-US" w:eastAsia="zh-CN" w:bidi="ar-SA"/>
        </w:rPr>
        <w:t>七、报价地点及方式</w:t>
      </w:r>
    </w:p>
    <w:p>
      <w:pPr>
        <w:pageBreakBefore w:val="0"/>
        <w:widowControl w:val="0"/>
        <w:kinsoku/>
        <w:wordWrap/>
        <w:overflowPunct/>
        <w:topLinePunct w:val="0"/>
        <w:bidi w:val="0"/>
        <w:spacing w:line="560" w:lineRule="exact"/>
        <w:ind w:left="0" w:leftChars="0" w:right="0" w:rightChars="0" w:firstLine="48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现需意向单位于2026年</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15</w:t>
      </w:r>
      <w:r>
        <w:rPr>
          <w:rFonts w:hint="eastAsia" w:ascii="方正仿宋_GBK" w:hAnsi="方正仿宋_GBK" w:eastAsia="方正仿宋_GBK" w:cs="方正仿宋_GBK"/>
          <w:sz w:val="32"/>
          <w:szCs w:val="32"/>
        </w:rPr>
        <w:t>日前向我司报价。报价资料寄送地址：重庆市巴南区浩立集团3楼（巴滨路</w:t>
      </w:r>
      <w:bookmarkStart w:id="46" w:name="_GoBack"/>
      <w:bookmarkEnd w:id="46"/>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傅</w:t>
      </w:r>
      <w:r>
        <w:rPr>
          <w:rFonts w:hint="eastAsia" w:ascii="方正仿宋_GBK" w:hAnsi="方正仿宋_GBK" w:eastAsia="方正仿宋_GBK" w:cs="方正仿宋_GBK"/>
          <w:sz w:val="32"/>
          <w:szCs w:val="32"/>
        </w:rPr>
        <w:t>老师</w:t>
      </w:r>
      <w:r>
        <w:rPr>
          <w:rFonts w:hint="eastAsia" w:ascii="方正仿宋_GBK" w:hAnsi="方正仿宋_GBK" w:eastAsia="方正仿宋_GBK" w:cs="方正仿宋_GBK"/>
          <w:sz w:val="32"/>
          <w:szCs w:val="32"/>
          <w:lang w:val="en-US" w:eastAsia="zh-CN"/>
        </w:rPr>
        <w:t>19922292966</w:t>
      </w:r>
    </w:p>
    <w:p>
      <w:pPr>
        <w:pageBreakBefore w:val="0"/>
        <w:widowControl w:val="0"/>
        <w:kinsoku/>
        <w:wordWrap/>
        <w:overflowPunct/>
        <w:topLinePunct w:val="0"/>
        <w:bidi w:val="0"/>
        <w:spacing w:line="560" w:lineRule="exact"/>
        <w:ind w:left="0" w:leftChars="0" w:right="0" w:rightChars="0"/>
        <w:textAlignment w:val="auto"/>
        <w:rPr>
          <w:rFonts w:hint="eastAsia"/>
          <w:lang w:val="en-US" w:eastAsia="zh-CN"/>
        </w:rPr>
      </w:pPr>
    </w:p>
    <w:sectPr>
      <w:headerReference r:id="rId3" w:type="default"/>
      <w:footerReference r:id="rId4" w:type="default"/>
      <w:pgSz w:w="11906" w:h="16838"/>
      <w:pgMar w:top="1463" w:right="1236" w:bottom="1236" w:left="1803" w:header="851" w:footer="992" w:gutter="0"/>
      <w:pgNumType w:start="29"/>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mbria Math">
    <w:panose1 w:val="02040503050406030204"/>
    <w:charset w:val="00"/>
    <w:family w:val="roman"/>
    <w:pitch w:val="default"/>
    <w:sig w:usb0="E00002FF" w:usb1="420024FF" w:usb2="00000000" w:usb3="00000000" w:csb0="2000019F" w:csb1="00000000"/>
  </w:font>
  <w:font w:name="等线 Ligh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Arial">
    <w:panose1 w:val="020B0604020202020204"/>
    <w:charset w:val="00"/>
    <w:family w:val="auto"/>
    <w:pitch w:val="default"/>
    <w:sig w:usb0="E0002AFF" w:usb1="C0007843" w:usb2="00000009" w:usb3="00000000" w:csb0="400001FF" w:csb1="FFFF0000"/>
  </w:font>
  <w:font w:name="等线">
    <w:altName w:val="AMGD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single" w:color="auto" w:sz="4" w:space="1"/>
      </w:pBdr>
      <w:ind w:firstLine="420"/>
      <w:jc w:val="center"/>
      <w:rPr>
        <w:rFonts w:ascii="宋体" w:hAnsi="宋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p>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DB07BF"/>
    <w:multiLevelType w:val="multilevel"/>
    <w:tmpl w:val="3EDB07BF"/>
    <w:lvl w:ilvl="0" w:tentative="0">
      <w:start w:val="1"/>
      <w:numFmt w:val="decimal"/>
      <w:pStyle w:val="2"/>
      <w:suff w:val="space"/>
      <w:lvlText w:val="%1"/>
      <w:lvlJc w:val="left"/>
      <w:pPr>
        <w:ind w:left="0" w:firstLine="0"/>
      </w:pPr>
      <w:rPr>
        <w:rFonts w:hint="eastAsia" w:ascii="黑体" w:hAnsi="宋体" w:eastAsia="黑体"/>
        <w:b/>
        <w:i w:val="0"/>
        <w:sz w:val="28"/>
      </w:rPr>
    </w:lvl>
    <w:lvl w:ilvl="1" w:tentative="0">
      <w:start w:val="1"/>
      <w:numFmt w:val="decimal"/>
      <w:pStyle w:val="3"/>
      <w:suff w:val="space"/>
      <w:lvlText w:val="%1.%2"/>
      <w:lvlJc w:val="left"/>
      <w:pPr>
        <w:ind w:left="0" w:firstLine="0"/>
      </w:pPr>
      <w:rPr>
        <w:rFonts w:hint="eastAsia" w:ascii="黑体" w:hAnsi="仿宋" w:eastAsia="黑体"/>
        <w:b/>
        <w:i w:val="0"/>
        <w:sz w:val="28"/>
      </w:rPr>
    </w:lvl>
    <w:lvl w:ilvl="2" w:tentative="0">
      <w:start w:val="1"/>
      <w:numFmt w:val="decimal"/>
      <w:pStyle w:val="4"/>
      <w:suff w:val="space"/>
      <w:lvlText w:val="%1.%2.%3"/>
      <w:lvlJc w:val="left"/>
      <w:pPr>
        <w:ind w:left="0" w:firstLine="0"/>
      </w:pPr>
      <w:rPr>
        <w:rFonts w:hint="default" w:ascii="黑体" w:hAnsi="黑体" w:eastAsia="黑体" w:cs="黑体"/>
        <w:b/>
        <w:i w:val="0"/>
        <w:sz w:val="28"/>
        <w:szCs w:val="21"/>
      </w:rPr>
    </w:lvl>
    <w:lvl w:ilvl="3" w:tentative="0">
      <w:start w:val="1"/>
      <w:numFmt w:val="decimal"/>
      <w:pStyle w:val="5"/>
      <w:suff w:val="space"/>
      <w:lvlText w:val="%1.%2.%3.%4"/>
      <w:lvlJc w:val="left"/>
      <w:pPr>
        <w:ind w:left="0" w:firstLine="0"/>
      </w:pPr>
      <w:rPr>
        <w:rFonts w:hint="eastAsia" w:ascii="宋体" w:hAnsi="仿宋" w:eastAsia="宋体"/>
        <w:b w:val="0"/>
        <w:i w:val="0"/>
        <w:sz w:val="24"/>
      </w:rPr>
    </w:lvl>
    <w:lvl w:ilvl="4" w:tentative="0">
      <w:start w:val="1"/>
      <w:numFmt w:val="decimal"/>
      <w:pStyle w:val="6"/>
      <w:suff w:val="space"/>
      <w:lvlText w:val="%1.%2.%3.%4.%5"/>
      <w:lvlJc w:val="left"/>
      <w:pPr>
        <w:ind w:left="0" w:firstLine="0"/>
      </w:pPr>
      <w:rPr>
        <w:rFonts w:hint="eastAsia" w:ascii="宋体" w:eastAsia="宋体"/>
        <w:b w:val="0"/>
        <w:i w:val="0"/>
        <w:sz w:val="24"/>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attachedTemplate r:id="rId1"/>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M0YjBkZmNmZDJhYTY2ZDUxNzA1NzNkYWYzOGFlM2EifQ=="/>
  </w:docVars>
  <w:rsids>
    <w:rsidRoot w:val="00801289"/>
    <w:rsid w:val="00011A90"/>
    <w:rsid w:val="00042A17"/>
    <w:rsid w:val="00062A5C"/>
    <w:rsid w:val="00081FDC"/>
    <w:rsid w:val="000B1315"/>
    <w:rsid w:val="000B3F6A"/>
    <w:rsid w:val="000F11D9"/>
    <w:rsid w:val="0010621A"/>
    <w:rsid w:val="00111132"/>
    <w:rsid w:val="0013367E"/>
    <w:rsid w:val="00172546"/>
    <w:rsid w:val="00184DED"/>
    <w:rsid w:val="00185451"/>
    <w:rsid w:val="001B3FAB"/>
    <w:rsid w:val="001B695D"/>
    <w:rsid w:val="001E1C9E"/>
    <w:rsid w:val="001F33B6"/>
    <w:rsid w:val="002000AA"/>
    <w:rsid w:val="00232518"/>
    <w:rsid w:val="00232A8F"/>
    <w:rsid w:val="00232D5F"/>
    <w:rsid w:val="002361BF"/>
    <w:rsid w:val="00265B0E"/>
    <w:rsid w:val="00291C9C"/>
    <w:rsid w:val="002A25C7"/>
    <w:rsid w:val="002D401A"/>
    <w:rsid w:val="002E7A90"/>
    <w:rsid w:val="002F7C0A"/>
    <w:rsid w:val="003006A5"/>
    <w:rsid w:val="00352F77"/>
    <w:rsid w:val="00390780"/>
    <w:rsid w:val="003C07A7"/>
    <w:rsid w:val="003C25CE"/>
    <w:rsid w:val="003F04F3"/>
    <w:rsid w:val="003F101E"/>
    <w:rsid w:val="003F6E0E"/>
    <w:rsid w:val="004006E3"/>
    <w:rsid w:val="004117F6"/>
    <w:rsid w:val="00414F93"/>
    <w:rsid w:val="00447A40"/>
    <w:rsid w:val="00477919"/>
    <w:rsid w:val="00480FDD"/>
    <w:rsid w:val="004E0D82"/>
    <w:rsid w:val="00510E1D"/>
    <w:rsid w:val="00526419"/>
    <w:rsid w:val="00526EF9"/>
    <w:rsid w:val="0053694C"/>
    <w:rsid w:val="00536B3E"/>
    <w:rsid w:val="00561AC6"/>
    <w:rsid w:val="00565CB0"/>
    <w:rsid w:val="005766CD"/>
    <w:rsid w:val="0059129D"/>
    <w:rsid w:val="00592D8E"/>
    <w:rsid w:val="005A0562"/>
    <w:rsid w:val="005E3182"/>
    <w:rsid w:val="005E44D0"/>
    <w:rsid w:val="005E7AEB"/>
    <w:rsid w:val="006003AE"/>
    <w:rsid w:val="00686474"/>
    <w:rsid w:val="0069085B"/>
    <w:rsid w:val="006A31A5"/>
    <w:rsid w:val="006F6952"/>
    <w:rsid w:val="00724397"/>
    <w:rsid w:val="0073446E"/>
    <w:rsid w:val="00735750"/>
    <w:rsid w:val="0073670F"/>
    <w:rsid w:val="00792DAA"/>
    <w:rsid w:val="007A182A"/>
    <w:rsid w:val="007A77D3"/>
    <w:rsid w:val="007B0483"/>
    <w:rsid w:val="007E0E96"/>
    <w:rsid w:val="00801289"/>
    <w:rsid w:val="00824051"/>
    <w:rsid w:val="008250D2"/>
    <w:rsid w:val="008364DD"/>
    <w:rsid w:val="00867CB5"/>
    <w:rsid w:val="0087492E"/>
    <w:rsid w:val="00883E45"/>
    <w:rsid w:val="008B1E6F"/>
    <w:rsid w:val="008B6740"/>
    <w:rsid w:val="008B72A6"/>
    <w:rsid w:val="008E52B0"/>
    <w:rsid w:val="008E6B1F"/>
    <w:rsid w:val="008F1ED1"/>
    <w:rsid w:val="00924EA9"/>
    <w:rsid w:val="0094666A"/>
    <w:rsid w:val="00952359"/>
    <w:rsid w:val="009613EC"/>
    <w:rsid w:val="009758E6"/>
    <w:rsid w:val="009C16C7"/>
    <w:rsid w:val="009D7C1B"/>
    <w:rsid w:val="009E712A"/>
    <w:rsid w:val="00A07D1A"/>
    <w:rsid w:val="00A16D2D"/>
    <w:rsid w:val="00A17585"/>
    <w:rsid w:val="00A32E73"/>
    <w:rsid w:val="00A3324E"/>
    <w:rsid w:val="00A434A8"/>
    <w:rsid w:val="00AB6272"/>
    <w:rsid w:val="00AD78DC"/>
    <w:rsid w:val="00AE1880"/>
    <w:rsid w:val="00B221A6"/>
    <w:rsid w:val="00B341B9"/>
    <w:rsid w:val="00B95350"/>
    <w:rsid w:val="00BA35A0"/>
    <w:rsid w:val="00BB63EB"/>
    <w:rsid w:val="00BC0D6C"/>
    <w:rsid w:val="00BD2B39"/>
    <w:rsid w:val="00C15153"/>
    <w:rsid w:val="00C22149"/>
    <w:rsid w:val="00C62058"/>
    <w:rsid w:val="00C626ED"/>
    <w:rsid w:val="00C6707F"/>
    <w:rsid w:val="00CD1F05"/>
    <w:rsid w:val="00CD3A60"/>
    <w:rsid w:val="00CF38E5"/>
    <w:rsid w:val="00D07D80"/>
    <w:rsid w:val="00D1087C"/>
    <w:rsid w:val="00D23227"/>
    <w:rsid w:val="00D431F8"/>
    <w:rsid w:val="00D52146"/>
    <w:rsid w:val="00D77D57"/>
    <w:rsid w:val="00D85DA5"/>
    <w:rsid w:val="00DA03C0"/>
    <w:rsid w:val="00DC0C54"/>
    <w:rsid w:val="00DC2BF8"/>
    <w:rsid w:val="00DC6727"/>
    <w:rsid w:val="00DD57E2"/>
    <w:rsid w:val="00E15E32"/>
    <w:rsid w:val="00E30249"/>
    <w:rsid w:val="00E311F4"/>
    <w:rsid w:val="00E450B1"/>
    <w:rsid w:val="00E6098D"/>
    <w:rsid w:val="00E630C9"/>
    <w:rsid w:val="00E95726"/>
    <w:rsid w:val="00EA0EAC"/>
    <w:rsid w:val="00EB4D72"/>
    <w:rsid w:val="00ED1791"/>
    <w:rsid w:val="00ED38E8"/>
    <w:rsid w:val="00ED5996"/>
    <w:rsid w:val="00EE4B14"/>
    <w:rsid w:val="00EE57C3"/>
    <w:rsid w:val="00EE5B07"/>
    <w:rsid w:val="00F12F90"/>
    <w:rsid w:val="00F232FF"/>
    <w:rsid w:val="00F54CA3"/>
    <w:rsid w:val="00F718C7"/>
    <w:rsid w:val="00F90EA8"/>
    <w:rsid w:val="00FA7391"/>
    <w:rsid w:val="00FB4FC7"/>
    <w:rsid w:val="00FC5F7A"/>
    <w:rsid w:val="07CE5BF5"/>
    <w:rsid w:val="0A7315F2"/>
    <w:rsid w:val="0EC81835"/>
    <w:rsid w:val="13A079D9"/>
    <w:rsid w:val="14E530ED"/>
    <w:rsid w:val="1B3C158C"/>
    <w:rsid w:val="1B6F1B8E"/>
    <w:rsid w:val="1FA946F6"/>
    <w:rsid w:val="20CC7DDC"/>
    <w:rsid w:val="246A5A4E"/>
    <w:rsid w:val="25CF0EEA"/>
    <w:rsid w:val="26827911"/>
    <w:rsid w:val="272E37A5"/>
    <w:rsid w:val="2A4F4AA9"/>
    <w:rsid w:val="2BC03326"/>
    <w:rsid w:val="2BFA41C4"/>
    <w:rsid w:val="2D6159D1"/>
    <w:rsid w:val="2DBD7650"/>
    <w:rsid w:val="3118389A"/>
    <w:rsid w:val="36285E89"/>
    <w:rsid w:val="381256F7"/>
    <w:rsid w:val="399B75AD"/>
    <w:rsid w:val="43280732"/>
    <w:rsid w:val="433E3844"/>
    <w:rsid w:val="45406DCE"/>
    <w:rsid w:val="49BE123B"/>
    <w:rsid w:val="4B1C1322"/>
    <w:rsid w:val="4CE04A1D"/>
    <w:rsid w:val="4CFD0495"/>
    <w:rsid w:val="4FA314A3"/>
    <w:rsid w:val="541E6640"/>
    <w:rsid w:val="546839DE"/>
    <w:rsid w:val="54C7652C"/>
    <w:rsid w:val="550A7AD9"/>
    <w:rsid w:val="57A12248"/>
    <w:rsid w:val="58850389"/>
    <w:rsid w:val="5A504EEA"/>
    <w:rsid w:val="5DFD27A3"/>
    <w:rsid w:val="657A2ADB"/>
    <w:rsid w:val="66D91C48"/>
    <w:rsid w:val="67B027C4"/>
    <w:rsid w:val="685C74F9"/>
    <w:rsid w:val="68DF491C"/>
    <w:rsid w:val="6D7006D6"/>
    <w:rsid w:val="6DA5564B"/>
    <w:rsid w:val="72AB008E"/>
    <w:rsid w:val="741F0C91"/>
    <w:rsid w:val="76E063E5"/>
    <w:rsid w:val="783E4743"/>
    <w:rsid w:val="78F32400"/>
    <w:rsid w:val="7BC77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Times New Roman" w:hAnsi="Times New Roman" w:eastAsia="宋体" w:cs="Times New Roman"/>
      <w:kern w:val="2"/>
      <w:sz w:val="24"/>
      <w:lang w:val="en-US" w:eastAsia="zh-CN" w:bidi="ar-SA"/>
    </w:rPr>
  </w:style>
  <w:style w:type="paragraph" w:styleId="2">
    <w:name w:val="heading 1"/>
    <w:basedOn w:val="1"/>
    <w:next w:val="1"/>
    <w:link w:val="26"/>
    <w:qFormat/>
    <w:uiPriority w:val="9"/>
    <w:pPr>
      <w:keepNext/>
      <w:keepLines/>
      <w:numPr>
        <w:ilvl w:val="0"/>
        <w:numId w:val="1"/>
      </w:numPr>
      <w:ind w:firstLineChars="0"/>
      <w:outlineLvl w:val="0"/>
    </w:pPr>
    <w:rPr>
      <w:rFonts w:eastAsia="黑体"/>
      <w:b/>
      <w:bCs/>
      <w:kern w:val="44"/>
      <w:sz w:val="28"/>
      <w:szCs w:val="44"/>
    </w:rPr>
  </w:style>
  <w:style w:type="paragraph" w:styleId="3">
    <w:name w:val="heading 2"/>
    <w:basedOn w:val="1"/>
    <w:next w:val="1"/>
    <w:link w:val="27"/>
    <w:unhideWhenUsed/>
    <w:qFormat/>
    <w:uiPriority w:val="9"/>
    <w:pPr>
      <w:keepNext/>
      <w:keepLines/>
      <w:numPr>
        <w:ilvl w:val="1"/>
        <w:numId w:val="1"/>
      </w:numPr>
      <w:ind w:firstLineChars="0"/>
      <w:outlineLvl w:val="1"/>
    </w:pPr>
    <w:rPr>
      <w:rFonts w:eastAsia="黑体" w:hAnsiTheme="majorHAnsi" w:cstheme="majorBidi"/>
      <w:b/>
      <w:bCs/>
      <w:sz w:val="28"/>
      <w:szCs w:val="32"/>
    </w:rPr>
  </w:style>
  <w:style w:type="paragraph" w:styleId="4">
    <w:name w:val="heading 3"/>
    <w:basedOn w:val="1"/>
    <w:next w:val="1"/>
    <w:link w:val="28"/>
    <w:unhideWhenUsed/>
    <w:qFormat/>
    <w:uiPriority w:val="9"/>
    <w:pPr>
      <w:keepNext/>
      <w:keepLines/>
      <w:numPr>
        <w:ilvl w:val="2"/>
        <w:numId w:val="1"/>
      </w:numPr>
      <w:ind w:firstLineChars="0"/>
      <w:outlineLvl w:val="2"/>
    </w:pPr>
    <w:rPr>
      <w:b/>
      <w:bCs/>
      <w:szCs w:val="32"/>
    </w:rPr>
  </w:style>
  <w:style w:type="paragraph" w:styleId="5">
    <w:name w:val="heading 4"/>
    <w:basedOn w:val="1"/>
    <w:next w:val="1"/>
    <w:link w:val="29"/>
    <w:unhideWhenUsed/>
    <w:qFormat/>
    <w:uiPriority w:val="9"/>
    <w:pPr>
      <w:keepNext/>
      <w:keepLines/>
      <w:numPr>
        <w:ilvl w:val="3"/>
        <w:numId w:val="1"/>
      </w:numPr>
      <w:ind w:firstLineChars="0"/>
      <w:outlineLvl w:val="3"/>
    </w:pPr>
    <w:rPr>
      <w:rFonts w:hAnsiTheme="majorHAnsi" w:cstheme="majorBidi"/>
      <w:bCs/>
      <w:szCs w:val="28"/>
    </w:rPr>
  </w:style>
  <w:style w:type="paragraph" w:styleId="6">
    <w:name w:val="heading 5"/>
    <w:basedOn w:val="1"/>
    <w:next w:val="1"/>
    <w:link w:val="36"/>
    <w:unhideWhenUsed/>
    <w:qFormat/>
    <w:uiPriority w:val="9"/>
    <w:pPr>
      <w:keepNext/>
      <w:keepLines/>
      <w:numPr>
        <w:ilvl w:val="4"/>
        <w:numId w:val="1"/>
      </w:numPr>
      <w:ind w:firstLineChars="0"/>
      <w:outlineLvl w:val="4"/>
    </w:pPr>
    <w:rPr>
      <w:bCs/>
      <w:szCs w:val="28"/>
    </w:rPr>
  </w:style>
  <w:style w:type="character" w:default="1" w:styleId="22">
    <w:name w:val="Default Paragraph Font"/>
    <w:unhideWhenUsed/>
    <w:qFormat/>
    <w:uiPriority w:val="1"/>
  </w:style>
  <w:style w:type="table" w:default="1" w:styleId="24">
    <w:name w:val="Normal Table"/>
    <w:unhideWhenUsed/>
    <w:qFormat/>
    <w:uiPriority w:val="99"/>
    <w:tblPr>
      <w:tblLayout w:type="fixed"/>
      <w:tblCellMar>
        <w:top w:w="0" w:type="dxa"/>
        <w:left w:w="108" w:type="dxa"/>
        <w:bottom w:w="0" w:type="dxa"/>
        <w:right w:w="108" w:type="dxa"/>
      </w:tblCellMar>
    </w:tblPr>
  </w:style>
  <w:style w:type="paragraph" w:styleId="7">
    <w:name w:val="Body Text First Indent"/>
    <w:basedOn w:val="8"/>
    <w:next w:val="1"/>
    <w:link w:val="48"/>
    <w:unhideWhenUsed/>
    <w:qFormat/>
    <w:uiPriority w:val="99"/>
    <w:pPr>
      <w:autoSpaceDE/>
      <w:autoSpaceDN/>
      <w:spacing w:before="60" w:after="120" w:line="360" w:lineRule="auto"/>
      <w:ind w:firstLine="280" w:firstLineChars="100"/>
    </w:pPr>
    <w:rPr>
      <w:rFonts w:ascii="仿宋" w:hAnsi="Times New Roman" w:eastAsia="仿宋" w:cs="Times New Roman"/>
      <w:kern w:val="2"/>
      <w:sz w:val="28"/>
      <w:szCs w:val="20"/>
    </w:rPr>
  </w:style>
  <w:style w:type="paragraph" w:styleId="8">
    <w:name w:val="Body Text"/>
    <w:basedOn w:val="1"/>
    <w:next w:val="9"/>
    <w:link w:val="41"/>
    <w:unhideWhenUsed/>
    <w:qFormat/>
    <w:uiPriority w:val="99"/>
    <w:pPr>
      <w:autoSpaceDE w:val="0"/>
      <w:autoSpaceDN w:val="0"/>
      <w:spacing w:line="240" w:lineRule="auto"/>
      <w:ind w:firstLine="0" w:firstLineChars="0"/>
    </w:pPr>
    <w:rPr>
      <w:rFonts w:ascii="宋体" w:hAnsi="宋体" w:cs="宋体"/>
      <w:kern w:val="0"/>
      <w:szCs w:val="24"/>
    </w:rPr>
  </w:style>
  <w:style w:type="paragraph" w:customStyle="1" w:styleId="9">
    <w:name w:val="_Style 3"/>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10">
    <w:name w:val="caption"/>
    <w:basedOn w:val="1"/>
    <w:next w:val="1"/>
    <w:unhideWhenUsed/>
    <w:qFormat/>
    <w:uiPriority w:val="99"/>
    <w:pPr>
      <w:spacing w:line="240" w:lineRule="auto"/>
      <w:ind w:firstLine="0" w:firstLineChars="0"/>
      <w:jc w:val="center"/>
    </w:pPr>
    <w:rPr>
      <w:rFonts w:hAnsiTheme="majorHAnsi" w:cstheme="majorBidi"/>
    </w:rPr>
  </w:style>
  <w:style w:type="paragraph" w:styleId="11">
    <w:name w:val="Body Text Indent"/>
    <w:basedOn w:val="1"/>
    <w:qFormat/>
    <w:uiPriority w:val="0"/>
    <w:pPr>
      <w:ind w:right="-346" w:firstLine="480"/>
    </w:pPr>
    <w:rPr>
      <w:rFonts w:ascii="Arial" w:hAnsi="Arial"/>
    </w:rPr>
  </w:style>
  <w:style w:type="paragraph" w:styleId="12">
    <w:name w:val="toc 3"/>
    <w:basedOn w:val="1"/>
    <w:next w:val="1"/>
    <w:unhideWhenUsed/>
    <w:qFormat/>
    <w:uiPriority w:val="39"/>
    <w:pPr>
      <w:ind w:firstLine="400" w:firstLineChars="400"/>
    </w:pPr>
  </w:style>
  <w:style w:type="paragraph" w:styleId="13">
    <w:name w:val="Plain Text"/>
    <w:basedOn w:val="1"/>
    <w:qFormat/>
    <w:uiPriority w:val="0"/>
    <w:rPr>
      <w:rFonts w:ascii="宋体" w:hAnsi="Courier New"/>
      <w:szCs w:val="21"/>
    </w:rPr>
  </w:style>
  <w:style w:type="paragraph" w:styleId="14">
    <w:name w:val="footer"/>
    <w:basedOn w:val="1"/>
    <w:link w:val="45"/>
    <w:unhideWhenUsed/>
    <w:qFormat/>
    <w:uiPriority w:val="99"/>
    <w:pPr>
      <w:tabs>
        <w:tab w:val="center" w:pos="4153"/>
        <w:tab w:val="right" w:pos="8306"/>
      </w:tabs>
      <w:snapToGrid w:val="0"/>
      <w:spacing w:line="240" w:lineRule="atLeast"/>
    </w:pPr>
    <w:rPr>
      <w:sz w:val="18"/>
      <w:szCs w:val="18"/>
    </w:rPr>
  </w:style>
  <w:style w:type="paragraph" w:styleId="15">
    <w:name w:val="Body Text First Indent 2"/>
    <w:basedOn w:val="11"/>
    <w:unhideWhenUsed/>
    <w:qFormat/>
    <w:uiPriority w:val="99"/>
    <w:pPr>
      <w:spacing w:after="120"/>
      <w:ind w:left="420" w:leftChars="200" w:right="0" w:firstLine="420"/>
    </w:pPr>
    <w:rPr>
      <w:rFonts w:ascii="仿宋" w:hAnsi="Times New Roman"/>
      <w:sz w:val="28"/>
    </w:rPr>
  </w:style>
  <w:style w:type="paragraph" w:styleId="16">
    <w:name w:val="header"/>
    <w:basedOn w:val="1"/>
    <w:link w:val="44"/>
    <w:unhideWhenUsed/>
    <w:qFormat/>
    <w:uiPriority w:val="99"/>
    <w:pPr>
      <w:pBdr>
        <w:bottom w:val="single" w:color="auto" w:sz="6" w:space="1"/>
      </w:pBdr>
      <w:tabs>
        <w:tab w:val="center" w:pos="4153"/>
        <w:tab w:val="right" w:pos="8306"/>
      </w:tabs>
      <w:snapToGrid w:val="0"/>
      <w:spacing w:line="240" w:lineRule="atLeast"/>
      <w:ind w:firstLine="420"/>
      <w:jc w:val="center"/>
    </w:pPr>
    <w:rPr>
      <w:rFonts w:ascii="宋体" w:hAnsi="宋体"/>
      <w:sz w:val="21"/>
      <w:szCs w:val="18"/>
    </w:rPr>
  </w:style>
  <w:style w:type="paragraph" w:styleId="17">
    <w:name w:val="toc 1"/>
    <w:basedOn w:val="1"/>
    <w:next w:val="1"/>
    <w:unhideWhenUsed/>
    <w:qFormat/>
    <w:uiPriority w:val="39"/>
    <w:pPr>
      <w:ind w:firstLine="0" w:firstLineChars="0"/>
    </w:pPr>
    <w:rPr>
      <w:b/>
    </w:rPr>
  </w:style>
  <w:style w:type="paragraph" w:styleId="18">
    <w:name w:val="Subtitle"/>
    <w:basedOn w:val="1"/>
    <w:next w:val="1"/>
    <w:link w:val="51"/>
    <w:qFormat/>
    <w:uiPriority w:val="11"/>
    <w:pPr>
      <w:ind w:firstLine="0" w:firstLineChars="0"/>
      <w:jc w:val="center"/>
    </w:pPr>
    <w:rPr>
      <w:rFonts w:eastAsia="黑体" w:asciiTheme="minorHAnsi" w:hAnsiTheme="minorHAnsi" w:cstheme="minorBidi"/>
      <w:bCs/>
      <w:kern w:val="28"/>
      <w:sz w:val="44"/>
      <w:szCs w:val="32"/>
    </w:rPr>
  </w:style>
  <w:style w:type="paragraph" w:styleId="19">
    <w:name w:val="toc 2"/>
    <w:basedOn w:val="1"/>
    <w:next w:val="1"/>
    <w:unhideWhenUsed/>
    <w:qFormat/>
    <w:uiPriority w:val="39"/>
  </w:style>
  <w:style w:type="paragraph" w:styleId="20">
    <w:name w:val="Normal (Web)"/>
    <w:basedOn w:val="1"/>
    <w:unhideWhenUsed/>
    <w:qFormat/>
    <w:uiPriority w:val="99"/>
    <w:pPr>
      <w:widowControl/>
      <w:spacing w:before="100" w:beforeAutospacing="1" w:after="100" w:afterAutospacing="1" w:line="240" w:lineRule="auto"/>
      <w:ind w:firstLine="0" w:firstLineChars="0"/>
    </w:pPr>
    <w:rPr>
      <w:rFonts w:ascii="宋体" w:hAnsi="宋体" w:cs="宋体"/>
      <w:kern w:val="0"/>
      <w:szCs w:val="24"/>
    </w:rPr>
  </w:style>
  <w:style w:type="paragraph" w:styleId="21">
    <w:name w:val="Title"/>
    <w:basedOn w:val="1"/>
    <w:next w:val="1"/>
    <w:link w:val="50"/>
    <w:qFormat/>
    <w:uiPriority w:val="10"/>
    <w:pPr>
      <w:ind w:firstLine="0" w:firstLineChars="0"/>
      <w:jc w:val="center"/>
    </w:pPr>
    <w:rPr>
      <w:rFonts w:eastAsia="黑体" w:asciiTheme="majorHAnsi" w:hAnsiTheme="majorHAnsi" w:cstheme="majorBidi"/>
      <w:bCs/>
      <w:sz w:val="44"/>
      <w:szCs w:val="24"/>
    </w:rPr>
  </w:style>
  <w:style w:type="character" w:styleId="23">
    <w:name w:val="Hyperlink"/>
    <w:basedOn w:val="22"/>
    <w:unhideWhenUsed/>
    <w:qFormat/>
    <w:uiPriority w:val="99"/>
    <w:rPr>
      <w:color w:val="0000FF"/>
      <w:u w:val="single"/>
    </w:rPr>
  </w:style>
  <w:style w:type="table" w:styleId="25">
    <w:name w:val="Table Grid"/>
    <w:basedOn w:val="24"/>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6">
    <w:name w:val="标题 1 字符"/>
    <w:basedOn w:val="22"/>
    <w:link w:val="2"/>
    <w:qFormat/>
    <w:uiPriority w:val="9"/>
    <w:rPr>
      <w:rFonts w:eastAsia="黑体"/>
      <w:b/>
      <w:bCs/>
      <w:kern w:val="44"/>
      <w:sz w:val="28"/>
      <w:szCs w:val="44"/>
    </w:rPr>
  </w:style>
  <w:style w:type="character" w:customStyle="1" w:styleId="27">
    <w:name w:val="标题 2 字符"/>
    <w:basedOn w:val="22"/>
    <w:link w:val="3"/>
    <w:qFormat/>
    <w:uiPriority w:val="9"/>
    <w:rPr>
      <w:rFonts w:eastAsia="黑体" w:hAnsiTheme="majorHAnsi" w:cstheme="majorBidi"/>
      <w:b/>
      <w:bCs/>
      <w:kern w:val="2"/>
      <w:sz w:val="28"/>
      <w:szCs w:val="32"/>
    </w:rPr>
  </w:style>
  <w:style w:type="character" w:customStyle="1" w:styleId="28">
    <w:name w:val="标题 3 字符"/>
    <w:basedOn w:val="22"/>
    <w:link w:val="4"/>
    <w:qFormat/>
    <w:uiPriority w:val="9"/>
    <w:rPr>
      <w:b/>
      <w:bCs/>
      <w:kern w:val="2"/>
      <w:sz w:val="24"/>
      <w:szCs w:val="32"/>
    </w:rPr>
  </w:style>
  <w:style w:type="character" w:customStyle="1" w:styleId="29">
    <w:name w:val="标题 4 字符"/>
    <w:basedOn w:val="22"/>
    <w:link w:val="5"/>
    <w:qFormat/>
    <w:uiPriority w:val="9"/>
    <w:rPr>
      <w:rFonts w:hAnsiTheme="majorHAnsi" w:cstheme="majorBidi"/>
      <w:bCs/>
      <w:kern w:val="2"/>
      <w:sz w:val="24"/>
      <w:szCs w:val="28"/>
    </w:rPr>
  </w:style>
  <w:style w:type="paragraph" w:customStyle="1" w:styleId="30">
    <w:name w:val="图表"/>
    <w:basedOn w:val="31"/>
    <w:link w:val="37"/>
    <w:qFormat/>
    <w:uiPriority w:val="0"/>
    <w:pPr>
      <w:spacing w:line="240" w:lineRule="auto"/>
    </w:pPr>
    <w:rPr>
      <w:rFonts w:ascii="黑体" w:hAnsi="黑体" w:eastAsia="黑体"/>
      <w:sz w:val="48"/>
      <w:szCs w:val="24"/>
    </w:rPr>
  </w:style>
  <w:style w:type="paragraph" w:customStyle="1" w:styleId="31">
    <w:name w:val="表格内容"/>
    <w:basedOn w:val="32"/>
    <w:link w:val="38"/>
    <w:qFormat/>
    <w:uiPriority w:val="0"/>
  </w:style>
  <w:style w:type="paragraph" w:customStyle="1" w:styleId="32">
    <w:name w:val="落款日期"/>
    <w:basedOn w:val="1"/>
    <w:link w:val="39"/>
    <w:qFormat/>
    <w:uiPriority w:val="0"/>
    <w:pPr>
      <w:ind w:firstLine="0" w:firstLineChars="0"/>
      <w:jc w:val="center"/>
    </w:pPr>
    <w:rPr>
      <w:sz w:val="44"/>
    </w:rPr>
  </w:style>
  <w:style w:type="table" w:customStyle="1" w:styleId="33">
    <w:name w:val="表格"/>
    <w:basedOn w:val="24"/>
    <w:qFormat/>
    <w:uiPriority w:val="99"/>
    <w:pPr>
      <w:jc w:val="center"/>
    </w:pPr>
    <w:rPr>
      <w:sz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
    <w:trPr>
      <w:jc w:val="center"/>
    </w:trPr>
    <w:tcPr>
      <w:vAlign w:val="center"/>
    </w:tcPr>
  </w:style>
  <w:style w:type="paragraph" w:customStyle="1" w:styleId="34">
    <w:name w:val="List Paragraph"/>
    <w:basedOn w:val="1"/>
    <w:qFormat/>
    <w:uiPriority w:val="34"/>
    <w:pPr>
      <w:ind w:firstLine="420"/>
    </w:pPr>
  </w:style>
  <w:style w:type="table" w:customStyle="1" w:styleId="35">
    <w:name w:val="Table Normal"/>
    <w:basedOn w:val="24"/>
    <w:qFormat/>
    <w:uiPriority w:val="0"/>
    <w:rPr>
      <w:rFonts w:eastAsia="Times New Roman"/>
    </w:rPr>
    <w:tblPr>
      <w:tblLayout w:type="fixed"/>
      <w:tblCellMar>
        <w:left w:w="0" w:type="dxa"/>
        <w:right w:w="0" w:type="dxa"/>
      </w:tblCellMar>
    </w:tblPr>
  </w:style>
  <w:style w:type="character" w:customStyle="1" w:styleId="36">
    <w:name w:val="标题 5 字符"/>
    <w:basedOn w:val="22"/>
    <w:link w:val="6"/>
    <w:qFormat/>
    <w:uiPriority w:val="9"/>
    <w:rPr>
      <w:bCs/>
      <w:kern w:val="2"/>
      <w:sz w:val="24"/>
      <w:szCs w:val="28"/>
    </w:rPr>
  </w:style>
  <w:style w:type="character" w:customStyle="1" w:styleId="37">
    <w:name w:val="图表 字符"/>
    <w:basedOn w:val="38"/>
    <w:link w:val="30"/>
    <w:qFormat/>
    <w:uiPriority w:val="0"/>
    <w:rPr>
      <w:rFonts w:ascii="黑体" w:hAnsi="黑体" w:eastAsia="黑体"/>
      <w:kern w:val="2"/>
      <w:sz w:val="48"/>
      <w:szCs w:val="24"/>
    </w:rPr>
  </w:style>
  <w:style w:type="character" w:customStyle="1" w:styleId="38">
    <w:name w:val="表格内容 字符"/>
    <w:basedOn w:val="39"/>
    <w:link w:val="31"/>
    <w:qFormat/>
    <w:uiPriority w:val="0"/>
    <w:rPr>
      <w:rFonts w:ascii="仿宋"/>
      <w:kern w:val="2"/>
      <w:sz w:val="44"/>
    </w:rPr>
  </w:style>
  <w:style w:type="character" w:customStyle="1" w:styleId="39">
    <w:name w:val="落款日期 字符"/>
    <w:basedOn w:val="22"/>
    <w:link w:val="32"/>
    <w:qFormat/>
    <w:uiPriority w:val="0"/>
    <w:rPr>
      <w:rFonts w:ascii="仿宋"/>
      <w:kern w:val="2"/>
      <w:sz w:val="44"/>
    </w:rPr>
  </w:style>
  <w:style w:type="character" w:customStyle="1" w:styleId="40">
    <w:name w:val="Placeholder Text"/>
    <w:basedOn w:val="22"/>
    <w:semiHidden/>
    <w:qFormat/>
    <w:uiPriority w:val="99"/>
    <w:rPr>
      <w:color w:val="808080"/>
    </w:rPr>
  </w:style>
  <w:style w:type="character" w:customStyle="1" w:styleId="41">
    <w:name w:val="正文文本 字符"/>
    <w:basedOn w:val="22"/>
    <w:link w:val="8"/>
    <w:qFormat/>
    <w:uiPriority w:val="99"/>
    <w:rPr>
      <w:rFonts w:ascii="宋体" w:hAnsi="宋体" w:cs="宋体"/>
      <w:sz w:val="24"/>
      <w:szCs w:val="24"/>
    </w:rPr>
  </w:style>
  <w:style w:type="paragraph" w:customStyle="1" w:styleId="42">
    <w:name w:val="Table Paragraph"/>
    <w:basedOn w:val="1"/>
    <w:qFormat/>
    <w:uiPriority w:val="0"/>
    <w:pPr>
      <w:autoSpaceDE w:val="0"/>
      <w:autoSpaceDN w:val="0"/>
      <w:spacing w:line="240" w:lineRule="auto"/>
      <w:ind w:firstLine="0" w:firstLineChars="0"/>
      <w:jc w:val="center"/>
    </w:pPr>
    <w:rPr>
      <w:rFonts w:ascii="宋体" w:hAnsi="宋体" w:cs="宋体"/>
      <w:kern w:val="0"/>
      <w:sz w:val="22"/>
      <w:szCs w:val="22"/>
    </w:rPr>
  </w:style>
  <w:style w:type="paragraph" w:customStyle="1" w:styleId="43">
    <w:name w:val="列出段落1"/>
    <w:basedOn w:val="1"/>
    <w:qFormat/>
    <w:uiPriority w:val="0"/>
    <w:pPr>
      <w:widowControl/>
      <w:spacing w:before="100" w:beforeAutospacing="1" w:after="100" w:afterAutospacing="1" w:line="240" w:lineRule="auto"/>
      <w:ind w:left="720" w:firstLine="0" w:firstLineChars="0"/>
      <w:contextualSpacing/>
    </w:pPr>
    <w:rPr>
      <w:rFonts w:ascii="Calibri" w:hAnsi="Calibri"/>
      <w:kern w:val="0"/>
      <w:szCs w:val="24"/>
    </w:rPr>
  </w:style>
  <w:style w:type="character" w:customStyle="1" w:styleId="44">
    <w:name w:val="页眉 字符"/>
    <w:basedOn w:val="22"/>
    <w:link w:val="16"/>
    <w:qFormat/>
    <w:uiPriority w:val="99"/>
    <w:rPr>
      <w:rFonts w:ascii="宋体" w:hAnsi="宋体"/>
      <w:kern w:val="2"/>
      <w:sz w:val="21"/>
      <w:szCs w:val="18"/>
    </w:rPr>
  </w:style>
  <w:style w:type="character" w:customStyle="1" w:styleId="45">
    <w:name w:val="页脚 字符"/>
    <w:basedOn w:val="22"/>
    <w:link w:val="14"/>
    <w:qFormat/>
    <w:uiPriority w:val="99"/>
    <w:rPr>
      <w:rFonts w:ascii="仿宋" w:eastAsia="仿宋"/>
      <w:kern w:val="2"/>
      <w:sz w:val="18"/>
      <w:szCs w:val="18"/>
    </w:rPr>
  </w:style>
  <w:style w:type="paragraph" w:customStyle="1" w:styleId="46">
    <w:name w:val="Default"/>
    <w:basedOn w:val="1"/>
    <w:qFormat/>
    <w:uiPriority w:val="0"/>
    <w:pPr>
      <w:autoSpaceDE w:val="0"/>
      <w:autoSpaceDN w:val="0"/>
      <w:adjustRightInd w:val="0"/>
      <w:spacing w:line="240" w:lineRule="auto"/>
      <w:ind w:firstLine="0" w:firstLineChars="0"/>
    </w:pPr>
    <w:rPr>
      <w:rFonts w:ascii="微软雅黑" w:hAnsi="Calibri" w:eastAsia="微软雅黑" w:cs="宋体"/>
      <w:color w:val="000000"/>
      <w:kern w:val="0"/>
      <w:szCs w:val="24"/>
    </w:rPr>
  </w:style>
  <w:style w:type="paragraph" w:customStyle="1" w:styleId="47">
    <w:name w:val="列出段落2"/>
    <w:basedOn w:val="1"/>
    <w:qFormat/>
    <w:uiPriority w:val="0"/>
    <w:pPr>
      <w:spacing w:line="240" w:lineRule="auto"/>
      <w:ind w:firstLine="420"/>
      <w:jc w:val="both"/>
    </w:pPr>
    <w:rPr>
      <w:sz w:val="21"/>
      <w:szCs w:val="21"/>
    </w:rPr>
  </w:style>
  <w:style w:type="character" w:customStyle="1" w:styleId="48">
    <w:name w:val="正文首行缩进 字符"/>
    <w:basedOn w:val="41"/>
    <w:link w:val="7"/>
    <w:qFormat/>
    <w:uiPriority w:val="99"/>
    <w:rPr>
      <w:rFonts w:ascii="仿宋" w:hAnsi="宋体" w:eastAsia="仿宋" w:cs="宋体"/>
      <w:kern w:val="2"/>
      <w:sz w:val="28"/>
      <w:szCs w:val="24"/>
    </w:rPr>
  </w:style>
  <w:style w:type="paragraph" w:customStyle="1" w:styleId="49">
    <w:name w:val="列出段落3"/>
    <w:basedOn w:val="1"/>
    <w:qFormat/>
    <w:uiPriority w:val="0"/>
    <w:pPr>
      <w:spacing w:line="240" w:lineRule="auto"/>
      <w:ind w:firstLine="420"/>
      <w:jc w:val="both"/>
    </w:pPr>
    <w:rPr>
      <w:rFonts w:ascii="Calibri" w:hAnsi="Calibri"/>
      <w:sz w:val="21"/>
      <w:szCs w:val="21"/>
    </w:rPr>
  </w:style>
  <w:style w:type="character" w:customStyle="1" w:styleId="50">
    <w:name w:val="标题 字符"/>
    <w:basedOn w:val="22"/>
    <w:link w:val="21"/>
    <w:qFormat/>
    <w:uiPriority w:val="10"/>
    <w:rPr>
      <w:rFonts w:eastAsia="黑体" w:asciiTheme="majorHAnsi" w:hAnsiTheme="majorHAnsi" w:cstheme="majorBidi"/>
      <w:bCs/>
      <w:kern w:val="2"/>
      <w:sz w:val="44"/>
      <w:szCs w:val="24"/>
    </w:rPr>
  </w:style>
  <w:style w:type="character" w:customStyle="1" w:styleId="51">
    <w:name w:val="副标题 字符"/>
    <w:basedOn w:val="22"/>
    <w:link w:val="18"/>
    <w:qFormat/>
    <w:uiPriority w:val="11"/>
    <w:rPr>
      <w:rFonts w:eastAsia="黑体" w:asciiTheme="minorHAnsi" w:hAnsiTheme="minorHAnsi" w:cstheme="minorBidi"/>
      <w:bCs/>
      <w:kern w:val="28"/>
      <w:sz w:val="44"/>
      <w:szCs w:val="32"/>
    </w:rPr>
  </w:style>
  <w:style w:type="paragraph" w:customStyle="1" w:styleId="52">
    <w:name w:val="单位落款"/>
    <w:basedOn w:val="1"/>
    <w:qFormat/>
    <w:uiPriority w:val="0"/>
    <w:pPr>
      <w:jc w:val="center"/>
    </w:pPr>
    <w:rPr>
      <w:b/>
      <w:sz w:val="52"/>
    </w:rPr>
  </w:style>
  <w:style w:type="paragraph" w:customStyle="1" w:styleId="53">
    <w:name w:val="表名图名"/>
    <w:basedOn w:val="32"/>
    <w:link w:val="55"/>
    <w:qFormat/>
    <w:uiPriority w:val="0"/>
    <w:rPr>
      <w:b/>
      <w:sz w:val="21"/>
    </w:rPr>
  </w:style>
  <w:style w:type="table" w:customStyle="1" w:styleId="54">
    <w:name w:val="表格样式"/>
    <w:basedOn w:val="24"/>
    <w:qFormat/>
    <w:uiPriority w:val="99"/>
    <w:pPr>
      <w:jc w:val="center"/>
    </w:pPr>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vAlign w:val="center"/>
    </w:tcPr>
  </w:style>
  <w:style w:type="character" w:customStyle="1" w:styleId="55">
    <w:name w:val="表名图名 字符"/>
    <w:basedOn w:val="39"/>
    <w:link w:val="53"/>
    <w:qFormat/>
    <w:uiPriority w:val="0"/>
    <w:rPr>
      <w:rFonts w:ascii="仿宋"/>
      <w:b/>
      <w:kern w:val="2"/>
      <w:sz w:val="21"/>
    </w:rPr>
  </w:style>
  <w:style w:type="paragraph" w:customStyle="1" w:styleId="56">
    <w:name w:val="TOC 标题1"/>
    <w:basedOn w:val="2"/>
    <w:next w:val="1"/>
    <w:unhideWhenUsed/>
    <w:qFormat/>
    <w:uiPriority w:val="39"/>
    <w:pPr>
      <w:widowControl/>
      <w:numPr>
        <w:numId w:val="0"/>
      </w:numPr>
      <w:spacing w:before="24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57">
    <w:name w:val="Table Text"/>
    <w:basedOn w:val="1"/>
    <w:semiHidden/>
    <w:qFormat/>
    <w:uiPriority w:val="0"/>
    <w:rPr>
      <w:rFonts w:ascii="仿宋" w:hAnsi="仿宋" w:eastAsia="仿宋" w:cs="仿宋"/>
      <w:sz w:val="21"/>
      <w:szCs w:val="21"/>
      <w:lang w:eastAsia="en-US"/>
    </w:rPr>
  </w:style>
  <w:style w:type="paragraph" w:customStyle="1" w:styleId="58">
    <w:name w:val="表格标题文字"/>
    <w:qFormat/>
    <w:uiPriority w:val="0"/>
    <w:pPr>
      <w:widowControl w:val="0"/>
      <w:adjustRightInd w:val="0"/>
      <w:snapToGrid w:val="0"/>
      <w:jc w:val="center"/>
    </w:pPr>
    <w:rPr>
      <w:rFonts w:ascii="仿宋" w:hAnsi="仿宋" w:eastAsia="仿宋" w:cs="Times New Roman"/>
      <w:snapToGrid w:val="0"/>
      <w:color w:val="000000"/>
      <w:sz w:val="24"/>
      <w:szCs w:val="22"/>
      <w:lang w:val="en-US" w:eastAsia="zh-CN" w:bidi="ar-SA"/>
    </w:rPr>
  </w:style>
  <w:style w:type="paragraph" w:customStyle="1" w:styleId="59">
    <w:name w:val="正文文档"/>
    <w:basedOn w:val="1"/>
    <w:qFormat/>
    <w:uiPriority w:val="0"/>
    <w:pPr>
      <w:adjustRightInd w:val="0"/>
      <w:snapToGrid w:val="0"/>
      <w:spacing w:line="360" w:lineRule="auto"/>
      <w:ind w:firstLine="200" w:firstLineChars="200"/>
      <w:jc w:val="left"/>
    </w:pPr>
    <w:rPr>
      <w:rFonts w:ascii="Arial" w:hAnsi="Arial" w:cs="Arial"/>
      <w:kern w:val="0"/>
      <w:sz w:val="24"/>
      <w:szCs w:val="32"/>
    </w:rPr>
  </w:style>
  <w:style w:type="paragraph" w:customStyle="1" w:styleId="60">
    <w:name w:val="表头中"/>
    <w:qFormat/>
    <w:uiPriority w:val="0"/>
    <w:pPr>
      <w:spacing w:line="360" w:lineRule="auto"/>
      <w:jc w:val="center"/>
    </w:pPr>
    <w:rPr>
      <w:rFonts w:ascii="仿宋_GB2312" w:hAnsi="仿宋" w:eastAsia="仿宋_GB2312" w:cs="Calibri"/>
      <w:sz w:val="21"/>
      <w:szCs w:val="21"/>
      <w:lang w:val="en-US" w:eastAsia="zh-CN" w:bidi="ar-SA"/>
    </w:rPr>
  </w:style>
  <w:style w:type="character" w:customStyle="1" w:styleId="61">
    <w:name w:val="font61"/>
    <w:basedOn w:val="22"/>
    <w:qFormat/>
    <w:uiPriority w:val="0"/>
    <w:rPr>
      <w:rFonts w:hint="eastAsia" w:ascii="宋体" w:hAnsi="宋体" w:eastAsia="宋体" w:cs="宋体"/>
      <w:b/>
      <w:color w:val="000000"/>
      <w:sz w:val="16"/>
      <w:szCs w:val="16"/>
      <w:u w:val="none"/>
    </w:rPr>
  </w:style>
  <w:style w:type="character" w:customStyle="1" w:styleId="62">
    <w:name w:val="font31"/>
    <w:basedOn w:val="22"/>
    <w:qFormat/>
    <w:uiPriority w:val="0"/>
    <w:rPr>
      <w:rFonts w:hint="eastAsia" w:ascii="宋体" w:hAnsi="宋体" w:eastAsia="宋体" w:cs="宋体"/>
      <w:b/>
      <w:color w:val="000000"/>
      <w:sz w:val="24"/>
      <w:szCs w:val="24"/>
      <w:u w:val="none"/>
    </w:rPr>
  </w:style>
  <w:style w:type="character" w:customStyle="1" w:styleId="63">
    <w:name w:val="font21"/>
    <w:basedOn w:val="22"/>
    <w:uiPriority w:val="0"/>
    <w:rPr>
      <w:rFonts w:hint="default" w:ascii="Times New Roman" w:hAnsi="Times New Roman" w:cs="Times New Roman"/>
      <w:b/>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wmf"/><Relationship Id="rId7" Type="http://schemas.openxmlformats.org/officeDocument/2006/relationships/oleObject" Target="embeddings/oleObject1.bin"/><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33258;&#23450;&#20041;%20Office%20&#27169;&#26495;\&#25216;&#26415;&#26631;&#65288;&#20223;&#23435;4&#21495;&#23383;&#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7FD7CD-88C7-42C5-8C65-4863B8DBF588}">
  <ds:schemaRefs/>
</ds:datastoreItem>
</file>

<file path=docProps/app.xml><?xml version="1.0" encoding="utf-8"?>
<Properties xmlns="http://schemas.openxmlformats.org/officeDocument/2006/extended-properties" xmlns:vt="http://schemas.openxmlformats.org/officeDocument/2006/docPropsVTypes">
  <Template>技术标（仿宋4号字）.dotx</Template>
  <Company>Microsoft</Company>
  <Pages>34</Pages>
  <Words>4826</Words>
  <Characters>5473</Characters>
  <Lines>139</Lines>
  <Paragraphs>39</Paragraphs>
  <TotalTime>1</TotalTime>
  <ScaleCrop>false</ScaleCrop>
  <LinksUpToDate>false</LinksUpToDate>
  <CharactersWithSpaces>5577</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2023-07-27T04:02:00Z</dcterms:created>
  <dc:creator>xxx</dc:creator>
  <cp:lastModifiedBy>admin</cp:lastModifiedBy>
  <cp:lastPrinted>2026-06-04T02:16:00Z</cp:lastPrinted>
  <dcterms:modified xsi:type="dcterms:W3CDTF">2026-06-11T03:38:17Z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ICV">
    <vt:lpwstr>8D3A8CF965994BAD9FBE7AD66FBBE574_13</vt:lpwstr>
  </property>
  <property fmtid="{D5CDD505-2E9C-101B-9397-08002B2CF9AE}" pid="4" name="KSOTemplateDocerSaveRecord">
    <vt:lpwstr>eyJoZGlkIjoiZWM0YjBkZmNmZDJhYTY2ZDUxNzA1NzNkYWYzOGFlM2EiLCJ1c2VySWQiOiIzNDIxNjgzNDEifQ==</vt:lpwstr>
  </property>
</Properties>
</file>