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1C983">
      <w:pPr>
        <w:spacing w:line="56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巴南区限额以下工程建设项目比选文件</w:t>
      </w:r>
    </w:p>
    <w:p w14:paraId="608F3B7A">
      <w:pPr>
        <w:spacing w:after="0" w:line="560" w:lineRule="exact"/>
        <w:jc w:val="both"/>
        <w:rPr>
          <w:rFonts w:ascii="Calibri" w:hAnsi="Calibri" w:eastAsia="宋体" w:cs="Times New Roman"/>
          <w:kern w:val="0"/>
          <w:sz w:val="24"/>
        </w:rPr>
      </w:pPr>
    </w:p>
    <w:p w14:paraId="7AC51760">
      <w:pPr>
        <w:spacing w:line="560" w:lineRule="exact"/>
        <w:jc w:val="both"/>
        <w:rPr>
          <w:rFonts w:ascii="Calibri" w:hAnsi="Calibri" w:eastAsia="方正仿宋_GBK" w:cs="Times New Roman"/>
          <w:b/>
          <w:sz w:val="28"/>
          <w:szCs w:val="28"/>
        </w:rPr>
      </w:pPr>
    </w:p>
    <w:p w14:paraId="480D03CD">
      <w:pPr>
        <w:spacing w:line="560" w:lineRule="exact"/>
        <w:jc w:val="both"/>
        <w:rPr>
          <w:rFonts w:ascii="Calibri" w:hAnsi="Calibri" w:eastAsia="方正仿宋_GBK" w:cs="Times New Roman"/>
          <w:sz w:val="28"/>
          <w:szCs w:val="28"/>
        </w:rPr>
      </w:pPr>
    </w:p>
    <w:p w14:paraId="0B68854F">
      <w:pPr>
        <w:spacing w:line="560" w:lineRule="exact"/>
        <w:jc w:val="both"/>
        <w:rPr>
          <w:rFonts w:ascii="Calibri" w:hAnsi="Calibri" w:eastAsia="方正仿宋_GBK" w:cs="Times New Roman"/>
          <w:sz w:val="28"/>
          <w:szCs w:val="28"/>
        </w:rPr>
      </w:pPr>
    </w:p>
    <w:p w14:paraId="669605DA">
      <w:pPr>
        <w:spacing w:line="560" w:lineRule="exact"/>
        <w:ind w:left="0" w:firstLine="219" w:firstLineChars="61"/>
        <w:jc w:val="both"/>
        <w:rPr>
          <w:rFonts w:ascii="Times New Roman" w:hAnsi="Times New Roman" w:eastAsia="方正小标宋_GBK" w:cs="Times New Roman"/>
          <w:sz w:val="36"/>
          <w:szCs w:val="36"/>
        </w:rPr>
      </w:pPr>
      <w:r>
        <w:rPr>
          <w:rFonts w:ascii="Times New Roman" w:hAnsi="Times New Roman" w:eastAsia="方正仿宋_GBK" w:cs="Times New Roman"/>
          <w:sz w:val="36"/>
          <w:szCs w:val="36"/>
        </w:rPr>
        <w:t>项 目 名 称：</w:t>
      </w:r>
      <w:r>
        <w:rPr>
          <w:rFonts w:hint="eastAsia" w:ascii="Times New Roman" w:hAnsi="Times New Roman" w:eastAsia="方正仿宋_GBK" w:cs="Times New Roman"/>
          <w:kern w:val="0"/>
          <w:sz w:val="36"/>
          <w:szCs w:val="36"/>
        </w:rPr>
        <w:t>木洞河街维修及入口环境整治工程</w:t>
      </w:r>
    </w:p>
    <w:p w14:paraId="424801A5">
      <w:pPr>
        <w:spacing w:line="560" w:lineRule="exact"/>
        <w:jc w:val="both"/>
        <w:rPr>
          <w:rFonts w:ascii="Times New Roman" w:hAnsi="Times New Roman" w:eastAsia="方正仿宋_GBK" w:cs="Times New Roman"/>
          <w:sz w:val="36"/>
          <w:szCs w:val="36"/>
        </w:rPr>
      </w:pPr>
      <w:r>
        <w:rPr>
          <w:rFonts w:ascii="Times New Roman" w:hAnsi="Times New Roman" w:eastAsia="方正仿宋_GBK" w:cs="Times New Roman"/>
          <w:sz w:val="36"/>
          <w:szCs w:val="36"/>
        </w:rPr>
        <w:t xml:space="preserve"> </w:t>
      </w:r>
    </w:p>
    <w:p w14:paraId="46476641">
      <w:pPr>
        <w:widowControl/>
        <w:spacing w:after="0" w:line="560" w:lineRule="exact"/>
        <w:jc w:val="center"/>
        <w:rPr>
          <w:rFonts w:ascii="Times New Roman" w:hAnsi="Times New Roman" w:eastAsia="宋体" w:cs="Times New Roman"/>
          <w:kern w:val="0"/>
          <w:sz w:val="18"/>
          <w:szCs w:val="32"/>
        </w:rPr>
      </w:pPr>
      <w:r>
        <w:rPr>
          <w:rFonts w:ascii="Times New Roman" w:hAnsi="Times New Roman" w:eastAsia="方正仿宋_GBK" w:cs="Times New Roman"/>
          <w:kern w:val="0"/>
          <w:sz w:val="36"/>
          <w:szCs w:val="36"/>
        </w:rPr>
        <w:t>采   购  人：</w:t>
      </w:r>
      <w:r>
        <w:rPr>
          <w:rFonts w:hint="eastAsia" w:ascii="Times New Roman" w:hAnsi="Times New Roman" w:eastAsia="方正仿宋_GBK" w:cs="Times New Roman"/>
          <w:kern w:val="0"/>
          <w:sz w:val="36"/>
          <w:szCs w:val="36"/>
        </w:rPr>
        <w:t>重庆巴洲大健康产业发展集团有限公司</w:t>
      </w:r>
    </w:p>
    <w:p w14:paraId="0C337B21">
      <w:pPr>
        <w:spacing w:line="560" w:lineRule="exact"/>
        <w:jc w:val="both"/>
        <w:rPr>
          <w:rFonts w:ascii="Times New Roman" w:hAnsi="Times New Roman" w:eastAsia="方正小标宋_GBK" w:cs="Times New Roman"/>
          <w:sz w:val="32"/>
          <w:szCs w:val="32"/>
        </w:rPr>
      </w:pPr>
    </w:p>
    <w:p w14:paraId="2F4EFA0F">
      <w:pPr>
        <w:spacing w:line="560" w:lineRule="exact"/>
        <w:jc w:val="both"/>
        <w:rPr>
          <w:rFonts w:ascii="Times New Roman" w:hAnsi="Times New Roman" w:eastAsia="方正仿宋_GBK" w:cs="Times New Roman"/>
          <w:sz w:val="36"/>
          <w:szCs w:val="36"/>
        </w:rPr>
      </w:pPr>
    </w:p>
    <w:p w14:paraId="652935DC">
      <w:pPr>
        <w:spacing w:line="560" w:lineRule="exact"/>
        <w:jc w:val="both"/>
        <w:rPr>
          <w:rFonts w:ascii="Times New Roman" w:hAnsi="Times New Roman" w:eastAsia="方正仿宋_GBK" w:cs="Times New Roman"/>
          <w:sz w:val="28"/>
          <w:szCs w:val="28"/>
        </w:rPr>
      </w:pPr>
    </w:p>
    <w:p w14:paraId="650606F9">
      <w:pPr>
        <w:spacing w:line="560" w:lineRule="exact"/>
        <w:jc w:val="center"/>
        <w:rPr>
          <w:rFonts w:ascii="Times New Roman" w:hAnsi="Times New Roman" w:eastAsia="方正仿宋_GBK" w:cs="Times New Roman"/>
          <w:sz w:val="28"/>
          <w:szCs w:val="28"/>
        </w:rPr>
      </w:pPr>
    </w:p>
    <w:p w14:paraId="41B958EC">
      <w:pPr>
        <w:jc w:val="both"/>
        <w:rPr>
          <w:rFonts w:ascii="Times New Roman" w:hAnsi="Times New Roman" w:eastAsia="方正仿宋_GBK" w:cs="Times New Roman"/>
          <w:sz w:val="28"/>
          <w:szCs w:val="28"/>
        </w:rPr>
      </w:pPr>
    </w:p>
    <w:p w14:paraId="628291A1">
      <w:pPr>
        <w:spacing w:line="560" w:lineRule="exact"/>
        <w:jc w:val="center"/>
        <w:rPr>
          <w:rFonts w:ascii="Times New Roman" w:hAnsi="Times New Roman" w:eastAsia="方正仿宋_GBK" w:cs="Times New Roman"/>
          <w:sz w:val="28"/>
          <w:szCs w:val="28"/>
        </w:rPr>
      </w:pPr>
    </w:p>
    <w:p w14:paraId="3F859047">
      <w:pPr>
        <w:spacing w:line="560" w:lineRule="exact"/>
        <w:jc w:val="center"/>
        <w:rPr>
          <w:rFonts w:ascii="Times New Roman" w:hAnsi="Times New Roman" w:eastAsia="方正仿宋_GBK" w:cs="Times New Roman"/>
          <w:sz w:val="28"/>
          <w:szCs w:val="28"/>
        </w:rPr>
      </w:pPr>
    </w:p>
    <w:p w14:paraId="1E9B1B08">
      <w:pPr>
        <w:spacing w:line="560" w:lineRule="exact"/>
        <w:jc w:val="center"/>
        <w:rPr>
          <w:rFonts w:ascii="Times New Roman" w:hAnsi="Times New Roman" w:eastAsia="方正仿宋_GBK" w:cs="Times New Roman"/>
          <w:sz w:val="36"/>
          <w:szCs w:val="36"/>
        </w:rPr>
      </w:pPr>
      <w:r>
        <w:rPr>
          <w:rFonts w:hint="eastAsia" w:ascii="Times New Roman" w:hAnsi="Times New Roman" w:eastAsia="方正仿宋_GBK" w:cs="Times New Roman"/>
          <w:sz w:val="36"/>
          <w:szCs w:val="36"/>
        </w:rPr>
        <w:t>202</w:t>
      </w:r>
      <w:r>
        <w:rPr>
          <w:rFonts w:hint="eastAsia" w:ascii="Times New Roman" w:eastAsia="方正仿宋_GBK" w:cs="Times New Roman"/>
          <w:sz w:val="36"/>
          <w:szCs w:val="36"/>
          <w:lang w:val="en-US" w:eastAsia="zh-CN"/>
        </w:rPr>
        <w:t>6</w:t>
      </w:r>
      <w:r>
        <w:rPr>
          <w:rFonts w:ascii="Times New Roman" w:hAnsi="Times New Roman" w:eastAsia="方正仿宋_GBK" w:cs="Times New Roman"/>
          <w:sz w:val="36"/>
          <w:szCs w:val="36"/>
        </w:rPr>
        <w:t>年</w:t>
      </w:r>
      <w:r>
        <w:rPr>
          <w:rFonts w:hint="eastAsia" w:ascii="Times New Roman" w:eastAsia="方正仿宋_GBK" w:cs="Times New Roman"/>
          <w:sz w:val="36"/>
          <w:szCs w:val="36"/>
          <w:lang w:val="en-US" w:eastAsia="zh-CN"/>
        </w:rPr>
        <w:t>2</w:t>
      </w:r>
      <w:r>
        <w:rPr>
          <w:rFonts w:ascii="Times New Roman" w:hAnsi="Times New Roman" w:eastAsia="方正仿宋_GBK" w:cs="Times New Roman"/>
          <w:sz w:val="36"/>
          <w:szCs w:val="36"/>
        </w:rPr>
        <w:t>月</w:t>
      </w:r>
    </w:p>
    <w:p w14:paraId="6578AAF8">
      <w:pPr>
        <w:spacing w:line="560" w:lineRule="exact"/>
        <w:jc w:val="both"/>
        <w:rPr>
          <w:rFonts w:ascii="Times New Roman" w:hAnsi="Times New Roman" w:eastAsia="方正仿宋_GBK" w:cs="Times New Roman"/>
          <w:sz w:val="36"/>
          <w:szCs w:val="36"/>
        </w:rPr>
        <w:sectPr>
          <w:footerReference r:id="rId5" w:type="default"/>
          <w:footerReference r:id="rId6" w:type="even"/>
          <w:pgSz w:w="11906" w:h="16838"/>
          <w:pgMar w:top="2098" w:right="1531" w:bottom="1984" w:left="1531" w:header="851" w:footer="992" w:gutter="0"/>
          <w:cols w:space="720" w:num="1"/>
          <w:docGrid w:type="lines" w:linePitch="312" w:charSpace="0"/>
        </w:sectPr>
      </w:pPr>
    </w:p>
    <w:p w14:paraId="0EC3EBF4">
      <w:pPr>
        <w:spacing w:line="560" w:lineRule="exact"/>
        <w:ind w:left="1932" w:leftChars="442" w:hanging="960" w:hangingChars="300"/>
        <w:jc w:val="both"/>
        <w:rPr>
          <w:rFonts w:hint="eastAsia" w:ascii="宋体" w:eastAsia="宋体" w:cs="宋体"/>
          <w:sz w:val="32"/>
          <w:szCs w:val="32"/>
        </w:rPr>
      </w:pPr>
      <w:r>
        <w:rPr>
          <w:rFonts w:hint="eastAsia" w:ascii="宋体" w:eastAsia="宋体" w:cs="宋体"/>
          <w:sz w:val="32"/>
          <w:szCs w:val="32"/>
        </w:rPr>
        <w:t>现对木洞河街维修及入口环境整治工程进行比选。欢迎</w:t>
      </w:r>
    </w:p>
    <w:p w14:paraId="2715D503">
      <w:pPr>
        <w:spacing w:line="560" w:lineRule="exact"/>
        <w:jc w:val="both"/>
        <w:rPr>
          <w:rFonts w:hint="eastAsia" w:ascii="宋体" w:eastAsia="宋体" w:cs="宋体"/>
          <w:sz w:val="32"/>
          <w:szCs w:val="32"/>
        </w:rPr>
      </w:pPr>
      <w:r>
        <w:rPr>
          <w:rFonts w:hint="eastAsia" w:ascii="宋体" w:eastAsia="宋体" w:cs="宋体"/>
          <w:sz w:val="32"/>
          <w:szCs w:val="32"/>
        </w:rPr>
        <w:t>符合条件的承包商前来参加。</w:t>
      </w:r>
    </w:p>
    <w:p w14:paraId="146CA397">
      <w:pPr>
        <w:widowControl/>
        <w:kinsoku w:val="0"/>
        <w:overflowPunct w:val="0"/>
        <w:autoSpaceDE w:val="0"/>
        <w:autoSpaceDN w:val="0"/>
        <w:adjustRightInd w:val="0"/>
        <w:snapToGrid w:val="0"/>
        <w:spacing w:after="0" w:line="560" w:lineRule="exact"/>
        <w:ind w:firstLine="640" w:firstLineChars="200"/>
        <w:jc w:val="both"/>
        <w:rPr>
          <w:rFonts w:hint="eastAsia" w:ascii="宋体" w:eastAsia="宋体" w:cs="宋体"/>
          <w:sz w:val="32"/>
          <w:szCs w:val="32"/>
        </w:rPr>
      </w:pPr>
      <w:r>
        <w:rPr>
          <w:rFonts w:hint="eastAsia" w:ascii="宋体" w:eastAsia="宋体" w:cs="宋体"/>
          <w:sz w:val="32"/>
          <w:szCs w:val="32"/>
        </w:rPr>
        <w:t>一、比选内容</w:t>
      </w:r>
    </w:p>
    <w:tbl>
      <w:tblPr>
        <w:tblStyle w:val="1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847"/>
      </w:tblGrid>
      <w:tr w14:paraId="4224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00666">
            <w:pPr>
              <w:widowControl/>
              <w:adjustRightInd w:val="0"/>
              <w:snapToGrid w:val="0"/>
              <w:spacing w:line="560" w:lineRule="exact"/>
              <w:jc w:val="center"/>
              <w:rPr>
                <w:rFonts w:hint="eastAsia" w:ascii="宋体" w:eastAsia="宋体" w:cs="宋体"/>
                <w:bCs/>
                <w:kern w:val="0"/>
                <w:sz w:val="28"/>
                <w:szCs w:val="28"/>
              </w:rPr>
            </w:pPr>
            <w:r>
              <w:rPr>
                <w:rFonts w:hint="eastAsia" w:ascii="宋体" w:eastAsia="宋体" w:cs="宋体"/>
                <w:bCs/>
                <w:kern w:val="0"/>
                <w:sz w:val="28"/>
                <w:szCs w:val="28"/>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6D9F6">
            <w:pPr>
              <w:widowControl/>
              <w:adjustRightInd w:val="0"/>
              <w:snapToGrid w:val="0"/>
              <w:spacing w:line="560" w:lineRule="exact"/>
              <w:jc w:val="center"/>
              <w:rPr>
                <w:rFonts w:hint="eastAsia" w:ascii="宋体" w:eastAsia="宋体" w:cs="宋体"/>
                <w:bCs/>
                <w:kern w:val="0"/>
                <w:sz w:val="28"/>
                <w:szCs w:val="28"/>
              </w:rPr>
            </w:pPr>
            <w:r>
              <w:rPr>
                <w:rFonts w:hint="eastAsia" w:ascii="宋体" w:eastAsia="宋体" w:cs="宋体"/>
                <w:bCs/>
                <w:kern w:val="0"/>
                <w:sz w:val="28"/>
                <w:szCs w:val="28"/>
              </w:rPr>
              <w:t>最高限价</w:t>
            </w:r>
          </w:p>
          <w:p w14:paraId="3D8C7DBD">
            <w:pPr>
              <w:adjustRightInd w:val="0"/>
              <w:snapToGrid w:val="0"/>
              <w:spacing w:line="560" w:lineRule="exact"/>
              <w:jc w:val="center"/>
              <w:rPr>
                <w:rFonts w:hint="eastAsia" w:ascii="宋体" w:eastAsia="宋体" w:cs="宋体"/>
                <w:bCs/>
                <w:kern w:val="0"/>
                <w:sz w:val="28"/>
                <w:szCs w:val="28"/>
              </w:rPr>
            </w:pPr>
            <w:r>
              <w:rPr>
                <w:rFonts w:hint="eastAsia" w:ascii="宋体" w:eastAsia="宋体" w:cs="宋体"/>
                <w:bCs/>
                <w:kern w:val="0"/>
                <w:sz w:val="28"/>
                <w:szCs w:val="28"/>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35114">
            <w:pPr>
              <w:adjustRightInd w:val="0"/>
              <w:snapToGrid w:val="0"/>
              <w:spacing w:line="560" w:lineRule="exact"/>
              <w:jc w:val="center"/>
              <w:rPr>
                <w:rFonts w:hint="eastAsia" w:ascii="宋体" w:eastAsia="宋体" w:cs="宋体"/>
                <w:bCs/>
                <w:kern w:val="0"/>
                <w:sz w:val="28"/>
                <w:szCs w:val="28"/>
              </w:rPr>
            </w:pPr>
            <w:r>
              <w:rPr>
                <w:rFonts w:hint="eastAsia" w:ascii="宋体" w:eastAsia="宋体" w:cs="宋体"/>
                <w:bCs/>
                <w:kern w:val="0"/>
                <w:sz w:val="28"/>
                <w:szCs w:val="28"/>
              </w:rPr>
              <w:t>资金来源</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DB1E7">
            <w:pPr>
              <w:adjustRightInd w:val="0"/>
              <w:snapToGrid w:val="0"/>
              <w:spacing w:line="560" w:lineRule="exact"/>
              <w:jc w:val="center"/>
              <w:rPr>
                <w:rFonts w:hint="eastAsia" w:ascii="宋体" w:eastAsia="宋体" w:cs="宋体"/>
                <w:bCs/>
                <w:kern w:val="0"/>
                <w:sz w:val="28"/>
                <w:szCs w:val="28"/>
              </w:rPr>
            </w:pPr>
            <w:r>
              <w:rPr>
                <w:rFonts w:hint="eastAsia" w:ascii="宋体" w:eastAsia="宋体" w:cs="宋体"/>
                <w:bCs/>
                <w:kern w:val="0"/>
                <w:sz w:val="28"/>
                <w:szCs w:val="28"/>
              </w:rPr>
              <w:t>备注</w:t>
            </w:r>
          </w:p>
        </w:tc>
      </w:tr>
      <w:tr w14:paraId="18BD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BC12A">
            <w:pPr>
              <w:widowControl/>
              <w:adjustRightInd w:val="0"/>
              <w:snapToGrid w:val="0"/>
              <w:spacing w:after="0" w:line="360" w:lineRule="exact"/>
              <w:jc w:val="center"/>
              <w:rPr>
                <w:rFonts w:hint="eastAsia" w:ascii="宋体" w:eastAsia="宋体" w:cs="宋体"/>
                <w:bCs/>
                <w:kern w:val="0"/>
                <w:sz w:val="28"/>
                <w:szCs w:val="28"/>
              </w:rPr>
            </w:pPr>
            <w:r>
              <w:rPr>
                <w:rFonts w:hint="eastAsia" w:ascii="宋体" w:eastAsia="宋体" w:cs="宋体"/>
                <w:snapToGrid w:val="0"/>
                <w:sz w:val="32"/>
                <w:szCs w:val="32"/>
              </w:rPr>
              <w:t>木洞河街维修及入口环境整治工程</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67E8C">
            <w:pPr>
              <w:widowControl/>
              <w:adjustRightInd w:val="0"/>
              <w:snapToGrid w:val="0"/>
              <w:spacing w:line="560" w:lineRule="exact"/>
              <w:jc w:val="center"/>
              <w:rPr>
                <w:rFonts w:hint="default" w:ascii="宋体" w:eastAsia="宋体" w:cs="宋体"/>
                <w:bCs/>
                <w:kern w:val="0"/>
                <w:sz w:val="32"/>
                <w:szCs w:val="32"/>
                <w:lang w:val="en-US" w:eastAsia="zh-CN"/>
              </w:rPr>
            </w:pPr>
            <w:r>
              <w:rPr>
                <w:rFonts w:hint="eastAsia" w:ascii="宋体" w:eastAsia="宋体" w:cs="宋体"/>
                <w:bCs/>
                <w:kern w:val="0"/>
                <w:sz w:val="32"/>
                <w:szCs w:val="32"/>
                <w:lang w:val="en-US" w:eastAsia="zh-CN"/>
              </w:rPr>
              <w:t>88.079818</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CCE3A">
            <w:pPr>
              <w:widowControl/>
              <w:adjustRightInd w:val="0"/>
              <w:snapToGrid w:val="0"/>
              <w:spacing w:after="0" w:line="360" w:lineRule="exact"/>
              <w:jc w:val="center"/>
              <w:rPr>
                <w:rFonts w:hint="eastAsia" w:ascii="宋体" w:eastAsia="宋体" w:cs="宋体"/>
                <w:bCs/>
                <w:kern w:val="0"/>
                <w:sz w:val="32"/>
                <w:szCs w:val="32"/>
                <w:lang w:val="en-US" w:eastAsia="zh-CN"/>
              </w:rPr>
            </w:pPr>
            <w:r>
              <w:rPr>
                <w:rFonts w:hint="eastAsia" w:ascii="宋体" w:eastAsia="宋体" w:cs="宋体"/>
                <w:bCs/>
                <w:kern w:val="0"/>
                <w:sz w:val="32"/>
                <w:szCs w:val="32"/>
                <w:lang w:val="en-US" w:eastAsia="zh-CN"/>
              </w:rPr>
              <w:t>集团统筹</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50920">
            <w:pPr>
              <w:adjustRightInd w:val="0"/>
              <w:snapToGrid w:val="0"/>
              <w:spacing w:line="560" w:lineRule="exact"/>
              <w:jc w:val="center"/>
              <w:rPr>
                <w:rFonts w:hint="eastAsia" w:ascii="宋体" w:eastAsia="宋体" w:cs="宋体"/>
                <w:bCs/>
                <w:sz w:val="32"/>
                <w:szCs w:val="32"/>
              </w:rPr>
            </w:pPr>
          </w:p>
        </w:tc>
      </w:tr>
    </w:tbl>
    <w:p w14:paraId="7853FDA0">
      <w:pPr>
        <w:adjustRightInd w:val="0"/>
        <w:snapToGrid w:val="0"/>
        <w:spacing w:line="560" w:lineRule="exact"/>
        <w:ind w:firstLine="640" w:firstLineChars="200"/>
        <w:jc w:val="both"/>
        <w:rPr>
          <w:rFonts w:hint="eastAsia" w:ascii="宋体" w:eastAsia="宋体" w:cs="宋体"/>
          <w:sz w:val="28"/>
          <w:szCs w:val="28"/>
        </w:rPr>
      </w:pPr>
      <w:r>
        <w:rPr>
          <w:rFonts w:hint="eastAsia" w:ascii="宋体" w:eastAsia="宋体" w:cs="宋体"/>
          <w:sz w:val="32"/>
          <w:szCs w:val="32"/>
        </w:rPr>
        <w:t>二、承包商资格要求</w:t>
      </w:r>
    </w:p>
    <w:p w14:paraId="4C33A9AC">
      <w:pPr>
        <w:kinsoku w:val="0"/>
        <w:overflowPunct w:val="0"/>
        <w:autoSpaceDE w:val="0"/>
        <w:autoSpaceDN w:val="0"/>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（一）基本资格条件</w:t>
      </w:r>
    </w:p>
    <w:p w14:paraId="44CE7B42">
      <w:pPr>
        <w:kinsoku w:val="0"/>
        <w:overflowPunct w:val="0"/>
        <w:autoSpaceDE w:val="0"/>
        <w:autoSpaceDN w:val="0"/>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1.具有独立承担民事责任的能力；</w:t>
      </w:r>
    </w:p>
    <w:p w14:paraId="790B3392">
      <w:pPr>
        <w:kinsoku w:val="0"/>
        <w:overflowPunct w:val="0"/>
        <w:autoSpaceDE w:val="0"/>
        <w:autoSpaceDN w:val="0"/>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2.具有良好的商业信誉和健全的财务会计制度；</w:t>
      </w:r>
    </w:p>
    <w:p w14:paraId="4C523CFC">
      <w:pPr>
        <w:widowControl/>
        <w:kinsoku w:val="0"/>
        <w:overflowPunct w:val="0"/>
        <w:autoSpaceDE w:val="0"/>
        <w:autoSpaceDN w:val="0"/>
        <w:adjustRightInd w:val="0"/>
        <w:snapToGrid w:val="0"/>
        <w:spacing w:after="0" w:line="560" w:lineRule="exact"/>
        <w:ind w:firstLine="640" w:firstLineChars="200"/>
        <w:jc w:val="both"/>
        <w:rPr>
          <w:rFonts w:hint="eastAsia" w:ascii="宋体" w:eastAsia="宋体" w:cs="宋体"/>
          <w:sz w:val="32"/>
          <w:szCs w:val="32"/>
        </w:rPr>
      </w:pPr>
      <w:r>
        <w:rPr>
          <w:rFonts w:hint="eastAsia" w:ascii="宋体" w:eastAsia="宋体" w:cs="宋体"/>
          <w:sz w:val="32"/>
          <w:szCs w:val="32"/>
        </w:rPr>
        <w:t>3.具有履行合同所必需的设备和专业技术能力；</w:t>
      </w:r>
    </w:p>
    <w:p w14:paraId="64813A11">
      <w:pPr>
        <w:kinsoku w:val="0"/>
        <w:overflowPunct w:val="0"/>
        <w:autoSpaceDE w:val="0"/>
        <w:autoSpaceDN w:val="0"/>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4.有依法缴纳税收和社会保障资金的良好记录；</w:t>
      </w:r>
    </w:p>
    <w:p w14:paraId="667F8FED">
      <w:pPr>
        <w:kinsoku w:val="0"/>
        <w:overflowPunct w:val="0"/>
        <w:autoSpaceDE w:val="0"/>
        <w:autoSpaceDN w:val="0"/>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5.成立三年以上的，在经营活动中没有重大违法记录；</w:t>
      </w:r>
    </w:p>
    <w:p w14:paraId="58FADA3C">
      <w:pPr>
        <w:kinsoku w:val="0"/>
        <w:overflowPunct w:val="0"/>
        <w:autoSpaceDE w:val="0"/>
        <w:autoSpaceDN w:val="0"/>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6.法律、行政法规规定的其他条件。</w:t>
      </w:r>
    </w:p>
    <w:p w14:paraId="34341BF5">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注：1-6条由承包商自行承诺，详见响应文件格式（四）。</w:t>
      </w:r>
    </w:p>
    <w:p w14:paraId="6F0D906A">
      <w:pPr>
        <w:kinsoku w:val="0"/>
        <w:overflowPunct w:val="0"/>
        <w:autoSpaceDE w:val="0"/>
        <w:autoSpaceDN w:val="0"/>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（二）资格条件</w:t>
      </w:r>
    </w:p>
    <w:p w14:paraId="16C5D2F4">
      <w:pPr>
        <w:kinsoku w:val="0"/>
        <w:overflowPunct w:val="0"/>
        <w:autoSpaceDE w:val="0"/>
        <w:autoSpaceDN w:val="0"/>
        <w:adjustRightInd w:val="0"/>
        <w:snapToGrid w:val="0"/>
        <w:spacing w:line="560" w:lineRule="exact"/>
        <w:ind w:left="2" w:firstLine="704" w:firstLineChars="220"/>
        <w:jc w:val="both"/>
        <w:rPr>
          <w:rFonts w:hint="eastAsia" w:ascii="宋体" w:eastAsia="宋体" w:cs="宋体"/>
          <w:sz w:val="32"/>
          <w:szCs w:val="32"/>
          <w:u w:val="single"/>
        </w:rPr>
      </w:pPr>
      <w:r>
        <w:rPr>
          <w:rFonts w:hint="eastAsia" w:ascii="宋体" w:eastAsia="宋体" w:cs="宋体"/>
          <w:sz w:val="32"/>
          <w:szCs w:val="32"/>
        </w:rPr>
        <w:t>1、竞选人须具备</w:t>
      </w:r>
      <w:r>
        <w:rPr>
          <w:rFonts w:hint="eastAsia" w:ascii="宋体" w:eastAsia="宋体" w:cs="宋体"/>
          <w:sz w:val="32"/>
          <w:szCs w:val="32"/>
          <w:u w:val="single"/>
        </w:rPr>
        <w:t>建设行政主管部门颁发的有效的</w:t>
      </w:r>
      <w:r>
        <w:rPr>
          <w:rFonts w:hint="eastAsia" w:ascii="宋体" w:eastAsia="宋体" w:cs="宋体"/>
          <w:sz w:val="32"/>
          <w:szCs w:val="32"/>
          <w:u w:val="single"/>
          <w:lang w:eastAsia="zh-CN"/>
        </w:rPr>
        <w:t>建筑工程</w:t>
      </w:r>
      <w:bookmarkStart w:id="0" w:name="_GoBack"/>
      <w:bookmarkEnd w:id="0"/>
      <w:r>
        <w:rPr>
          <w:rFonts w:hint="eastAsia" w:ascii="宋体" w:eastAsia="宋体" w:cs="宋体"/>
          <w:sz w:val="32"/>
          <w:szCs w:val="32"/>
          <w:u w:val="single"/>
        </w:rPr>
        <w:t>施工总承包三级及以上资质。</w:t>
      </w:r>
    </w:p>
    <w:p w14:paraId="294F6875">
      <w:pPr>
        <w:kinsoku w:val="0"/>
        <w:overflowPunct w:val="0"/>
        <w:autoSpaceDE w:val="0"/>
        <w:autoSpaceDN w:val="0"/>
        <w:adjustRightInd w:val="0"/>
        <w:snapToGrid w:val="0"/>
        <w:spacing w:line="560" w:lineRule="exact"/>
        <w:ind w:left="2" w:firstLine="704" w:firstLineChars="220"/>
        <w:jc w:val="both"/>
        <w:rPr>
          <w:rFonts w:hint="eastAsia" w:ascii="宋体" w:eastAsia="宋体" w:cs="宋体"/>
          <w:sz w:val="32"/>
          <w:szCs w:val="32"/>
        </w:rPr>
      </w:pPr>
      <w:r>
        <w:rPr>
          <w:rFonts w:hint="eastAsia" w:ascii="宋体" w:eastAsia="宋体" w:cs="宋体"/>
          <w:sz w:val="32"/>
          <w:szCs w:val="32"/>
        </w:rPr>
        <w:t>2、具备有效的营业执照。</w:t>
      </w:r>
    </w:p>
    <w:p w14:paraId="0F1F1A8F">
      <w:pPr>
        <w:kinsoku w:val="0"/>
        <w:overflowPunct w:val="0"/>
        <w:autoSpaceDE w:val="0"/>
        <w:autoSpaceDN w:val="0"/>
        <w:adjustRightInd w:val="0"/>
        <w:snapToGrid w:val="0"/>
        <w:spacing w:line="560" w:lineRule="exact"/>
        <w:ind w:left="2" w:firstLine="704" w:firstLineChars="220"/>
        <w:jc w:val="both"/>
        <w:rPr>
          <w:rFonts w:hint="eastAsia" w:ascii="宋体" w:eastAsia="宋体" w:cs="宋体"/>
          <w:bCs/>
          <w:sz w:val="32"/>
          <w:szCs w:val="32"/>
        </w:rPr>
      </w:pPr>
      <w:r>
        <w:rPr>
          <w:rFonts w:hint="eastAsia" w:ascii="宋体" w:eastAsia="宋体" w:cs="宋体"/>
          <w:sz w:val="32"/>
          <w:szCs w:val="32"/>
        </w:rPr>
        <w:t>3、</w:t>
      </w:r>
      <w:r>
        <w:rPr>
          <w:rFonts w:hint="eastAsia" w:ascii="宋体" w:eastAsia="宋体" w:cs="宋体"/>
          <w:bCs/>
          <w:sz w:val="32"/>
          <w:szCs w:val="32"/>
        </w:rPr>
        <w:t>具备建设行政主管部门颁发的有效的安全生产许可证，企业主要负责人、拟担任该项目的项目经理具备相应的由建设行政主管部门颁发的有效的安全生产考核合格证书。</w:t>
      </w:r>
    </w:p>
    <w:p w14:paraId="1F523544">
      <w:pPr>
        <w:kinsoku w:val="0"/>
        <w:overflowPunct w:val="0"/>
        <w:autoSpaceDE w:val="0"/>
        <w:autoSpaceDN w:val="0"/>
        <w:adjustRightInd w:val="0"/>
        <w:snapToGrid w:val="0"/>
        <w:spacing w:line="560" w:lineRule="exact"/>
        <w:ind w:left="2" w:firstLine="704" w:firstLineChars="220"/>
        <w:jc w:val="both"/>
        <w:rPr>
          <w:rFonts w:hint="eastAsia" w:ascii="宋体" w:eastAsia="宋体" w:cs="宋体"/>
          <w:bCs/>
          <w:sz w:val="32"/>
          <w:szCs w:val="32"/>
        </w:rPr>
      </w:pPr>
      <w:r>
        <w:rPr>
          <w:rFonts w:hint="eastAsia" w:ascii="宋体" w:eastAsia="宋体" w:cs="宋体"/>
          <w:bCs/>
          <w:sz w:val="32"/>
          <w:szCs w:val="32"/>
        </w:rPr>
        <w:t>4、竞选人拟派的项目经理必须已在竞选人本单位注册并应具有</w:t>
      </w:r>
      <w:r>
        <w:rPr>
          <w:rFonts w:hint="eastAsia" w:ascii="宋体" w:eastAsia="宋体" w:cs="宋体"/>
          <w:bCs/>
          <w:sz w:val="32"/>
          <w:szCs w:val="32"/>
          <w:u w:val="single"/>
        </w:rPr>
        <w:t xml:space="preserve"> </w:t>
      </w:r>
      <w:r>
        <w:rPr>
          <w:rFonts w:hint="eastAsia" w:ascii="宋体" w:eastAsia="宋体" w:cs="宋体"/>
          <w:bCs/>
          <w:sz w:val="32"/>
          <w:szCs w:val="32"/>
          <w:u w:val="single"/>
          <w:lang w:val="en-US" w:eastAsia="zh-CN"/>
        </w:rPr>
        <w:t>建筑</w:t>
      </w:r>
      <w:r>
        <w:rPr>
          <w:rFonts w:hint="eastAsia" w:ascii="宋体" w:eastAsia="宋体" w:cs="宋体"/>
          <w:bCs/>
          <w:sz w:val="32"/>
          <w:szCs w:val="32"/>
          <w:u w:val="single"/>
        </w:rPr>
        <w:t xml:space="preserve">工程 </w:t>
      </w:r>
      <w:r>
        <w:rPr>
          <w:rFonts w:hint="eastAsia" w:ascii="宋体" w:eastAsia="宋体" w:cs="宋体"/>
          <w:bCs/>
          <w:sz w:val="32"/>
          <w:szCs w:val="32"/>
        </w:rPr>
        <w:t>专业</w:t>
      </w:r>
      <w:r>
        <w:rPr>
          <w:rFonts w:hint="eastAsia" w:ascii="宋体" w:eastAsia="宋体" w:cs="宋体"/>
          <w:bCs/>
          <w:sz w:val="32"/>
          <w:szCs w:val="32"/>
          <w:u w:val="single"/>
        </w:rPr>
        <w:t xml:space="preserve"> 贰 </w:t>
      </w:r>
      <w:r>
        <w:rPr>
          <w:rFonts w:hint="eastAsia" w:ascii="宋体" w:eastAsia="宋体" w:cs="宋体"/>
          <w:bCs/>
          <w:sz w:val="32"/>
          <w:szCs w:val="32"/>
        </w:rPr>
        <w:t>级及以上注册建造师执业资格，应为竞选人本单位人员。需提供拟派项目经理的建造师注册证书及投标人为其缴纳的2025年</w:t>
      </w:r>
      <w:r>
        <w:rPr>
          <w:rFonts w:hint="eastAsia" w:ascii="宋体" w:eastAsia="宋体" w:cs="宋体"/>
          <w:bCs/>
          <w:sz w:val="32"/>
          <w:szCs w:val="32"/>
          <w:lang w:val="en-US" w:eastAsia="zh-CN"/>
        </w:rPr>
        <w:t>7</w:t>
      </w:r>
      <w:r>
        <w:rPr>
          <w:rFonts w:hint="eastAsia" w:ascii="宋体" w:eastAsia="宋体" w:cs="宋体"/>
          <w:bCs/>
          <w:sz w:val="32"/>
          <w:szCs w:val="32"/>
        </w:rPr>
        <w:t>月至2025年1</w:t>
      </w:r>
      <w:r>
        <w:rPr>
          <w:rFonts w:hint="eastAsia" w:ascii="宋体" w:eastAsia="宋体" w:cs="宋体"/>
          <w:bCs/>
          <w:sz w:val="32"/>
          <w:szCs w:val="32"/>
          <w:lang w:val="en-US" w:eastAsia="zh-CN"/>
        </w:rPr>
        <w:t>2</w:t>
      </w:r>
      <w:r>
        <w:rPr>
          <w:rFonts w:hint="eastAsia" w:ascii="宋体" w:eastAsia="宋体" w:cs="宋体"/>
          <w:bCs/>
          <w:sz w:val="32"/>
          <w:szCs w:val="32"/>
        </w:rPr>
        <w:t>月的个人社保。</w:t>
      </w:r>
    </w:p>
    <w:p w14:paraId="10915356">
      <w:pPr>
        <w:kinsoku w:val="0"/>
        <w:overflowPunct w:val="0"/>
        <w:autoSpaceDE w:val="0"/>
        <w:autoSpaceDN w:val="0"/>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注：提供有效的复印件或扫描件并加盖单位公章。</w:t>
      </w:r>
    </w:p>
    <w:p w14:paraId="5FC8499C">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三、服务内容及要求</w:t>
      </w:r>
    </w:p>
    <w:p w14:paraId="222626C6">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（一）项目概况</w:t>
      </w:r>
    </w:p>
    <w:p w14:paraId="51C05B62">
      <w:pPr>
        <w:adjustRightInd w:val="0"/>
        <w:snapToGrid w:val="0"/>
        <w:spacing w:line="560" w:lineRule="exact"/>
        <w:ind w:left="110" w:leftChars="50" w:firstLine="480" w:firstLineChars="150"/>
        <w:jc w:val="both"/>
        <w:rPr>
          <w:rFonts w:hint="eastAsia" w:ascii="宋体" w:eastAsia="宋体" w:cs="宋体"/>
          <w:sz w:val="32"/>
          <w:szCs w:val="32"/>
        </w:rPr>
      </w:pPr>
      <w:r>
        <w:rPr>
          <w:rFonts w:hint="eastAsia" w:ascii="宋体" w:eastAsia="宋体" w:cs="宋体"/>
          <w:snapToGrid w:val="0"/>
          <w:sz w:val="32"/>
          <w:szCs w:val="32"/>
        </w:rPr>
        <w:t>木洞河街维修及入口环境整治工程</w:t>
      </w:r>
      <w:r>
        <w:rPr>
          <w:rFonts w:hint="eastAsia" w:ascii="宋体" w:eastAsia="宋体" w:cs="宋体"/>
          <w:sz w:val="32"/>
          <w:szCs w:val="32"/>
        </w:rPr>
        <w:t>，涉及道路工程、绿化工程、管网工程及土石方工程等，对</w:t>
      </w:r>
      <w:r>
        <w:rPr>
          <w:rFonts w:hint="eastAsia" w:ascii="宋体" w:eastAsia="宋体" w:cs="宋体"/>
          <w:snapToGrid w:val="0"/>
          <w:sz w:val="32"/>
          <w:szCs w:val="32"/>
        </w:rPr>
        <w:t>木洞河街部分项目维修及入口</w:t>
      </w:r>
      <w:r>
        <w:rPr>
          <w:rFonts w:hint="eastAsia" w:ascii="宋体" w:eastAsia="宋体" w:cs="宋体"/>
          <w:sz w:val="32"/>
          <w:szCs w:val="32"/>
        </w:rPr>
        <w:t>环境整治及完善，提升环境品质。</w:t>
      </w:r>
    </w:p>
    <w:p w14:paraId="67EA6DA1">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（二）服务内容</w:t>
      </w:r>
    </w:p>
    <w:p w14:paraId="3CCFE683">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napToGrid w:val="0"/>
          <w:sz w:val="32"/>
          <w:szCs w:val="32"/>
        </w:rPr>
        <w:t>木洞河街维修及入口环境整治工程</w:t>
      </w:r>
      <w:r>
        <w:rPr>
          <w:rFonts w:hint="eastAsia" w:ascii="宋体" w:eastAsia="宋体" w:cs="宋体"/>
          <w:sz w:val="32"/>
          <w:szCs w:val="32"/>
        </w:rPr>
        <w:t>，包含土石方转运、道路透水砖铺设、绿化、检查井整改、路缘石安装及新建楼梯等。</w:t>
      </w:r>
    </w:p>
    <w:p w14:paraId="36CB9813">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（三）服务要求</w:t>
      </w:r>
    </w:p>
    <w:p w14:paraId="741FAFE4">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工程符合强制性质量标准，符合国家和重庆市现行有关施工质量验收规范要求，达到合格标准。</w:t>
      </w:r>
    </w:p>
    <w:p w14:paraId="072741F1">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四、项目商务要求</w:t>
      </w:r>
    </w:p>
    <w:p w14:paraId="5A81C264">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（一）服务期限</w:t>
      </w:r>
    </w:p>
    <w:p w14:paraId="375E2388">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施工工期60日历天，缺陷责任期竣工验收合格后12个月。</w:t>
      </w:r>
    </w:p>
    <w:p w14:paraId="6C652A56">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（二）响应文件报价原则</w:t>
      </w:r>
    </w:p>
    <w:p w14:paraId="32005682">
      <w:pPr>
        <w:tabs>
          <w:tab w:val="left" w:pos="546"/>
          <w:tab w:val="left" w:pos="711"/>
        </w:tabs>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（1）清单：采用工程量清单计价，按《建设工程工程量清单计价规范》（GB50500-2013）及重庆市相关工程量清单计价规则执行。</w:t>
      </w:r>
    </w:p>
    <w:p w14:paraId="3F89B076">
      <w:pPr>
        <w:tabs>
          <w:tab w:val="left" w:pos="546"/>
          <w:tab w:val="left" w:pos="711"/>
        </w:tabs>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2）定额：按《重庆市建设工程费用定额》（CQFYDE-2018）、《重庆市房屋建筑与装饰工程计价定额》（CQJZZSDE-2018）、《重庆市通用安装工程计价定额》（CQAZDE-2018）、《重庆市市政工程计价定额》（CQSZDE-2018）、《重庆市建设工程混凝土及砂浆配合比表》（CQPHBB-2018）、《重庆市建设工程施工机械台班定额》（CQJXDE-2018）、《重庆市建设工程施工仪器仪表台班定额》（CQYQYBDE-2018）等重庆市2018定额系列及其相关配套文件相关规定执行。</w:t>
      </w:r>
    </w:p>
    <w:p w14:paraId="256F24A0">
      <w:pPr>
        <w:tabs>
          <w:tab w:val="left" w:pos="546"/>
          <w:tab w:val="left" w:pos="711"/>
        </w:tabs>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 xml:space="preserve">（3）人工费：本工程人工单价参照且不高于招标文件发布当期重庆市建设工程造价总站主办的《重庆工程造价》公布的巴南区人工信息价。如果当期没有公布人工信息价，则参照前一季度公布的人工信息价结合市场行情自主测算后执行。 </w:t>
      </w:r>
    </w:p>
    <w:p w14:paraId="66715D88">
      <w:pPr>
        <w:tabs>
          <w:tab w:val="left" w:pos="546"/>
          <w:tab w:val="left" w:pos="711"/>
        </w:tabs>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（4）措施项目费（除安全文明施工费）：按《重庆市建设工程费用定额》（CQFYDE-2018）及相关规定执行。</w:t>
      </w:r>
    </w:p>
    <w:p w14:paraId="5E7C061A">
      <w:pPr>
        <w:tabs>
          <w:tab w:val="left" w:pos="546"/>
          <w:tab w:val="left" w:pos="711"/>
        </w:tabs>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 xml:space="preserve">（5）安全文明施工费：根据《重庆城乡建设委员会关于印发&lt;重庆市建设工程安全文明施工费计取及使用管理规定&gt;的通知》（渝建发〔2014〕25号）规定，安全文明施工费由安全施工费、文明施工费、环境保护费及临时设施费组成，按渝建管〔2024〕38号《重庆市建设工程安全文明施工费计取及使用管理规定》及相关规定执行。 </w:t>
      </w:r>
    </w:p>
    <w:p w14:paraId="7D38FA1C">
      <w:pPr>
        <w:tabs>
          <w:tab w:val="left" w:pos="546"/>
          <w:tab w:val="left" w:pos="711"/>
        </w:tabs>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（6）规费：按《重庆市建设工程费用定额》（CQFYDE-2018）及相关规定执行。</w:t>
      </w:r>
    </w:p>
    <w:p w14:paraId="38032DAB">
      <w:pPr>
        <w:tabs>
          <w:tab w:val="left" w:pos="546"/>
          <w:tab w:val="left" w:pos="711"/>
        </w:tabs>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7）税金：按《重庆市住房和城乡建设委员会关于适用增值税新税率调整建设工程计价依据的通知》（渝建〔2019〕143号），并结合《重庆市建设工程费用定额》（CQFYDE-2018）及相关规定，暂按增值税一般税率计取，结算时按实结算。</w:t>
      </w:r>
    </w:p>
    <w:p w14:paraId="486A567D">
      <w:pPr>
        <w:tabs>
          <w:tab w:val="left" w:pos="546"/>
          <w:tab w:val="left" w:pos="711"/>
        </w:tabs>
        <w:snapToGrid w:val="0"/>
        <w:spacing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 xml:space="preserve">（8）结算时若财评备案价有修正还需对应备案价执行。 </w:t>
      </w:r>
    </w:p>
    <w:p w14:paraId="24A1B41F">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（三）付款方式</w:t>
      </w:r>
    </w:p>
    <w:p w14:paraId="6A3BCE37">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1.</w:t>
      </w:r>
      <w:r>
        <w:rPr>
          <w:rFonts w:hint="eastAsia" w:ascii="宋体" w:eastAsia="宋体" w:cs="宋体"/>
          <w:sz w:val="32"/>
          <w:szCs w:val="32"/>
          <w:lang w:eastAsia="zh-CN"/>
        </w:rPr>
        <w:t>完工</w:t>
      </w:r>
      <w:r>
        <w:rPr>
          <w:rFonts w:hint="eastAsia" w:ascii="宋体" w:eastAsia="宋体" w:cs="宋体"/>
          <w:sz w:val="32"/>
          <w:szCs w:val="32"/>
        </w:rPr>
        <w:t>验收后支付至合同金额的80%；</w:t>
      </w:r>
    </w:p>
    <w:p w14:paraId="59DB4C9C">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2.资料完善，经</w:t>
      </w:r>
      <w:r>
        <w:rPr>
          <w:rFonts w:hint="eastAsia" w:ascii="宋体" w:eastAsia="宋体" w:cs="宋体"/>
          <w:sz w:val="32"/>
          <w:szCs w:val="32"/>
          <w:lang w:eastAsia="zh-CN"/>
        </w:rPr>
        <w:t>建管部结算审核备案</w:t>
      </w:r>
      <w:r>
        <w:rPr>
          <w:rFonts w:hint="eastAsia" w:ascii="宋体" w:eastAsia="宋体" w:cs="宋体"/>
          <w:sz w:val="32"/>
          <w:szCs w:val="32"/>
        </w:rPr>
        <w:t>后，留3%作为质保金，其余工程款全部付清。质保期满后无息退还质量保证金。</w:t>
      </w:r>
    </w:p>
    <w:p w14:paraId="73F55CCF">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（四）其他</w:t>
      </w:r>
    </w:p>
    <w:p w14:paraId="2C802010">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1.成交承包商确定后，由采购人和成交单位按照相关规定和程序办理有关手续，签订合同。</w:t>
      </w:r>
    </w:p>
    <w:p w14:paraId="1A916A6A">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2.其他未尽事宜由供需双方在采购合同中详细约定。</w:t>
      </w:r>
    </w:p>
    <w:p w14:paraId="7B8B9F32">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3.本项目不允许转包、挂靠。</w:t>
      </w:r>
    </w:p>
    <w:p w14:paraId="1F9C5EEA">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4.本项目所涉及需提供的佐证材料和有关复印件，均需加盖公章。</w:t>
      </w:r>
    </w:p>
    <w:p w14:paraId="17B0B1CC">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五、资格审查及评标办法</w:t>
      </w:r>
    </w:p>
    <w:p w14:paraId="6596DC8A">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（一）资格审查</w:t>
      </w:r>
    </w:p>
    <w:p w14:paraId="414B8C9E">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符合“二、承包商资格要求”的所有要求。</w:t>
      </w:r>
    </w:p>
    <w:p w14:paraId="5CEF5D8C">
      <w:pPr>
        <w:numPr>
          <w:ilvl w:val="0"/>
          <w:numId w:val="1"/>
        </w:numPr>
        <w:adjustRightInd w:val="0"/>
        <w:snapToGrid w:val="0"/>
        <w:spacing w:line="560" w:lineRule="exact"/>
        <w:ind w:left="0" w:firstLine="640" w:firstLineChars="200"/>
        <w:jc w:val="both"/>
        <w:rPr>
          <w:rFonts w:hint="eastAsia" w:ascii="宋体" w:eastAsia="宋体" w:cs="宋体"/>
          <w:sz w:val="32"/>
          <w:szCs w:val="32"/>
        </w:rPr>
      </w:pPr>
      <w:r>
        <w:rPr>
          <w:rFonts w:hint="eastAsia" w:ascii="宋体" w:eastAsia="宋体" w:cs="宋体"/>
          <w:sz w:val="32"/>
          <w:szCs w:val="32"/>
        </w:rPr>
        <w:t>评审办法</w:t>
      </w:r>
    </w:p>
    <w:p w14:paraId="4191701E">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本项目采用</w:t>
      </w:r>
      <w:r>
        <w:rPr>
          <w:rFonts w:hint="eastAsia" w:ascii="宋体" w:eastAsia="宋体" w:cs="宋体"/>
          <w:sz w:val="32"/>
          <w:szCs w:val="32"/>
          <w:u w:val="single"/>
        </w:rPr>
        <w:t>经评审的最低价法</w:t>
      </w:r>
      <w:r>
        <w:rPr>
          <w:rFonts w:hint="eastAsia" w:ascii="宋体" w:eastAsia="宋体" w:cs="宋体"/>
          <w:sz w:val="32"/>
          <w:szCs w:val="32"/>
        </w:rPr>
        <w:t>评审方法。</w:t>
      </w:r>
    </w:p>
    <w:p w14:paraId="58FC3648">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（三）出现下列情况之一的，应当取消其参与承包商比选资格：</w:t>
      </w:r>
    </w:p>
    <w:p w14:paraId="189C19C3">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1.不具备比选文件中规定的资格要求的；</w:t>
      </w:r>
    </w:p>
    <w:p w14:paraId="0E1B80A8">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2.报价超过比选文件中规定的最高限价的；</w:t>
      </w:r>
    </w:p>
    <w:p w14:paraId="1B064FA2">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3.承包商串通投标的；</w:t>
      </w:r>
    </w:p>
    <w:p w14:paraId="3EF45A5B">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4.法律、法规规定的其他无效情形。</w:t>
      </w:r>
    </w:p>
    <w:p w14:paraId="6F2AE869">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napToGrid w:val="0"/>
          <w:kern w:val="0"/>
          <w:sz w:val="32"/>
          <w:szCs w:val="32"/>
        </w:rPr>
        <w:t>六</w:t>
      </w:r>
      <w:r>
        <w:rPr>
          <w:rFonts w:hint="eastAsia" w:ascii="宋体" w:eastAsia="宋体" w:cs="宋体"/>
          <w:sz w:val="32"/>
          <w:szCs w:val="32"/>
        </w:rPr>
        <w:t>、联系方式</w:t>
      </w:r>
    </w:p>
    <w:p w14:paraId="49DEAAC5">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比选人：重庆巴洲大健康产业发展集团有限公司</w:t>
      </w:r>
    </w:p>
    <w:p w14:paraId="3791A230">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联系人：陈淼</w:t>
      </w:r>
    </w:p>
    <w:p w14:paraId="38A60C4B">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电  话：023-66238079</w:t>
      </w:r>
    </w:p>
    <w:p w14:paraId="590ADD86">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地  址：重庆市巴南区龙洲大道265号</w:t>
      </w:r>
    </w:p>
    <w:p w14:paraId="226862AB">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napToGrid w:val="0"/>
          <w:kern w:val="0"/>
          <w:sz w:val="32"/>
          <w:szCs w:val="32"/>
        </w:rPr>
        <w:t>七、承包商提交响应文件</w:t>
      </w:r>
    </w:p>
    <w:p w14:paraId="1E6DA62F">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（一）承包商提供的响应文件需装入自备文件袋中密封并加盖公章，并在封套上写明如下内容：</w:t>
      </w:r>
    </w:p>
    <w:p w14:paraId="3FCE042F">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 xml:space="preserve">比选人名称：                         </w:t>
      </w:r>
    </w:p>
    <w:p w14:paraId="00205E2E">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 xml:space="preserve">比选申请人名称：   （全称并加盖单位法人章） </w:t>
      </w:r>
    </w:p>
    <w:p w14:paraId="18814F2A">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（项目名称）比选响应文件</w:t>
      </w:r>
    </w:p>
    <w:p w14:paraId="1E28FA74">
      <w:pPr>
        <w:adjustRightInd w:val="0"/>
        <w:snapToGrid w:val="0"/>
        <w:spacing w:after="0" w:line="560" w:lineRule="exact"/>
        <w:ind w:firstLine="640" w:firstLineChars="200"/>
        <w:jc w:val="both"/>
        <w:rPr>
          <w:rFonts w:hint="eastAsia" w:ascii="宋体" w:eastAsia="宋体" w:cs="宋体"/>
          <w:sz w:val="32"/>
          <w:szCs w:val="32"/>
        </w:rPr>
      </w:pPr>
      <w:r>
        <w:rPr>
          <w:rFonts w:hint="eastAsia" w:ascii="宋体" w:eastAsia="宋体" w:cs="宋体"/>
          <w:sz w:val="32"/>
          <w:szCs w:val="32"/>
        </w:rPr>
        <w:t>在202</w:t>
      </w:r>
      <w:r>
        <w:rPr>
          <w:rFonts w:hint="eastAsia" w:ascii="宋体" w:eastAsia="宋体" w:cs="宋体"/>
          <w:sz w:val="32"/>
          <w:szCs w:val="32"/>
          <w:lang w:val="en-US" w:eastAsia="zh-CN"/>
        </w:rPr>
        <w:t>6</w:t>
      </w:r>
      <w:r>
        <w:rPr>
          <w:rFonts w:hint="eastAsia" w:ascii="宋体" w:eastAsia="宋体" w:cs="宋体"/>
          <w:sz w:val="32"/>
          <w:szCs w:val="32"/>
        </w:rPr>
        <w:t>年</w:t>
      </w:r>
      <w:r>
        <w:rPr>
          <w:rFonts w:hint="eastAsia" w:ascii="宋体" w:eastAsia="宋体" w:cs="宋体"/>
          <w:sz w:val="32"/>
          <w:szCs w:val="32"/>
          <w:lang w:val="en-US" w:eastAsia="zh-CN"/>
        </w:rPr>
        <w:t>2</w:t>
      </w:r>
      <w:r>
        <w:rPr>
          <w:rFonts w:hint="eastAsia" w:ascii="宋体" w:eastAsia="宋体" w:cs="宋体"/>
          <w:sz w:val="32"/>
          <w:szCs w:val="32"/>
        </w:rPr>
        <w:t>月</w:t>
      </w:r>
      <w:r>
        <w:rPr>
          <w:rFonts w:hint="eastAsia" w:ascii="宋体" w:eastAsia="宋体" w:cs="宋体"/>
          <w:sz w:val="32"/>
          <w:szCs w:val="32"/>
          <w:lang w:val="en-US" w:eastAsia="zh-CN"/>
        </w:rPr>
        <w:t>11</w:t>
      </w:r>
      <w:r>
        <w:rPr>
          <w:rFonts w:hint="eastAsia" w:ascii="宋体" w:eastAsia="宋体" w:cs="宋体"/>
          <w:sz w:val="32"/>
          <w:szCs w:val="32"/>
        </w:rPr>
        <w:t>日</w:t>
      </w:r>
      <w:r>
        <w:rPr>
          <w:rFonts w:hint="eastAsia" w:ascii="宋体" w:eastAsia="宋体" w:cs="宋体"/>
          <w:sz w:val="32"/>
          <w:szCs w:val="32"/>
          <w:lang w:val="en-US" w:eastAsia="zh-CN"/>
        </w:rPr>
        <w:t>9</w:t>
      </w:r>
      <w:r>
        <w:rPr>
          <w:rFonts w:hint="eastAsia" w:ascii="宋体" w:eastAsia="宋体" w:cs="宋体"/>
          <w:sz w:val="32"/>
          <w:szCs w:val="32"/>
        </w:rPr>
        <w:t>时</w:t>
      </w:r>
      <w:r>
        <w:rPr>
          <w:rFonts w:hint="eastAsia" w:ascii="宋体" w:eastAsia="宋体" w:cs="宋体"/>
          <w:sz w:val="32"/>
          <w:szCs w:val="32"/>
          <w:lang w:val="en-US" w:eastAsia="zh-CN"/>
        </w:rPr>
        <w:t>30</w:t>
      </w:r>
      <w:r>
        <w:rPr>
          <w:rFonts w:hint="eastAsia" w:ascii="宋体" w:eastAsia="宋体" w:cs="宋体"/>
          <w:sz w:val="32"/>
          <w:szCs w:val="32"/>
        </w:rPr>
        <w:t>分（开标时间）前不得开启</w:t>
      </w:r>
    </w:p>
    <w:p w14:paraId="6F4EE599">
      <w:pPr>
        <w:adjustRightInd w:val="0"/>
        <w:snapToGrid w:val="0"/>
        <w:spacing w:after="0" w:line="560" w:lineRule="exact"/>
        <w:ind w:firstLine="640" w:firstLineChars="200"/>
        <w:jc w:val="both"/>
        <w:rPr>
          <w:rFonts w:hint="eastAsia" w:ascii="宋体" w:eastAsia="宋体" w:cs="宋体"/>
          <w:sz w:val="32"/>
          <w:szCs w:val="32"/>
        </w:rPr>
      </w:pPr>
      <w:r>
        <w:rPr>
          <w:rFonts w:hint="eastAsia" w:ascii="宋体" w:eastAsia="宋体" w:cs="宋体"/>
          <w:sz w:val="32"/>
          <w:szCs w:val="32"/>
        </w:rPr>
        <w:t>（二）比选响应文件递交的时间为：比选当日现场递交。</w:t>
      </w:r>
    </w:p>
    <w:p w14:paraId="19FEA119">
      <w:pPr>
        <w:adjustRightInd w:val="0"/>
        <w:snapToGrid w:val="0"/>
        <w:spacing w:after="0" w:line="560" w:lineRule="exact"/>
        <w:ind w:firstLine="640" w:firstLineChars="200"/>
        <w:jc w:val="both"/>
        <w:rPr>
          <w:rFonts w:hint="eastAsia" w:ascii="宋体" w:eastAsia="宋体" w:cs="宋体"/>
          <w:sz w:val="32"/>
          <w:szCs w:val="32"/>
        </w:rPr>
      </w:pPr>
      <w:r>
        <w:rPr>
          <w:rFonts w:hint="eastAsia" w:ascii="宋体" w:eastAsia="宋体" w:cs="宋体"/>
          <w:sz w:val="32"/>
          <w:szCs w:val="32"/>
        </w:rPr>
        <w:t>（三）比选和开标地点：</w:t>
      </w:r>
    </w:p>
    <w:p w14:paraId="5E9AE9E5">
      <w:pPr>
        <w:adjustRightInd w:val="0"/>
        <w:snapToGrid w:val="0"/>
        <w:spacing w:after="0" w:line="560" w:lineRule="exact"/>
        <w:ind w:firstLine="640" w:firstLineChars="200"/>
        <w:jc w:val="both"/>
        <w:rPr>
          <w:rFonts w:hint="eastAsia" w:ascii="宋体" w:eastAsia="宋体" w:cs="宋体"/>
          <w:sz w:val="32"/>
          <w:szCs w:val="32"/>
        </w:rPr>
      </w:pPr>
      <w:r>
        <w:rPr>
          <w:rFonts w:hint="eastAsia" w:ascii="宋体" w:eastAsia="宋体" w:cs="宋体"/>
          <w:sz w:val="32"/>
          <w:szCs w:val="32"/>
        </w:rPr>
        <w:t>（四）开标时间：202</w:t>
      </w:r>
      <w:r>
        <w:rPr>
          <w:rFonts w:hint="eastAsia" w:ascii="宋体" w:eastAsia="宋体" w:cs="宋体"/>
          <w:sz w:val="32"/>
          <w:szCs w:val="32"/>
          <w:lang w:val="en-US" w:eastAsia="zh-CN"/>
        </w:rPr>
        <w:t>6</w:t>
      </w:r>
      <w:r>
        <w:rPr>
          <w:rFonts w:hint="eastAsia" w:ascii="宋体" w:eastAsia="宋体" w:cs="宋体"/>
          <w:sz w:val="32"/>
          <w:szCs w:val="32"/>
        </w:rPr>
        <w:t>年</w:t>
      </w:r>
      <w:r>
        <w:rPr>
          <w:rFonts w:hint="eastAsia" w:ascii="宋体" w:eastAsia="宋体" w:cs="宋体"/>
          <w:sz w:val="32"/>
          <w:szCs w:val="32"/>
          <w:lang w:val="en-US" w:eastAsia="zh-CN"/>
        </w:rPr>
        <w:t>2</w:t>
      </w:r>
      <w:r>
        <w:rPr>
          <w:rFonts w:hint="eastAsia" w:ascii="宋体" w:eastAsia="宋体" w:cs="宋体"/>
          <w:sz w:val="32"/>
          <w:szCs w:val="32"/>
        </w:rPr>
        <w:t>月</w:t>
      </w:r>
      <w:r>
        <w:rPr>
          <w:rFonts w:hint="eastAsia" w:ascii="宋体" w:eastAsia="宋体" w:cs="宋体"/>
          <w:sz w:val="32"/>
          <w:szCs w:val="32"/>
          <w:lang w:val="en-US" w:eastAsia="zh-CN"/>
        </w:rPr>
        <w:t>11</w:t>
      </w:r>
      <w:r>
        <w:rPr>
          <w:rFonts w:hint="eastAsia" w:ascii="宋体" w:eastAsia="宋体" w:cs="宋体"/>
          <w:sz w:val="32"/>
          <w:szCs w:val="32"/>
        </w:rPr>
        <w:t>日</w:t>
      </w:r>
      <w:r>
        <w:rPr>
          <w:rFonts w:hint="eastAsia" w:ascii="宋体" w:eastAsia="宋体" w:cs="宋体"/>
          <w:sz w:val="32"/>
          <w:szCs w:val="32"/>
          <w:lang w:val="en-US" w:eastAsia="zh-CN"/>
        </w:rPr>
        <w:t>9</w:t>
      </w:r>
      <w:r>
        <w:rPr>
          <w:rFonts w:hint="eastAsia" w:ascii="宋体" w:eastAsia="宋体" w:cs="宋体"/>
          <w:sz w:val="32"/>
          <w:szCs w:val="32"/>
        </w:rPr>
        <w:t>时</w:t>
      </w:r>
      <w:r>
        <w:rPr>
          <w:rFonts w:hint="eastAsia" w:ascii="宋体" w:eastAsia="宋体" w:cs="宋体"/>
          <w:sz w:val="32"/>
          <w:szCs w:val="32"/>
          <w:lang w:val="en-US" w:eastAsia="zh-CN"/>
        </w:rPr>
        <w:t>3</w:t>
      </w:r>
      <w:r>
        <w:rPr>
          <w:rFonts w:hint="eastAsia" w:ascii="宋体" w:eastAsia="宋体" w:cs="宋体"/>
          <w:sz w:val="32"/>
          <w:szCs w:val="32"/>
        </w:rPr>
        <w:t>0分（北京时间）</w:t>
      </w:r>
    </w:p>
    <w:p w14:paraId="0810112C">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（五）逾期送达或者不按照比选文件要求密封的申请文件，应当拒收。</w:t>
      </w:r>
    </w:p>
    <w:p w14:paraId="6350BC66">
      <w:pPr>
        <w:widowControl/>
        <w:adjustRightInd w:val="0"/>
        <w:snapToGrid w:val="0"/>
        <w:spacing w:after="0" w:line="560" w:lineRule="exact"/>
        <w:ind w:firstLine="640" w:firstLineChars="200"/>
        <w:jc w:val="both"/>
        <w:rPr>
          <w:rFonts w:hint="eastAsia" w:ascii="宋体" w:eastAsia="宋体" w:cs="宋体"/>
          <w:kern w:val="0"/>
          <w:sz w:val="32"/>
          <w:szCs w:val="32"/>
        </w:rPr>
      </w:pPr>
      <w:r>
        <w:rPr>
          <w:rFonts w:hint="eastAsia" w:ascii="宋体" w:eastAsia="宋体" w:cs="宋体"/>
          <w:kern w:val="0"/>
          <w:sz w:val="32"/>
          <w:szCs w:val="32"/>
        </w:rPr>
        <w:t>八、比选程序</w:t>
      </w:r>
    </w:p>
    <w:p w14:paraId="5AD37907">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（一）评审人员和监督人员签到。</w:t>
      </w:r>
    </w:p>
    <w:p w14:paraId="010B3B68">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（二）现场收取投标文件（密封袋形式）。</w:t>
      </w:r>
    </w:p>
    <w:p w14:paraId="6EB9C4F3">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（三）承包商法定代表人或授权人签到。</w:t>
      </w:r>
    </w:p>
    <w:p w14:paraId="4F474740">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（四）对投标文件密封情况进行检查。</w:t>
      </w:r>
    </w:p>
    <w:p w14:paraId="48F68DA1">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（五）对承包商法定代表人或授权人进行身份确认（核验身份证原件和代理人授权委托书、养老保险证明材料原件），若经核实上述材料与实际不符的，不得参与比选。</w:t>
      </w:r>
    </w:p>
    <w:p w14:paraId="7C42216F">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（六）承包商确认报价并签字。</w:t>
      </w:r>
    </w:p>
    <w:p w14:paraId="6A788EDF">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（七）对承包商提供的比选文件进行资格审查和符合性审查。</w:t>
      </w:r>
    </w:p>
    <w:p w14:paraId="66A0007A">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（八）报告评审结果。</w:t>
      </w:r>
    </w:p>
    <w:p w14:paraId="51B5CFBE">
      <w:pPr>
        <w:adjustRightInd w:val="0"/>
        <w:snapToGrid w:val="0"/>
        <w:spacing w:after="0" w:line="560" w:lineRule="exact"/>
        <w:ind w:firstLine="640" w:firstLineChars="200"/>
        <w:jc w:val="both"/>
        <w:rPr>
          <w:rFonts w:hint="eastAsia" w:ascii="宋体" w:eastAsia="宋体" w:cs="宋体"/>
          <w:kern w:val="0"/>
          <w:sz w:val="24"/>
          <w:szCs w:val="32"/>
        </w:rPr>
      </w:pPr>
      <w:r>
        <w:rPr>
          <w:rFonts w:hint="eastAsia" w:ascii="宋体" w:eastAsia="宋体" w:cs="宋体"/>
          <w:sz w:val="32"/>
          <w:szCs w:val="32"/>
        </w:rPr>
        <w:t>（九）评审结束。</w:t>
      </w:r>
    </w:p>
    <w:p w14:paraId="5C56DA73">
      <w:pPr>
        <w:adjustRightInd w:val="0"/>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注：在不违背相关法律法规规定的情况下，项目单位可根据项目实际情况对比选文件范本进行适当调整。</w:t>
      </w:r>
    </w:p>
    <w:p w14:paraId="658DFB7C">
      <w:pPr>
        <w:spacing w:after="0"/>
        <w:jc w:val="both"/>
        <w:rPr>
          <w:rFonts w:hint="eastAsia" w:ascii="宋体" w:eastAsia="宋体" w:cs="宋体"/>
          <w:sz w:val="21"/>
        </w:rPr>
      </w:pPr>
    </w:p>
    <w:p w14:paraId="19C1A571">
      <w:pPr>
        <w:spacing w:after="0" w:line="560" w:lineRule="exact"/>
        <w:rPr>
          <w:rFonts w:hint="eastAsia" w:ascii="宋体" w:eastAsia="宋体" w:cs="宋体"/>
          <w:sz w:val="32"/>
          <w:szCs w:val="32"/>
        </w:rPr>
      </w:pPr>
    </w:p>
    <w:p w14:paraId="0E1C49F4">
      <w:pPr>
        <w:spacing w:after="0" w:line="560" w:lineRule="exact"/>
        <w:rPr>
          <w:rFonts w:hint="eastAsia" w:ascii="宋体" w:eastAsia="宋体" w:cs="宋体"/>
          <w:sz w:val="32"/>
          <w:szCs w:val="32"/>
        </w:rPr>
      </w:pPr>
    </w:p>
    <w:p w14:paraId="468A3E20">
      <w:pPr>
        <w:spacing w:after="0" w:line="560" w:lineRule="exact"/>
        <w:rPr>
          <w:rFonts w:hint="eastAsia" w:ascii="宋体" w:eastAsia="宋体" w:cs="宋体"/>
          <w:sz w:val="32"/>
          <w:szCs w:val="32"/>
        </w:rPr>
      </w:pPr>
    </w:p>
    <w:p w14:paraId="2E127D91">
      <w:pPr>
        <w:spacing w:after="0" w:line="560" w:lineRule="exact"/>
        <w:rPr>
          <w:rFonts w:hint="eastAsia" w:ascii="宋体" w:eastAsia="宋体" w:cs="宋体"/>
          <w:sz w:val="32"/>
          <w:szCs w:val="32"/>
        </w:rPr>
      </w:pPr>
    </w:p>
    <w:p w14:paraId="4303E595">
      <w:pPr>
        <w:spacing w:after="0" w:line="560" w:lineRule="exact"/>
        <w:rPr>
          <w:rFonts w:hint="eastAsia" w:ascii="宋体" w:eastAsia="宋体" w:cs="宋体"/>
          <w:sz w:val="32"/>
          <w:szCs w:val="32"/>
        </w:rPr>
      </w:pPr>
    </w:p>
    <w:p w14:paraId="0611E2B9">
      <w:pPr>
        <w:spacing w:after="0" w:line="560" w:lineRule="exact"/>
        <w:rPr>
          <w:rFonts w:hint="eastAsia" w:ascii="宋体" w:eastAsia="宋体" w:cs="宋体"/>
          <w:sz w:val="32"/>
          <w:szCs w:val="32"/>
        </w:rPr>
      </w:pPr>
    </w:p>
    <w:p w14:paraId="33A5E19B">
      <w:pPr>
        <w:spacing w:after="0" w:line="560" w:lineRule="exact"/>
        <w:rPr>
          <w:rFonts w:hint="eastAsia" w:ascii="宋体" w:eastAsia="宋体" w:cs="宋体"/>
          <w:sz w:val="32"/>
          <w:szCs w:val="32"/>
        </w:rPr>
      </w:pPr>
    </w:p>
    <w:p w14:paraId="2A45004C">
      <w:pPr>
        <w:spacing w:after="0" w:line="560" w:lineRule="exact"/>
        <w:rPr>
          <w:rFonts w:hint="eastAsia" w:ascii="宋体" w:eastAsia="宋体" w:cs="宋体"/>
          <w:sz w:val="32"/>
          <w:szCs w:val="32"/>
        </w:rPr>
      </w:pPr>
    </w:p>
    <w:p w14:paraId="6948DDDF">
      <w:pPr>
        <w:rPr>
          <w:rFonts w:hint="eastAsia" w:ascii="宋体" w:eastAsia="宋体" w:cs="宋体"/>
        </w:rPr>
      </w:pPr>
    </w:p>
    <w:p w14:paraId="58D3CCFD">
      <w:pPr>
        <w:pStyle w:val="3"/>
        <w:rPr>
          <w:rFonts w:hint="eastAsia" w:ascii="宋体" w:eastAsia="宋体" w:cs="宋体"/>
        </w:rPr>
      </w:pPr>
    </w:p>
    <w:p w14:paraId="576C3B6C">
      <w:pPr>
        <w:rPr>
          <w:rFonts w:hint="eastAsia" w:ascii="宋体" w:eastAsia="宋体" w:cs="宋体"/>
        </w:rPr>
      </w:pPr>
    </w:p>
    <w:p w14:paraId="6E547585">
      <w:pPr>
        <w:spacing w:after="0" w:line="560" w:lineRule="exact"/>
        <w:rPr>
          <w:rFonts w:hint="eastAsia" w:ascii="宋体" w:eastAsia="宋体" w:cs="宋体"/>
          <w:sz w:val="32"/>
          <w:szCs w:val="32"/>
        </w:rPr>
      </w:pPr>
    </w:p>
    <w:p w14:paraId="3A423C63">
      <w:pPr>
        <w:spacing w:after="0" w:line="560" w:lineRule="exact"/>
        <w:rPr>
          <w:rFonts w:hint="eastAsia" w:ascii="宋体" w:eastAsia="宋体" w:cs="宋体"/>
          <w:sz w:val="32"/>
          <w:szCs w:val="32"/>
        </w:rPr>
      </w:pPr>
    </w:p>
    <w:p w14:paraId="7DC482C5">
      <w:pPr>
        <w:spacing w:after="0" w:line="560" w:lineRule="exact"/>
        <w:rPr>
          <w:rFonts w:hint="eastAsia" w:ascii="宋体" w:eastAsia="宋体" w:cs="宋体"/>
          <w:sz w:val="32"/>
          <w:szCs w:val="32"/>
        </w:rPr>
      </w:pPr>
    </w:p>
    <w:p w14:paraId="4CBA5D01">
      <w:pPr>
        <w:spacing w:after="0" w:line="560" w:lineRule="exact"/>
        <w:rPr>
          <w:rFonts w:hint="eastAsia" w:ascii="宋体" w:eastAsia="宋体" w:cs="宋体"/>
          <w:sz w:val="28"/>
          <w:szCs w:val="28"/>
        </w:rPr>
      </w:pPr>
      <w:r>
        <w:rPr>
          <w:rFonts w:hint="eastAsia" w:ascii="宋体" w:eastAsia="宋体" w:cs="宋体"/>
          <w:sz w:val="32"/>
          <w:szCs w:val="32"/>
        </w:rPr>
        <w:t>附件</w:t>
      </w:r>
      <w:r>
        <w:rPr>
          <w:rFonts w:hint="eastAsia" w:ascii="宋体" w:eastAsia="宋体" w:cs="宋体"/>
          <w:sz w:val="28"/>
          <w:szCs w:val="28"/>
        </w:rPr>
        <w:t xml:space="preserve">                    </w:t>
      </w:r>
    </w:p>
    <w:p w14:paraId="390221C5">
      <w:pPr>
        <w:spacing w:after="0" w:line="560" w:lineRule="exact"/>
        <w:jc w:val="center"/>
        <w:rPr>
          <w:rFonts w:hint="eastAsia" w:ascii="宋体" w:eastAsia="宋体" w:cs="宋体"/>
          <w:bCs/>
          <w:sz w:val="44"/>
          <w:szCs w:val="44"/>
        </w:rPr>
      </w:pPr>
    </w:p>
    <w:p w14:paraId="6EEBBD54">
      <w:pPr>
        <w:spacing w:after="0" w:line="560" w:lineRule="exact"/>
        <w:jc w:val="center"/>
        <w:rPr>
          <w:rFonts w:hint="eastAsia" w:ascii="宋体" w:eastAsia="宋体" w:cs="宋体"/>
          <w:b/>
          <w:bCs w:val="0"/>
          <w:sz w:val="44"/>
          <w:szCs w:val="44"/>
        </w:rPr>
      </w:pPr>
      <w:r>
        <w:rPr>
          <w:rFonts w:hint="eastAsia" w:ascii="宋体" w:eastAsia="宋体" w:cs="宋体"/>
          <w:b w:val="0"/>
          <w:bCs/>
          <w:sz w:val="44"/>
          <w:szCs w:val="44"/>
        </w:rPr>
        <w:t>响应文件（格式）</w:t>
      </w:r>
    </w:p>
    <w:p w14:paraId="1B17B0FC">
      <w:pPr>
        <w:spacing w:after="0"/>
        <w:jc w:val="both"/>
        <w:rPr>
          <w:rFonts w:hint="eastAsia" w:ascii="宋体" w:eastAsia="宋体" w:cs="宋体"/>
          <w:b/>
          <w:bCs w:val="0"/>
          <w:sz w:val="28"/>
          <w:szCs w:val="28"/>
        </w:rPr>
      </w:pPr>
    </w:p>
    <w:p w14:paraId="736B0E85">
      <w:pPr>
        <w:spacing w:after="0"/>
        <w:ind w:left="2558" w:leftChars="290" w:hanging="1920" w:hangingChars="600"/>
        <w:jc w:val="both"/>
        <w:rPr>
          <w:rFonts w:hint="eastAsia" w:ascii="宋体" w:eastAsia="宋体" w:cs="宋体"/>
          <w:kern w:val="0"/>
          <w:sz w:val="28"/>
          <w:szCs w:val="28"/>
        </w:rPr>
      </w:pPr>
      <w:r>
        <w:rPr>
          <w:rFonts w:hint="eastAsia" w:ascii="宋体" w:eastAsia="宋体" w:cs="宋体"/>
          <w:sz w:val="32"/>
          <w:szCs w:val="32"/>
        </w:rPr>
        <w:t>项目名称：</w:t>
      </w:r>
      <w:r>
        <w:rPr>
          <w:rFonts w:hint="eastAsia" w:ascii="宋体" w:eastAsia="宋体" w:cs="宋体"/>
          <w:snapToGrid w:val="0"/>
          <w:sz w:val="32"/>
          <w:szCs w:val="32"/>
        </w:rPr>
        <w:t>木洞河街维修及入口环境整治工程</w:t>
      </w:r>
    </w:p>
    <w:p w14:paraId="27E9B61D">
      <w:pPr>
        <w:jc w:val="both"/>
        <w:rPr>
          <w:rFonts w:hint="eastAsia" w:ascii="宋体" w:eastAsia="宋体" w:cs="宋体"/>
          <w:sz w:val="21"/>
        </w:rPr>
      </w:pPr>
    </w:p>
    <w:p w14:paraId="060FB2C6">
      <w:pPr>
        <w:jc w:val="both"/>
        <w:rPr>
          <w:rFonts w:hint="eastAsia" w:ascii="宋体" w:eastAsia="宋体" w:cs="宋体"/>
          <w:sz w:val="21"/>
        </w:rPr>
      </w:pPr>
    </w:p>
    <w:p w14:paraId="4793613B">
      <w:pPr>
        <w:tabs>
          <w:tab w:val="left" w:pos="3600"/>
          <w:tab w:val="left" w:pos="4480"/>
          <w:tab w:val="left" w:pos="5360"/>
        </w:tabs>
        <w:autoSpaceDE w:val="0"/>
        <w:autoSpaceDN w:val="0"/>
        <w:adjustRightInd w:val="0"/>
        <w:snapToGrid w:val="0"/>
        <w:spacing w:after="0" w:line="360" w:lineRule="auto"/>
        <w:ind w:right="-350" w:rightChars="-159"/>
        <w:rPr>
          <w:rFonts w:hint="eastAsia" w:ascii="宋体" w:eastAsia="宋体" w:cs="宋体"/>
          <w:kern w:val="0"/>
          <w:sz w:val="44"/>
          <w:szCs w:val="44"/>
        </w:rPr>
      </w:pPr>
    </w:p>
    <w:p w14:paraId="6C0110DB">
      <w:pPr>
        <w:spacing w:after="0" w:line="560" w:lineRule="exact"/>
        <w:jc w:val="center"/>
        <w:rPr>
          <w:rFonts w:hint="eastAsia" w:ascii="宋体" w:eastAsia="宋体" w:cs="宋体"/>
          <w:b/>
          <w:bCs w:val="0"/>
          <w:sz w:val="44"/>
          <w:szCs w:val="44"/>
        </w:rPr>
      </w:pPr>
      <w:r>
        <w:rPr>
          <w:rFonts w:hint="eastAsia" w:ascii="宋体" w:eastAsia="宋体" w:cs="宋体"/>
          <w:b/>
          <w:bCs w:val="0"/>
          <w:sz w:val="44"/>
          <w:szCs w:val="44"/>
        </w:rPr>
        <w:t>响 应 文 件</w:t>
      </w:r>
    </w:p>
    <w:p w14:paraId="4EF04717">
      <w:pPr>
        <w:autoSpaceDE w:val="0"/>
        <w:autoSpaceDN w:val="0"/>
        <w:adjustRightInd w:val="0"/>
        <w:snapToGrid w:val="0"/>
        <w:spacing w:after="0" w:line="360" w:lineRule="auto"/>
        <w:ind w:right="-350" w:rightChars="-159"/>
        <w:rPr>
          <w:rFonts w:hint="eastAsia" w:ascii="宋体" w:eastAsia="宋体" w:cs="宋体"/>
          <w:kern w:val="0"/>
          <w:sz w:val="28"/>
          <w:szCs w:val="28"/>
        </w:rPr>
      </w:pPr>
    </w:p>
    <w:p w14:paraId="4819EFE5">
      <w:pPr>
        <w:autoSpaceDE w:val="0"/>
        <w:autoSpaceDN w:val="0"/>
        <w:adjustRightInd w:val="0"/>
        <w:snapToGrid w:val="0"/>
        <w:spacing w:after="0" w:line="360" w:lineRule="auto"/>
        <w:ind w:left="-297" w:leftChars="-135" w:right="-350" w:rightChars="-159" w:firstLine="492" w:firstLineChars="176"/>
        <w:rPr>
          <w:rFonts w:hint="eastAsia" w:ascii="宋体" w:eastAsia="宋体" w:cs="宋体"/>
          <w:b/>
          <w:kern w:val="0"/>
          <w:sz w:val="28"/>
          <w:szCs w:val="28"/>
        </w:rPr>
      </w:pPr>
      <w:r>
        <w:rPr>
          <w:rFonts w:hint="eastAsia" w:ascii="宋体" w:eastAsia="宋体" w:cs="宋体"/>
          <w:kern w:val="0"/>
          <w:sz w:val="28"/>
          <w:szCs w:val="28"/>
        </w:rPr>
        <w:t xml:space="preserve"> </w:t>
      </w:r>
      <w:r>
        <w:rPr>
          <w:rFonts w:hint="eastAsia" w:ascii="宋体" w:eastAsia="宋体" w:cs="宋体"/>
          <w:b/>
          <w:kern w:val="0"/>
          <w:sz w:val="28"/>
          <w:szCs w:val="28"/>
        </w:rPr>
        <w:t xml:space="preserve"> </w:t>
      </w:r>
    </w:p>
    <w:p w14:paraId="132C17C4">
      <w:pPr>
        <w:autoSpaceDE w:val="0"/>
        <w:autoSpaceDN w:val="0"/>
        <w:adjustRightInd w:val="0"/>
        <w:snapToGrid w:val="0"/>
        <w:spacing w:after="0" w:line="360" w:lineRule="auto"/>
        <w:ind w:left="-297" w:leftChars="-135" w:right="-350" w:rightChars="-159" w:firstLine="495" w:firstLineChars="176"/>
        <w:rPr>
          <w:rFonts w:hint="eastAsia" w:ascii="宋体" w:eastAsia="宋体" w:cs="宋体"/>
          <w:b/>
          <w:kern w:val="0"/>
          <w:sz w:val="28"/>
          <w:szCs w:val="28"/>
        </w:rPr>
      </w:pPr>
    </w:p>
    <w:p w14:paraId="2F84699C">
      <w:pPr>
        <w:autoSpaceDE w:val="0"/>
        <w:autoSpaceDN w:val="0"/>
        <w:adjustRightInd w:val="0"/>
        <w:snapToGrid w:val="0"/>
        <w:spacing w:after="0" w:line="360" w:lineRule="auto"/>
        <w:ind w:right="-350" w:rightChars="-159"/>
        <w:rPr>
          <w:rFonts w:hint="eastAsia" w:ascii="宋体" w:eastAsia="宋体" w:cs="宋体"/>
          <w:kern w:val="0"/>
          <w:sz w:val="28"/>
          <w:szCs w:val="28"/>
        </w:rPr>
      </w:pPr>
    </w:p>
    <w:p w14:paraId="38C668E8">
      <w:pPr>
        <w:autoSpaceDE w:val="0"/>
        <w:autoSpaceDN w:val="0"/>
        <w:adjustRightInd w:val="0"/>
        <w:snapToGrid w:val="0"/>
        <w:spacing w:after="0" w:line="360" w:lineRule="auto"/>
        <w:ind w:left="-297" w:leftChars="-135" w:right="-350" w:rightChars="-159" w:firstLine="492" w:firstLineChars="176"/>
        <w:rPr>
          <w:rFonts w:hint="eastAsia" w:ascii="宋体" w:eastAsia="宋体" w:cs="宋体"/>
          <w:kern w:val="0"/>
          <w:sz w:val="28"/>
          <w:szCs w:val="28"/>
        </w:rPr>
      </w:pPr>
    </w:p>
    <w:p w14:paraId="630C85FA">
      <w:pPr>
        <w:spacing w:after="0" w:line="360" w:lineRule="auto"/>
        <w:ind w:right="-350" w:rightChars="-159"/>
        <w:jc w:val="both"/>
        <w:rPr>
          <w:rFonts w:hint="eastAsia" w:ascii="宋体" w:eastAsia="宋体" w:cs="宋体"/>
          <w:b/>
          <w:sz w:val="28"/>
          <w:szCs w:val="28"/>
        </w:rPr>
      </w:pPr>
    </w:p>
    <w:p w14:paraId="4DA0A32F">
      <w:pPr>
        <w:spacing w:after="0" w:line="360" w:lineRule="auto"/>
        <w:ind w:right="-350" w:rightChars="-159"/>
        <w:jc w:val="center"/>
        <w:rPr>
          <w:rFonts w:hint="eastAsia" w:ascii="宋体" w:eastAsia="宋体" w:cs="宋体"/>
          <w:bCs/>
          <w:sz w:val="32"/>
          <w:szCs w:val="32"/>
        </w:rPr>
      </w:pPr>
      <w:r>
        <w:rPr>
          <w:rFonts w:hint="eastAsia" w:ascii="宋体" w:eastAsia="宋体" w:cs="宋体"/>
          <w:bCs/>
          <w:sz w:val="32"/>
          <w:szCs w:val="32"/>
        </w:rPr>
        <w:t>承包商：</w:t>
      </w:r>
      <w:r>
        <w:rPr>
          <w:rFonts w:hint="eastAsia" w:ascii="宋体" w:eastAsia="宋体" w:cs="宋体"/>
          <w:bCs/>
          <w:sz w:val="32"/>
          <w:szCs w:val="32"/>
          <w:u w:val="single"/>
        </w:rPr>
        <w:t xml:space="preserve"> 　　　　              　　</w:t>
      </w:r>
      <w:r>
        <w:rPr>
          <w:rFonts w:hint="eastAsia" w:ascii="宋体" w:eastAsia="宋体" w:cs="宋体"/>
          <w:bCs/>
          <w:sz w:val="32"/>
          <w:szCs w:val="32"/>
        </w:rPr>
        <w:t>（盖单位公章）</w:t>
      </w:r>
    </w:p>
    <w:p w14:paraId="249B80B1">
      <w:pPr>
        <w:spacing w:after="0" w:line="360" w:lineRule="auto"/>
        <w:ind w:left="-297" w:leftChars="-135" w:right="-350" w:rightChars="-159" w:firstLine="1928" w:firstLineChars="686"/>
        <w:jc w:val="both"/>
        <w:rPr>
          <w:rFonts w:hint="eastAsia" w:ascii="宋体" w:eastAsia="宋体" w:cs="宋体"/>
          <w:b/>
          <w:sz w:val="28"/>
          <w:szCs w:val="28"/>
        </w:rPr>
      </w:pPr>
    </w:p>
    <w:p w14:paraId="16F6ACFB">
      <w:pPr>
        <w:spacing w:after="0" w:line="360" w:lineRule="auto"/>
        <w:ind w:left="-297" w:leftChars="-135" w:right="-350" w:rightChars="-159" w:firstLine="495" w:firstLineChars="176"/>
        <w:jc w:val="center"/>
        <w:rPr>
          <w:rFonts w:hint="eastAsia" w:ascii="宋体" w:eastAsia="宋体" w:cs="宋体"/>
          <w:b/>
          <w:sz w:val="28"/>
          <w:szCs w:val="28"/>
        </w:rPr>
      </w:pPr>
    </w:p>
    <w:p w14:paraId="09D34017">
      <w:pPr>
        <w:spacing w:after="0" w:line="360" w:lineRule="auto"/>
        <w:ind w:right="-350" w:rightChars="-159"/>
        <w:jc w:val="center"/>
        <w:rPr>
          <w:rFonts w:hint="eastAsia" w:ascii="宋体" w:eastAsia="宋体" w:cs="宋体"/>
          <w:bCs/>
          <w:sz w:val="32"/>
          <w:szCs w:val="32"/>
        </w:rPr>
      </w:pPr>
      <w:r>
        <w:rPr>
          <w:rFonts w:hint="eastAsia" w:ascii="宋体" w:eastAsia="宋体" w:cs="宋体"/>
          <w:bCs/>
          <w:sz w:val="32"/>
          <w:szCs w:val="32"/>
        </w:rPr>
        <w:t xml:space="preserve"> 年    月    日</w:t>
      </w:r>
    </w:p>
    <w:p w14:paraId="2C81701E">
      <w:pPr>
        <w:spacing w:line="360" w:lineRule="auto"/>
        <w:jc w:val="both"/>
        <w:rPr>
          <w:rFonts w:hint="eastAsia" w:ascii="宋体" w:eastAsia="宋体" w:cs="宋体"/>
          <w:b/>
          <w:sz w:val="28"/>
          <w:szCs w:val="28"/>
        </w:rPr>
        <w:sectPr>
          <w:pgSz w:w="11906" w:h="16838"/>
          <w:pgMar w:top="1871" w:right="1474" w:bottom="1871" w:left="1644" w:header="851" w:footer="992" w:gutter="0"/>
          <w:cols w:space="720" w:num="1"/>
          <w:docGrid w:type="lines" w:linePitch="312" w:charSpace="0"/>
        </w:sectPr>
      </w:pPr>
    </w:p>
    <w:p w14:paraId="003B9BE3">
      <w:pPr>
        <w:spacing w:after="0" w:line="360" w:lineRule="auto"/>
        <w:jc w:val="center"/>
        <w:rPr>
          <w:rFonts w:hint="eastAsia" w:ascii="宋体" w:eastAsia="宋体" w:cs="宋体"/>
          <w:bCs/>
          <w:sz w:val="44"/>
          <w:szCs w:val="44"/>
        </w:rPr>
      </w:pPr>
      <w:r>
        <w:rPr>
          <w:rFonts w:hint="eastAsia" w:ascii="宋体" w:eastAsia="宋体" w:cs="宋体"/>
          <w:bCs/>
          <w:sz w:val="44"/>
          <w:szCs w:val="44"/>
        </w:rPr>
        <w:t>目  录</w:t>
      </w:r>
    </w:p>
    <w:p w14:paraId="757DC6DE">
      <w:pPr>
        <w:spacing w:after="0" w:line="600" w:lineRule="exact"/>
        <w:jc w:val="both"/>
        <w:rPr>
          <w:rFonts w:hint="eastAsia" w:ascii="宋体" w:eastAsia="宋体" w:cs="宋体"/>
          <w:bCs/>
          <w:sz w:val="32"/>
          <w:szCs w:val="32"/>
        </w:rPr>
      </w:pPr>
    </w:p>
    <w:p w14:paraId="4FC12F07">
      <w:pPr>
        <w:spacing w:after="0" w:line="600" w:lineRule="exact"/>
        <w:ind w:firstLine="640" w:firstLineChars="200"/>
        <w:jc w:val="both"/>
        <w:rPr>
          <w:rFonts w:hint="eastAsia" w:ascii="宋体" w:eastAsia="宋体" w:cs="宋体"/>
          <w:bCs/>
          <w:sz w:val="32"/>
          <w:szCs w:val="32"/>
        </w:rPr>
      </w:pPr>
      <w:r>
        <w:rPr>
          <w:rFonts w:hint="eastAsia" w:ascii="宋体" w:eastAsia="宋体" w:cs="宋体"/>
          <w:bCs/>
          <w:sz w:val="32"/>
          <w:szCs w:val="32"/>
        </w:rPr>
        <w:t>一、法定代表人授权委托书（格式）</w:t>
      </w:r>
    </w:p>
    <w:p w14:paraId="63CDF532">
      <w:pPr>
        <w:spacing w:after="0" w:line="600" w:lineRule="exact"/>
        <w:ind w:firstLine="640" w:firstLineChars="200"/>
        <w:jc w:val="both"/>
        <w:rPr>
          <w:rFonts w:hint="eastAsia" w:ascii="宋体" w:eastAsia="宋体" w:cs="宋体"/>
          <w:bCs/>
          <w:sz w:val="32"/>
          <w:szCs w:val="32"/>
        </w:rPr>
      </w:pPr>
      <w:r>
        <w:rPr>
          <w:rFonts w:hint="eastAsia" w:ascii="宋体" w:eastAsia="宋体" w:cs="宋体"/>
          <w:bCs/>
          <w:sz w:val="32"/>
          <w:szCs w:val="32"/>
        </w:rPr>
        <w:t>二、报价函</w:t>
      </w:r>
    </w:p>
    <w:p w14:paraId="438CEE44">
      <w:pPr>
        <w:spacing w:after="0" w:line="600" w:lineRule="exact"/>
        <w:ind w:firstLine="640" w:firstLineChars="200"/>
        <w:jc w:val="both"/>
        <w:rPr>
          <w:rFonts w:hint="eastAsia" w:ascii="宋体" w:eastAsia="宋体" w:cs="宋体"/>
          <w:bCs/>
          <w:sz w:val="32"/>
          <w:szCs w:val="32"/>
        </w:rPr>
      </w:pPr>
      <w:r>
        <w:rPr>
          <w:rFonts w:hint="eastAsia" w:ascii="宋体" w:eastAsia="宋体" w:cs="宋体"/>
          <w:bCs/>
          <w:sz w:val="32"/>
          <w:szCs w:val="32"/>
        </w:rPr>
        <w:t>三、资格文件</w:t>
      </w:r>
    </w:p>
    <w:p w14:paraId="54B0DF52">
      <w:pPr>
        <w:tabs>
          <w:tab w:val="left" w:pos="2760"/>
        </w:tabs>
        <w:spacing w:after="0" w:line="600" w:lineRule="exact"/>
        <w:ind w:firstLine="640" w:firstLineChars="200"/>
        <w:jc w:val="both"/>
        <w:rPr>
          <w:rFonts w:hint="eastAsia" w:ascii="宋体" w:eastAsia="宋体" w:cs="宋体"/>
          <w:bCs/>
          <w:sz w:val="32"/>
          <w:szCs w:val="32"/>
        </w:rPr>
      </w:pPr>
      <w:r>
        <w:rPr>
          <w:rFonts w:hint="eastAsia" w:ascii="宋体" w:eastAsia="宋体" w:cs="宋体"/>
          <w:bCs/>
          <w:sz w:val="32"/>
          <w:szCs w:val="32"/>
        </w:rPr>
        <w:t>四、诚信承诺书</w:t>
      </w:r>
    </w:p>
    <w:p w14:paraId="77EE5C46">
      <w:pPr>
        <w:adjustRightInd w:val="0"/>
        <w:snapToGrid w:val="0"/>
        <w:spacing w:after="0" w:line="600" w:lineRule="exact"/>
        <w:ind w:firstLine="640" w:firstLineChars="200"/>
        <w:jc w:val="both"/>
        <w:rPr>
          <w:rFonts w:hint="eastAsia" w:ascii="宋体" w:eastAsia="宋体" w:cs="宋体"/>
          <w:bCs/>
          <w:sz w:val="32"/>
          <w:szCs w:val="32"/>
        </w:rPr>
      </w:pPr>
      <w:r>
        <w:rPr>
          <w:rFonts w:hint="eastAsia" w:ascii="宋体" w:eastAsia="宋体" w:cs="宋体"/>
          <w:bCs/>
          <w:sz w:val="32"/>
          <w:szCs w:val="32"/>
        </w:rPr>
        <w:t>五、比选文件规定的其他资料</w:t>
      </w:r>
    </w:p>
    <w:p w14:paraId="1C3FAA2D">
      <w:pPr>
        <w:spacing w:after="0" w:line="600" w:lineRule="exact"/>
        <w:jc w:val="center"/>
        <w:rPr>
          <w:rFonts w:hint="eastAsia" w:ascii="宋体" w:eastAsia="宋体" w:cs="宋体"/>
          <w:b/>
          <w:sz w:val="28"/>
          <w:szCs w:val="28"/>
        </w:rPr>
      </w:pPr>
    </w:p>
    <w:p w14:paraId="7D7DC1C9">
      <w:pPr>
        <w:spacing w:after="0" w:line="360" w:lineRule="auto"/>
        <w:jc w:val="center"/>
        <w:rPr>
          <w:rFonts w:hint="eastAsia" w:ascii="宋体" w:eastAsia="宋体" w:cs="宋体"/>
          <w:b/>
          <w:sz w:val="28"/>
          <w:szCs w:val="28"/>
        </w:rPr>
      </w:pPr>
    </w:p>
    <w:p w14:paraId="36A2971F">
      <w:pPr>
        <w:spacing w:after="0" w:line="360" w:lineRule="auto"/>
        <w:jc w:val="center"/>
        <w:rPr>
          <w:rFonts w:hint="eastAsia" w:ascii="宋体" w:eastAsia="宋体" w:cs="宋体"/>
          <w:b/>
          <w:sz w:val="28"/>
          <w:szCs w:val="28"/>
        </w:rPr>
      </w:pPr>
    </w:p>
    <w:p w14:paraId="08B71851">
      <w:pPr>
        <w:spacing w:after="0" w:line="360" w:lineRule="auto"/>
        <w:jc w:val="center"/>
        <w:rPr>
          <w:rFonts w:hint="eastAsia" w:ascii="宋体" w:eastAsia="宋体" w:cs="宋体"/>
          <w:b/>
          <w:sz w:val="28"/>
          <w:szCs w:val="28"/>
        </w:rPr>
      </w:pPr>
    </w:p>
    <w:p w14:paraId="3D683FEE">
      <w:pPr>
        <w:spacing w:after="0" w:line="360" w:lineRule="auto"/>
        <w:jc w:val="center"/>
        <w:rPr>
          <w:rFonts w:hint="eastAsia" w:ascii="宋体" w:eastAsia="宋体" w:cs="宋体"/>
          <w:b/>
          <w:sz w:val="28"/>
          <w:szCs w:val="28"/>
        </w:rPr>
      </w:pPr>
    </w:p>
    <w:p w14:paraId="699AB2BC">
      <w:pPr>
        <w:spacing w:after="0" w:line="360" w:lineRule="auto"/>
        <w:jc w:val="center"/>
        <w:rPr>
          <w:rFonts w:hint="eastAsia" w:ascii="宋体" w:eastAsia="宋体" w:cs="宋体"/>
          <w:b/>
          <w:sz w:val="28"/>
          <w:szCs w:val="28"/>
        </w:rPr>
      </w:pPr>
    </w:p>
    <w:p w14:paraId="5A437082">
      <w:pPr>
        <w:spacing w:after="0" w:line="360" w:lineRule="auto"/>
        <w:jc w:val="center"/>
        <w:rPr>
          <w:rFonts w:hint="eastAsia" w:ascii="宋体" w:eastAsia="宋体" w:cs="宋体"/>
          <w:b/>
          <w:sz w:val="28"/>
          <w:szCs w:val="28"/>
        </w:rPr>
      </w:pPr>
    </w:p>
    <w:p w14:paraId="40D00917">
      <w:pPr>
        <w:spacing w:after="0" w:line="360" w:lineRule="auto"/>
        <w:jc w:val="both"/>
        <w:rPr>
          <w:rFonts w:hint="eastAsia" w:ascii="宋体" w:eastAsia="宋体" w:cs="宋体"/>
          <w:b/>
          <w:sz w:val="28"/>
          <w:szCs w:val="28"/>
        </w:rPr>
      </w:pPr>
    </w:p>
    <w:p w14:paraId="488C4A55">
      <w:pPr>
        <w:tabs>
          <w:tab w:val="left" w:pos="6300"/>
        </w:tabs>
        <w:snapToGrid w:val="0"/>
        <w:spacing w:line="560" w:lineRule="exact"/>
        <w:jc w:val="both"/>
        <w:outlineLvl w:val="0"/>
        <w:rPr>
          <w:rFonts w:hint="eastAsia" w:ascii="宋体" w:eastAsia="宋体" w:cs="宋体"/>
          <w:bCs/>
          <w:sz w:val="32"/>
          <w:szCs w:val="32"/>
        </w:rPr>
      </w:pPr>
      <w:r>
        <w:rPr>
          <w:rFonts w:hint="eastAsia" w:ascii="宋体" w:eastAsia="宋体" w:cs="宋体"/>
          <w:b/>
          <w:sz w:val="28"/>
          <w:szCs w:val="28"/>
        </w:rPr>
        <w:br w:type="page"/>
      </w:r>
      <w:r>
        <w:rPr>
          <w:rFonts w:hint="eastAsia" w:ascii="宋体" w:eastAsia="宋体" w:cs="宋体"/>
          <w:bCs/>
          <w:sz w:val="32"/>
          <w:szCs w:val="32"/>
        </w:rPr>
        <w:t>一、法定代表人（负责人）授权委托书（格式）</w:t>
      </w:r>
    </w:p>
    <w:p w14:paraId="6D7E318D">
      <w:pPr>
        <w:tabs>
          <w:tab w:val="left" w:pos="6300"/>
        </w:tabs>
        <w:snapToGrid w:val="0"/>
        <w:spacing w:line="560" w:lineRule="exact"/>
        <w:jc w:val="both"/>
        <w:rPr>
          <w:rFonts w:hint="eastAsia" w:ascii="宋体" w:eastAsia="宋体" w:cs="宋体"/>
          <w:bCs/>
          <w:sz w:val="32"/>
          <w:szCs w:val="32"/>
        </w:rPr>
      </w:pPr>
    </w:p>
    <w:p w14:paraId="3EE9331D">
      <w:pPr>
        <w:tabs>
          <w:tab w:val="left" w:pos="6300"/>
        </w:tabs>
        <w:snapToGrid w:val="0"/>
        <w:spacing w:line="560" w:lineRule="exact"/>
        <w:jc w:val="center"/>
        <w:rPr>
          <w:rFonts w:hint="eastAsia" w:ascii="宋体" w:eastAsia="宋体" w:cs="宋体"/>
          <w:bCs/>
          <w:sz w:val="32"/>
          <w:szCs w:val="32"/>
        </w:rPr>
      </w:pPr>
      <w:r>
        <w:rPr>
          <w:rFonts w:hint="eastAsia" w:ascii="宋体" w:eastAsia="宋体" w:cs="宋体"/>
          <w:bCs/>
          <w:sz w:val="32"/>
          <w:szCs w:val="32"/>
        </w:rPr>
        <w:t>法定代表人（负责人）授权委托书</w:t>
      </w:r>
    </w:p>
    <w:p w14:paraId="0CD40807">
      <w:pPr>
        <w:tabs>
          <w:tab w:val="left" w:pos="6300"/>
        </w:tabs>
        <w:snapToGrid w:val="0"/>
        <w:spacing w:line="560" w:lineRule="exact"/>
        <w:jc w:val="both"/>
        <w:rPr>
          <w:rFonts w:hint="eastAsia" w:ascii="宋体" w:eastAsia="宋体" w:cs="宋体"/>
          <w:bCs/>
          <w:sz w:val="32"/>
          <w:szCs w:val="32"/>
        </w:rPr>
      </w:pPr>
      <w:r>
        <w:rPr>
          <w:rFonts w:hint="eastAsia" w:ascii="宋体" w:eastAsia="宋体" w:cs="宋体"/>
          <w:bCs/>
          <w:sz w:val="32"/>
          <w:szCs w:val="32"/>
        </w:rPr>
        <w:t>致：（项目单位名称）：</w:t>
      </w:r>
    </w:p>
    <w:p w14:paraId="0C406B83">
      <w:pPr>
        <w:tabs>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（法定代表人/负责人名称）是（承包商名称）的法定代表人/负责人，特授权（被授权人姓名及身份证代码）电话代表我单位全权办理上述项目的比选、签约等具体工作，并签署全部有关文件、协议及合同。</w:t>
      </w:r>
    </w:p>
    <w:p w14:paraId="2EC569A0">
      <w:pPr>
        <w:tabs>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我单位对被授权人的签字负全部责任。</w:t>
      </w:r>
    </w:p>
    <w:p w14:paraId="107D6E6B">
      <w:pPr>
        <w:tabs>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在撤销授权的书面通知以前，本授权书一直有效。被授权人在授权书有效期内签署的所有文件不因授权的撤销而失效。</w:t>
      </w:r>
    </w:p>
    <w:p w14:paraId="0C025A64">
      <w:pPr>
        <w:tabs>
          <w:tab w:val="left" w:pos="6300"/>
        </w:tabs>
        <w:snapToGrid w:val="0"/>
        <w:spacing w:line="560" w:lineRule="exact"/>
        <w:ind w:firstLine="570"/>
        <w:jc w:val="both"/>
        <w:rPr>
          <w:rFonts w:hint="eastAsia" w:ascii="宋体" w:eastAsia="宋体" w:cs="宋体"/>
          <w:bCs/>
          <w:sz w:val="32"/>
          <w:szCs w:val="32"/>
        </w:rPr>
      </w:pPr>
    </w:p>
    <w:p w14:paraId="0C027953">
      <w:pPr>
        <w:tabs>
          <w:tab w:val="left" w:pos="6300"/>
        </w:tabs>
        <w:snapToGrid w:val="0"/>
        <w:spacing w:line="560" w:lineRule="exact"/>
        <w:ind w:firstLine="570"/>
        <w:jc w:val="both"/>
        <w:rPr>
          <w:rFonts w:hint="eastAsia" w:ascii="宋体" w:eastAsia="宋体" w:cs="宋体"/>
          <w:bCs/>
          <w:sz w:val="32"/>
          <w:szCs w:val="32"/>
        </w:rPr>
      </w:pPr>
      <w:r>
        <w:rPr>
          <w:rFonts w:hint="eastAsia" w:ascii="宋体" w:eastAsia="宋体" w:cs="宋体"/>
          <w:bCs/>
          <w:sz w:val="32"/>
          <w:szCs w:val="32"/>
        </w:rPr>
        <w:t>被授权人：                    法定代表人/负责人：</w:t>
      </w:r>
    </w:p>
    <w:p w14:paraId="7255770C">
      <w:pPr>
        <w:tabs>
          <w:tab w:val="left" w:pos="6300"/>
        </w:tabs>
        <w:snapToGrid w:val="0"/>
        <w:spacing w:line="560" w:lineRule="exact"/>
        <w:ind w:firstLine="570"/>
        <w:jc w:val="both"/>
        <w:rPr>
          <w:rFonts w:hint="eastAsia" w:ascii="宋体" w:eastAsia="宋体" w:cs="宋体"/>
          <w:bCs/>
          <w:sz w:val="32"/>
          <w:szCs w:val="32"/>
        </w:rPr>
      </w:pPr>
      <w:r>
        <w:rPr>
          <w:rFonts w:hint="eastAsia" w:ascii="宋体" w:eastAsia="宋体" w:cs="宋体"/>
          <w:bCs/>
          <w:sz w:val="32"/>
          <w:szCs w:val="32"/>
        </w:rPr>
        <w:t>（签字或盖章）                  （签字或盖章）</w:t>
      </w:r>
    </w:p>
    <w:p w14:paraId="3A825C71">
      <w:pPr>
        <w:tabs>
          <w:tab w:val="left" w:pos="6300"/>
        </w:tabs>
        <w:snapToGrid w:val="0"/>
        <w:spacing w:line="560" w:lineRule="exact"/>
        <w:ind w:firstLine="570"/>
        <w:jc w:val="both"/>
        <w:rPr>
          <w:rFonts w:hint="eastAsia" w:ascii="宋体" w:eastAsia="宋体" w:cs="宋体"/>
          <w:bCs/>
          <w:sz w:val="32"/>
          <w:szCs w:val="32"/>
        </w:rPr>
      </w:pPr>
    </w:p>
    <w:p w14:paraId="2513D09B">
      <w:pPr>
        <w:tabs>
          <w:tab w:val="left" w:pos="6300"/>
        </w:tabs>
        <w:snapToGrid w:val="0"/>
        <w:spacing w:line="560" w:lineRule="exact"/>
        <w:ind w:firstLine="570"/>
        <w:jc w:val="both"/>
        <w:rPr>
          <w:rFonts w:hint="eastAsia" w:ascii="宋体" w:eastAsia="宋体" w:cs="宋体"/>
          <w:bCs/>
          <w:sz w:val="32"/>
          <w:szCs w:val="32"/>
        </w:rPr>
      </w:pPr>
      <w:r>
        <w:rPr>
          <w:rFonts w:hint="eastAsia" w:ascii="宋体" w:eastAsia="宋体" w:cs="宋体"/>
          <w:bCs/>
          <w:sz w:val="32"/>
          <w:szCs w:val="32"/>
        </w:rPr>
        <w:t>（附：被授权人身份证正反面复印件）</w:t>
      </w:r>
    </w:p>
    <w:p w14:paraId="74F75A0E">
      <w:pPr>
        <w:tabs>
          <w:tab w:val="left" w:pos="6300"/>
        </w:tabs>
        <w:snapToGrid w:val="0"/>
        <w:spacing w:line="560" w:lineRule="exact"/>
        <w:ind w:firstLine="570"/>
        <w:jc w:val="right"/>
        <w:rPr>
          <w:rFonts w:hint="eastAsia" w:ascii="宋体" w:eastAsia="宋体" w:cs="宋体"/>
          <w:bCs/>
          <w:sz w:val="32"/>
          <w:szCs w:val="32"/>
        </w:rPr>
      </w:pPr>
      <w:r>
        <w:rPr>
          <w:rFonts w:hint="eastAsia" w:ascii="宋体" w:eastAsia="宋体" w:cs="宋体"/>
          <w:bCs/>
          <w:sz w:val="32"/>
          <w:szCs w:val="32"/>
        </w:rPr>
        <w:t>（承包商公章）</w:t>
      </w:r>
    </w:p>
    <w:p w14:paraId="501F972A">
      <w:pPr>
        <w:tabs>
          <w:tab w:val="left" w:pos="6300"/>
        </w:tabs>
        <w:snapToGrid w:val="0"/>
        <w:spacing w:line="560" w:lineRule="exact"/>
        <w:ind w:firstLine="570"/>
        <w:jc w:val="right"/>
        <w:rPr>
          <w:rFonts w:hint="eastAsia" w:ascii="宋体" w:eastAsia="宋体" w:cs="宋体"/>
          <w:bCs/>
          <w:sz w:val="32"/>
          <w:szCs w:val="32"/>
        </w:rPr>
      </w:pPr>
      <w:r>
        <w:rPr>
          <w:rFonts w:hint="eastAsia" w:ascii="宋体" w:eastAsia="宋体" w:cs="宋体"/>
          <w:bCs/>
          <w:sz w:val="32"/>
          <w:szCs w:val="32"/>
        </w:rPr>
        <w:t>年   月   日</w:t>
      </w:r>
    </w:p>
    <w:p w14:paraId="3E5B51AC">
      <w:pPr>
        <w:widowControl/>
        <w:spacing w:after="0"/>
        <w:jc w:val="both"/>
        <w:rPr>
          <w:rFonts w:hint="eastAsia" w:ascii="宋体" w:eastAsia="宋体" w:cs="宋体"/>
          <w:sz w:val="24"/>
          <w:szCs w:val="22"/>
        </w:rPr>
      </w:pPr>
    </w:p>
    <w:p w14:paraId="0CEA614D">
      <w:pPr>
        <w:tabs>
          <w:tab w:val="left" w:pos="6300"/>
        </w:tabs>
        <w:snapToGrid w:val="0"/>
        <w:spacing w:after="0" w:line="360" w:lineRule="auto"/>
        <w:outlineLvl w:val="0"/>
        <w:rPr>
          <w:rFonts w:hint="eastAsia" w:ascii="宋体" w:eastAsia="宋体" w:cs="宋体"/>
          <w:bCs/>
          <w:sz w:val="32"/>
          <w:szCs w:val="32"/>
        </w:rPr>
      </w:pPr>
      <w:r>
        <w:rPr>
          <w:rFonts w:hint="eastAsia" w:ascii="宋体" w:eastAsia="宋体" w:cs="宋体"/>
          <w:bCs/>
          <w:sz w:val="32"/>
          <w:szCs w:val="32"/>
        </w:rPr>
        <w:t>二、报价函</w:t>
      </w:r>
    </w:p>
    <w:p w14:paraId="22F8B5BB">
      <w:pPr>
        <w:tabs>
          <w:tab w:val="left" w:pos="6300"/>
        </w:tabs>
        <w:snapToGrid w:val="0"/>
        <w:spacing w:line="560" w:lineRule="exact"/>
        <w:jc w:val="center"/>
        <w:outlineLvl w:val="0"/>
        <w:rPr>
          <w:rFonts w:hint="eastAsia" w:ascii="宋体" w:eastAsia="宋体" w:cs="宋体"/>
          <w:b/>
          <w:bCs w:val="0"/>
          <w:sz w:val="44"/>
          <w:szCs w:val="44"/>
          <w:highlight w:val="none"/>
        </w:rPr>
      </w:pPr>
      <w:r>
        <w:rPr>
          <w:rFonts w:hint="eastAsia" w:ascii="宋体" w:eastAsia="宋体" w:cs="宋体"/>
          <w:b/>
          <w:bCs w:val="0"/>
          <w:sz w:val="44"/>
          <w:szCs w:val="44"/>
          <w:highlight w:val="none"/>
        </w:rPr>
        <w:t>报价函</w:t>
      </w:r>
    </w:p>
    <w:p w14:paraId="7E82105D">
      <w:pPr>
        <w:tabs>
          <w:tab w:val="left" w:pos="6300"/>
        </w:tabs>
        <w:snapToGrid w:val="0"/>
        <w:spacing w:line="560" w:lineRule="exact"/>
        <w:jc w:val="both"/>
        <w:rPr>
          <w:rFonts w:hint="eastAsia" w:ascii="宋体" w:eastAsia="宋体" w:cs="宋体"/>
          <w:bCs/>
          <w:sz w:val="32"/>
          <w:szCs w:val="32"/>
          <w:highlight w:val="none"/>
        </w:rPr>
      </w:pPr>
      <w:r>
        <w:rPr>
          <w:rFonts w:hint="eastAsia" w:ascii="宋体" w:eastAsia="宋体" w:cs="宋体"/>
          <w:bCs/>
          <w:sz w:val="32"/>
          <w:szCs w:val="32"/>
          <w:highlight w:val="none"/>
          <w:u w:val="single"/>
        </w:rPr>
        <w:t>（比选人）</w:t>
      </w:r>
      <w:r>
        <w:rPr>
          <w:rFonts w:hint="eastAsia" w:ascii="宋体" w:eastAsia="宋体" w:cs="宋体"/>
          <w:bCs/>
          <w:sz w:val="32"/>
          <w:szCs w:val="32"/>
          <w:highlight w:val="none"/>
        </w:rPr>
        <w:t>：</w:t>
      </w:r>
    </w:p>
    <w:p w14:paraId="2FFE0C8F">
      <w:pPr>
        <w:tabs>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我方收到</w:t>
      </w:r>
      <w:r>
        <w:rPr>
          <w:rFonts w:hint="eastAsia" w:ascii="宋体" w:eastAsia="宋体" w:cs="宋体"/>
          <w:bCs/>
          <w:sz w:val="32"/>
          <w:szCs w:val="32"/>
          <w:u w:val="single"/>
        </w:rPr>
        <w:t xml:space="preserve">                        </w:t>
      </w:r>
      <w:r>
        <w:rPr>
          <w:rFonts w:hint="eastAsia" w:ascii="宋体" w:eastAsia="宋体" w:cs="宋体"/>
          <w:bCs/>
          <w:sz w:val="32"/>
          <w:szCs w:val="32"/>
        </w:rPr>
        <w:t>（项目名称）的比选文件，经详细研究，决定参加该项目的比选。</w:t>
      </w:r>
    </w:p>
    <w:p w14:paraId="26EEE3EA">
      <w:pPr>
        <w:tabs>
          <w:tab w:val="left" w:pos="4820"/>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1.愿意按照比选文件中的要求，提供本项目的服务，报价为（大写）</w:t>
      </w:r>
      <w:r>
        <w:rPr>
          <w:rFonts w:hint="eastAsia" w:ascii="宋体" w:eastAsia="宋体" w:cs="宋体"/>
          <w:bCs/>
          <w:sz w:val="32"/>
          <w:szCs w:val="32"/>
          <w:u w:val="single"/>
        </w:rPr>
        <w:t xml:space="preserve">：            </w:t>
      </w:r>
      <w:r>
        <w:rPr>
          <w:rFonts w:hint="eastAsia" w:ascii="宋体" w:eastAsia="宋体" w:cs="宋体"/>
          <w:bCs/>
          <w:sz w:val="32"/>
          <w:szCs w:val="32"/>
        </w:rPr>
        <w:t>（小写）：</w:t>
      </w:r>
      <w:r>
        <w:rPr>
          <w:rFonts w:hint="eastAsia" w:ascii="宋体" w:eastAsia="宋体" w:cs="宋体"/>
          <w:bCs/>
          <w:sz w:val="32"/>
          <w:szCs w:val="32"/>
          <w:u w:val="single"/>
        </w:rPr>
        <w:t xml:space="preserve">          。</w:t>
      </w:r>
    </w:p>
    <w:p w14:paraId="351ED62C">
      <w:pPr>
        <w:tabs>
          <w:tab w:val="left" w:pos="4820"/>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2.我方现提交的响应文件为：响应文件纸质档</w:t>
      </w:r>
      <w:r>
        <w:rPr>
          <w:rFonts w:hint="eastAsia" w:ascii="宋体" w:eastAsia="宋体" w:cs="宋体"/>
          <w:bCs/>
          <w:sz w:val="32"/>
          <w:szCs w:val="32"/>
          <w:u w:val="single"/>
        </w:rPr>
        <w:t xml:space="preserve">  </w:t>
      </w:r>
      <w:r>
        <w:rPr>
          <w:rFonts w:hint="eastAsia" w:ascii="宋体" w:eastAsia="宋体" w:cs="宋体"/>
          <w:bCs/>
          <w:sz w:val="32"/>
          <w:szCs w:val="32"/>
        </w:rPr>
        <w:t>份。</w:t>
      </w:r>
    </w:p>
    <w:p w14:paraId="1F35F5BA">
      <w:pPr>
        <w:tabs>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3.我方承诺：本次比选的有效期为90天。</w:t>
      </w:r>
    </w:p>
    <w:p w14:paraId="450C748B">
      <w:pPr>
        <w:tabs>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4.我方完全理解和接受贵方比选文件的规定和要求及评审办法。</w:t>
      </w:r>
    </w:p>
    <w:p w14:paraId="55D12D68">
      <w:pPr>
        <w:tabs>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5.在整个比选过程中，我方若有违规行为，接受相关法律法规给予的惩罚。</w:t>
      </w:r>
    </w:p>
    <w:p w14:paraId="78433CB8">
      <w:pPr>
        <w:tabs>
          <w:tab w:val="left" w:pos="6300"/>
        </w:tabs>
        <w:snapToGrid w:val="0"/>
        <w:spacing w:line="560" w:lineRule="exact"/>
        <w:ind w:firstLine="640" w:firstLineChars="200"/>
        <w:jc w:val="both"/>
        <w:rPr>
          <w:rFonts w:hint="eastAsia" w:ascii="宋体" w:eastAsia="宋体" w:cs="宋体"/>
          <w:bCs/>
          <w:sz w:val="32"/>
          <w:szCs w:val="32"/>
        </w:rPr>
      </w:pPr>
      <w:r>
        <w:rPr>
          <w:rFonts w:hint="eastAsia" w:ascii="宋体" w:eastAsia="宋体" w:cs="宋体"/>
          <w:bCs/>
          <w:sz w:val="32"/>
          <w:szCs w:val="32"/>
        </w:rPr>
        <w:t>6.我方若中选，将按照比选结果签订合同，并且严格履行合同义务。本承诺函将成为合同不可分割的一部分，与合同具有同等的法律效力。</w:t>
      </w:r>
    </w:p>
    <w:p w14:paraId="7AA27D8C">
      <w:pPr>
        <w:tabs>
          <w:tab w:val="left" w:pos="6300"/>
        </w:tabs>
        <w:snapToGrid w:val="0"/>
        <w:spacing w:line="560" w:lineRule="exact"/>
        <w:ind w:firstLine="570"/>
        <w:jc w:val="both"/>
        <w:rPr>
          <w:rFonts w:hint="eastAsia" w:ascii="宋体" w:eastAsia="宋体" w:cs="宋体"/>
          <w:bCs/>
          <w:sz w:val="32"/>
          <w:szCs w:val="32"/>
        </w:rPr>
      </w:pPr>
    </w:p>
    <w:p w14:paraId="08CB7B74">
      <w:pPr>
        <w:tabs>
          <w:tab w:val="left" w:pos="6300"/>
        </w:tabs>
        <w:snapToGrid w:val="0"/>
        <w:spacing w:line="560" w:lineRule="exact"/>
        <w:ind w:firstLine="3686"/>
        <w:jc w:val="both"/>
        <w:rPr>
          <w:rFonts w:hint="eastAsia" w:ascii="宋体" w:eastAsia="宋体" w:cs="宋体"/>
          <w:bCs/>
          <w:sz w:val="32"/>
          <w:szCs w:val="32"/>
        </w:rPr>
      </w:pPr>
      <w:r>
        <w:rPr>
          <w:rFonts w:hint="eastAsia" w:ascii="宋体" w:eastAsia="宋体" w:cs="宋体"/>
          <w:bCs/>
          <w:sz w:val="32"/>
          <w:szCs w:val="32"/>
        </w:rPr>
        <w:t>承包商名称（公章）：</w:t>
      </w:r>
    </w:p>
    <w:p w14:paraId="362EC72F">
      <w:pPr>
        <w:snapToGrid w:val="0"/>
        <w:spacing w:line="560" w:lineRule="exact"/>
        <w:ind w:firstLine="5440" w:firstLineChars="1700"/>
        <w:jc w:val="both"/>
        <w:rPr>
          <w:rFonts w:hint="eastAsia" w:ascii="宋体" w:eastAsia="宋体" w:cs="宋体"/>
          <w:bCs/>
          <w:sz w:val="32"/>
          <w:szCs w:val="32"/>
        </w:rPr>
      </w:pPr>
      <w:r>
        <w:rPr>
          <w:rFonts w:hint="eastAsia" w:ascii="宋体" w:eastAsia="宋体" w:cs="宋体"/>
          <w:bCs/>
          <w:sz w:val="32"/>
          <w:szCs w:val="32"/>
        </w:rPr>
        <w:t>年   月   日</w:t>
      </w:r>
    </w:p>
    <w:p w14:paraId="743089E6">
      <w:pPr>
        <w:tabs>
          <w:tab w:val="left" w:pos="6300"/>
        </w:tabs>
        <w:snapToGrid w:val="0"/>
        <w:spacing w:line="560" w:lineRule="exact"/>
        <w:jc w:val="both"/>
        <w:outlineLvl w:val="0"/>
        <w:rPr>
          <w:rFonts w:hint="eastAsia" w:ascii="宋体" w:eastAsia="宋体" w:cs="宋体"/>
          <w:bCs/>
          <w:sz w:val="32"/>
          <w:szCs w:val="32"/>
        </w:rPr>
      </w:pPr>
    </w:p>
    <w:p w14:paraId="3B2722D7">
      <w:pPr>
        <w:tabs>
          <w:tab w:val="left" w:pos="6300"/>
        </w:tabs>
        <w:snapToGrid w:val="0"/>
        <w:spacing w:line="560" w:lineRule="exact"/>
        <w:jc w:val="both"/>
        <w:outlineLvl w:val="0"/>
        <w:rPr>
          <w:rFonts w:hint="eastAsia" w:ascii="宋体" w:eastAsia="宋体" w:cs="宋体"/>
          <w:bCs/>
          <w:sz w:val="32"/>
          <w:szCs w:val="32"/>
        </w:rPr>
      </w:pPr>
      <w:r>
        <w:rPr>
          <w:rFonts w:hint="eastAsia" w:ascii="宋体" w:eastAsia="宋体" w:cs="宋体"/>
          <w:bCs/>
          <w:sz w:val="32"/>
          <w:szCs w:val="32"/>
        </w:rPr>
        <w:t>三、资格文件</w:t>
      </w:r>
    </w:p>
    <w:p w14:paraId="5D30F122">
      <w:pPr>
        <w:kinsoku w:val="0"/>
        <w:overflowPunct w:val="0"/>
        <w:autoSpaceDE w:val="0"/>
        <w:autoSpaceDN w:val="0"/>
        <w:adjustRightInd w:val="0"/>
        <w:snapToGrid w:val="0"/>
        <w:spacing w:line="560" w:lineRule="exact"/>
        <w:ind w:left="2" w:firstLine="704" w:firstLineChars="220"/>
        <w:jc w:val="both"/>
        <w:rPr>
          <w:rFonts w:hint="eastAsia" w:ascii="宋体" w:eastAsia="宋体" w:cs="宋体"/>
          <w:sz w:val="32"/>
          <w:szCs w:val="32"/>
          <w:u w:val="single"/>
        </w:rPr>
      </w:pPr>
      <w:r>
        <w:rPr>
          <w:rFonts w:hint="eastAsia" w:ascii="宋体" w:eastAsia="宋体" w:cs="宋体"/>
          <w:sz w:val="32"/>
          <w:szCs w:val="32"/>
        </w:rPr>
        <w:t>1、竞选人须具备</w:t>
      </w:r>
      <w:r>
        <w:rPr>
          <w:rFonts w:hint="eastAsia" w:ascii="宋体" w:eastAsia="宋体" w:cs="宋体"/>
          <w:sz w:val="32"/>
          <w:szCs w:val="32"/>
          <w:u w:val="single"/>
        </w:rPr>
        <w:t>建设行政主管部门颁发的有效的建筑工程施工总承包</w:t>
      </w:r>
      <w:r>
        <w:rPr>
          <w:rFonts w:hint="eastAsia" w:ascii="宋体" w:eastAsia="宋体" w:cs="宋体"/>
          <w:sz w:val="32"/>
          <w:szCs w:val="32"/>
          <w:u w:val="single"/>
          <w:lang w:eastAsia="zh-CN"/>
        </w:rPr>
        <w:t>二</w:t>
      </w:r>
      <w:r>
        <w:rPr>
          <w:rFonts w:hint="eastAsia" w:ascii="宋体" w:eastAsia="宋体" w:cs="宋体"/>
          <w:sz w:val="32"/>
          <w:szCs w:val="32"/>
          <w:u w:val="single"/>
        </w:rPr>
        <w:t>级及以上资质。</w:t>
      </w:r>
    </w:p>
    <w:p w14:paraId="1F78752F">
      <w:pPr>
        <w:kinsoku w:val="0"/>
        <w:overflowPunct w:val="0"/>
        <w:autoSpaceDE w:val="0"/>
        <w:autoSpaceDN w:val="0"/>
        <w:adjustRightInd w:val="0"/>
        <w:snapToGrid w:val="0"/>
        <w:spacing w:line="560" w:lineRule="exact"/>
        <w:ind w:left="2" w:firstLine="704" w:firstLineChars="220"/>
        <w:jc w:val="both"/>
        <w:rPr>
          <w:rFonts w:hint="eastAsia" w:ascii="宋体" w:eastAsia="宋体" w:cs="宋体"/>
          <w:sz w:val="32"/>
          <w:szCs w:val="32"/>
        </w:rPr>
      </w:pPr>
      <w:r>
        <w:rPr>
          <w:rFonts w:hint="eastAsia" w:ascii="宋体" w:eastAsia="宋体" w:cs="宋体"/>
          <w:sz w:val="32"/>
          <w:szCs w:val="32"/>
        </w:rPr>
        <w:t>2、具备有效的营业执照。</w:t>
      </w:r>
    </w:p>
    <w:p w14:paraId="550D09B3">
      <w:pPr>
        <w:kinsoku w:val="0"/>
        <w:overflowPunct w:val="0"/>
        <w:autoSpaceDE w:val="0"/>
        <w:autoSpaceDN w:val="0"/>
        <w:adjustRightInd w:val="0"/>
        <w:snapToGrid w:val="0"/>
        <w:spacing w:line="560" w:lineRule="exact"/>
        <w:ind w:left="2" w:firstLine="704" w:firstLineChars="220"/>
        <w:jc w:val="both"/>
        <w:rPr>
          <w:rFonts w:hint="eastAsia" w:ascii="宋体" w:eastAsia="宋体" w:cs="宋体"/>
          <w:bCs/>
          <w:sz w:val="32"/>
          <w:szCs w:val="32"/>
        </w:rPr>
      </w:pPr>
      <w:r>
        <w:rPr>
          <w:rFonts w:hint="eastAsia" w:ascii="宋体" w:eastAsia="宋体" w:cs="宋体"/>
          <w:sz w:val="32"/>
          <w:szCs w:val="32"/>
        </w:rPr>
        <w:t>3、</w:t>
      </w:r>
      <w:r>
        <w:rPr>
          <w:rFonts w:hint="eastAsia" w:ascii="宋体" w:eastAsia="宋体" w:cs="宋体"/>
          <w:bCs/>
          <w:sz w:val="32"/>
          <w:szCs w:val="32"/>
        </w:rPr>
        <w:t>具备建设行政主管部门颁发的有效的安全生产许可证，企业主要负责人、拟担任该项目的项目经理具备相应的由建设行政主管部门颁发的有效的安全生产考核合格证书。</w:t>
      </w:r>
    </w:p>
    <w:p w14:paraId="1973C427">
      <w:pPr>
        <w:kinsoku w:val="0"/>
        <w:overflowPunct w:val="0"/>
        <w:autoSpaceDE w:val="0"/>
        <w:autoSpaceDN w:val="0"/>
        <w:adjustRightInd w:val="0"/>
        <w:snapToGrid w:val="0"/>
        <w:spacing w:line="560" w:lineRule="exact"/>
        <w:ind w:left="2" w:firstLine="704" w:firstLineChars="220"/>
        <w:jc w:val="both"/>
        <w:rPr>
          <w:rFonts w:hint="eastAsia" w:ascii="宋体" w:eastAsia="宋体" w:cs="宋体"/>
          <w:sz w:val="32"/>
          <w:szCs w:val="32"/>
        </w:rPr>
      </w:pPr>
      <w:r>
        <w:rPr>
          <w:rFonts w:hint="eastAsia" w:ascii="宋体" w:eastAsia="宋体" w:cs="宋体"/>
          <w:bCs/>
          <w:sz w:val="32"/>
          <w:szCs w:val="32"/>
        </w:rPr>
        <w:t>4、竞选人拟派的项目经理必须已在竞选人本单位注册并应具有</w:t>
      </w:r>
      <w:r>
        <w:rPr>
          <w:rFonts w:hint="eastAsia" w:ascii="宋体" w:eastAsia="宋体" w:cs="宋体"/>
          <w:bCs/>
          <w:sz w:val="32"/>
          <w:szCs w:val="32"/>
          <w:u w:val="single"/>
        </w:rPr>
        <w:t xml:space="preserve"> 建筑工程 </w:t>
      </w:r>
      <w:r>
        <w:rPr>
          <w:rFonts w:hint="eastAsia" w:ascii="宋体" w:eastAsia="宋体" w:cs="宋体"/>
          <w:bCs/>
          <w:sz w:val="32"/>
          <w:szCs w:val="32"/>
        </w:rPr>
        <w:t>专业</w:t>
      </w:r>
      <w:r>
        <w:rPr>
          <w:rFonts w:hint="eastAsia" w:ascii="宋体" w:eastAsia="宋体" w:cs="宋体"/>
          <w:bCs/>
          <w:sz w:val="32"/>
          <w:szCs w:val="32"/>
          <w:u w:val="single"/>
        </w:rPr>
        <w:t xml:space="preserve"> 贰 </w:t>
      </w:r>
      <w:r>
        <w:rPr>
          <w:rFonts w:hint="eastAsia" w:ascii="宋体" w:eastAsia="宋体" w:cs="宋体"/>
          <w:bCs/>
          <w:sz w:val="32"/>
          <w:szCs w:val="32"/>
        </w:rPr>
        <w:t>级及以上注册建造师执业资格，应为竞选人本单位人员。需提供拟派项目经理的建造师注册证书及投标人为其缴纳的2025年</w:t>
      </w:r>
      <w:r>
        <w:rPr>
          <w:rFonts w:hint="eastAsia" w:ascii="宋体" w:eastAsia="宋体" w:cs="宋体"/>
          <w:bCs/>
          <w:sz w:val="32"/>
          <w:szCs w:val="32"/>
          <w:lang w:val="en-US" w:eastAsia="zh-CN"/>
        </w:rPr>
        <w:t>7</w:t>
      </w:r>
      <w:r>
        <w:rPr>
          <w:rFonts w:hint="eastAsia" w:ascii="宋体" w:eastAsia="宋体" w:cs="宋体"/>
          <w:bCs/>
          <w:sz w:val="32"/>
          <w:szCs w:val="32"/>
        </w:rPr>
        <w:t>月至2025年</w:t>
      </w:r>
      <w:r>
        <w:rPr>
          <w:rFonts w:hint="eastAsia" w:ascii="宋体" w:eastAsia="宋体" w:cs="宋体"/>
          <w:bCs/>
          <w:sz w:val="32"/>
          <w:szCs w:val="32"/>
          <w:lang w:val="en-US" w:eastAsia="zh-CN"/>
        </w:rPr>
        <w:t>12</w:t>
      </w:r>
      <w:r>
        <w:rPr>
          <w:rFonts w:hint="eastAsia" w:ascii="宋体" w:eastAsia="宋体" w:cs="宋体"/>
          <w:bCs/>
          <w:sz w:val="32"/>
          <w:szCs w:val="32"/>
        </w:rPr>
        <w:t>月的个人社保。</w:t>
      </w:r>
    </w:p>
    <w:p w14:paraId="3D127097">
      <w:pPr>
        <w:kinsoku w:val="0"/>
        <w:overflowPunct w:val="0"/>
        <w:autoSpaceDE w:val="0"/>
        <w:autoSpaceDN w:val="0"/>
        <w:adjustRightInd w:val="0"/>
        <w:snapToGrid w:val="0"/>
        <w:spacing w:line="560" w:lineRule="exact"/>
        <w:ind w:firstLine="640" w:firstLineChars="200"/>
        <w:jc w:val="both"/>
        <w:rPr>
          <w:rFonts w:ascii="Times New Roman" w:hAnsi="Times New Roman" w:eastAsia="方正仿宋_GBK" w:cs="Times New Roman"/>
          <w:bCs/>
          <w:sz w:val="32"/>
          <w:szCs w:val="32"/>
        </w:rPr>
      </w:pPr>
    </w:p>
    <w:p w14:paraId="591CB18F">
      <w:pPr>
        <w:spacing w:after="0" w:line="560" w:lineRule="exact"/>
        <w:jc w:val="both"/>
        <w:rPr>
          <w:rFonts w:ascii="Times New Roman" w:hAnsi="Times New Roman" w:eastAsia="方正仿宋_GBK" w:cs="Times New Roman"/>
          <w:bCs/>
          <w:kern w:val="0"/>
          <w:sz w:val="32"/>
          <w:szCs w:val="32"/>
        </w:rPr>
      </w:pPr>
    </w:p>
    <w:p w14:paraId="3C358AA7">
      <w:pPr>
        <w:spacing w:line="560" w:lineRule="exact"/>
        <w:jc w:val="both"/>
        <w:rPr>
          <w:rFonts w:ascii="Times New Roman" w:hAnsi="Times New Roman" w:eastAsia="方正仿宋_GBK" w:cs="Times New Roman"/>
          <w:bCs/>
          <w:sz w:val="32"/>
          <w:szCs w:val="32"/>
        </w:rPr>
      </w:pPr>
    </w:p>
    <w:p w14:paraId="2AD58BBC">
      <w:pPr>
        <w:spacing w:after="0" w:line="560" w:lineRule="exact"/>
        <w:jc w:val="both"/>
        <w:rPr>
          <w:rFonts w:ascii="Times New Roman" w:hAnsi="Times New Roman" w:eastAsia="方正仿宋_GBK" w:cs="Times New Roman"/>
          <w:bCs/>
          <w:kern w:val="0"/>
          <w:sz w:val="32"/>
          <w:szCs w:val="32"/>
        </w:rPr>
      </w:pPr>
    </w:p>
    <w:p w14:paraId="0A76B910">
      <w:pPr>
        <w:spacing w:after="0" w:line="360" w:lineRule="auto"/>
        <w:jc w:val="both"/>
        <w:rPr>
          <w:rFonts w:ascii="方正黑体_GBK" w:eastAsia="方正黑体_GBK" w:cs="方正黑体_GBK"/>
          <w:bCs/>
          <w:kern w:val="0"/>
          <w:sz w:val="32"/>
          <w:szCs w:val="32"/>
        </w:rPr>
      </w:pPr>
    </w:p>
    <w:p w14:paraId="627C9AA7">
      <w:pPr>
        <w:spacing w:after="0" w:line="360" w:lineRule="auto"/>
        <w:jc w:val="both"/>
        <w:rPr>
          <w:rFonts w:ascii="方正黑体_GBK" w:eastAsia="方正黑体_GBK" w:cs="方正黑体_GBK"/>
          <w:bCs/>
          <w:kern w:val="0"/>
          <w:sz w:val="32"/>
          <w:szCs w:val="32"/>
        </w:rPr>
      </w:pPr>
    </w:p>
    <w:p w14:paraId="5F27A7A4">
      <w:pPr>
        <w:spacing w:after="0" w:line="360" w:lineRule="auto"/>
        <w:jc w:val="both"/>
        <w:rPr>
          <w:rFonts w:ascii="方正黑体_GBK" w:eastAsia="方正黑体_GBK" w:cs="方正黑体_GBK"/>
          <w:bCs/>
          <w:kern w:val="0"/>
          <w:sz w:val="32"/>
          <w:szCs w:val="32"/>
        </w:rPr>
      </w:pPr>
    </w:p>
    <w:p w14:paraId="5CA0A787">
      <w:pPr>
        <w:spacing w:after="0" w:line="360" w:lineRule="auto"/>
        <w:jc w:val="both"/>
        <w:rPr>
          <w:rFonts w:ascii="方正黑体_GBK" w:eastAsia="方正黑体_GBK" w:cs="方正黑体_GBK"/>
          <w:bCs/>
          <w:kern w:val="0"/>
          <w:sz w:val="32"/>
          <w:szCs w:val="32"/>
        </w:rPr>
      </w:pPr>
    </w:p>
    <w:p w14:paraId="13DB190A">
      <w:pPr>
        <w:spacing w:after="0" w:line="360" w:lineRule="auto"/>
        <w:jc w:val="both"/>
        <w:rPr>
          <w:rFonts w:ascii="方正黑体_GBK" w:eastAsia="方正黑体_GBK" w:cs="方正黑体_GBK"/>
          <w:bCs/>
          <w:kern w:val="0"/>
          <w:sz w:val="32"/>
          <w:szCs w:val="32"/>
        </w:rPr>
      </w:pPr>
    </w:p>
    <w:p w14:paraId="4B80E8AB">
      <w:pPr>
        <w:spacing w:after="0" w:line="360" w:lineRule="auto"/>
        <w:jc w:val="both"/>
        <w:rPr>
          <w:rFonts w:hint="eastAsia" w:ascii="宋体" w:eastAsia="宋体" w:cs="宋体"/>
          <w:bCs/>
          <w:kern w:val="0"/>
          <w:sz w:val="32"/>
          <w:szCs w:val="32"/>
        </w:rPr>
      </w:pPr>
      <w:r>
        <w:rPr>
          <w:rFonts w:hint="eastAsia" w:ascii="宋体" w:eastAsia="宋体" w:cs="宋体"/>
          <w:bCs/>
          <w:kern w:val="0"/>
          <w:sz w:val="32"/>
          <w:szCs w:val="32"/>
        </w:rPr>
        <w:t>四、诚信承诺书</w:t>
      </w:r>
    </w:p>
    <w:p w14:paraId="4ADA3B90">
      <w:pPr>
        <w:tabs>
          <w:tab w:val="left" w:pos="6300"/>
        </w:tabs>
        <w:snapToGrid w:val="0"/>
        <w:spacing w:line="560" w:lineRule="exact"/>
        <w:jc w:val="both"/>
        <w:rPr>
          <w:rFonts w:hint="eastAsia" w:ascii="宋体" w:eastAsia="宋体" w:cs="宋体"/>
          <w:snapToGrid w:val="0"/>
          <w:sz w:val="32"/>
          <w:szCs w:val="32"/>
        </w:rPr>
      </w:pPr>
      <w:r>
        <w:rPr>
          <w:rFonts w:hint="eastAsia" w:ascii="宋体" w:eastAsia="宋体" w:cs="宋体"/>
          <w:sz w:val="32"/>
          <w:szCs w:val="32"/>
        </w:rPr>
        <w:t>项目名称：</w:t>
      </w:r>
      <w:r>
        <w:rPr>
          <w:rFonts w:hint="eastAsia" w:ascii="宋体" w:eastAsia="宋体" w:cs="宋体"/>
          <w:snapToGrid w:val="0"/>
          <w:sz w:val="32"/>
          <w:szCs w:val="32"/>
        </w:rPr>
        <w:t>木洞河街维修及入口环境整治工程</w:t>
      </w:r>
    </w:p>
    <w:p w14:paraId="39A2F064">
      <w:pPr>
        <w:tabs>
          <w:tab w:val="left" w:pos="6300"/>
        </w:tabs>
        <w:snapToGrid w:val="0"/>
        <w:spacing w:line="560" w:lineRule="exact"/>
        <w:jc w:val="both"/>
        <w:rPr>
          <w:rFonts w:hint="eastAsia" w:ascii="宋体" w:eastAsia="宋体" w:cs="宋体"/>
          <w:sz w:val="32"/>
          <w:szCs w:val="32"/>
        </w:rPr>
      </w:pPr>
      <w:r>
        <w:rPr>
          <w:rFonts w:hint="eastAsia" w:ascii="宋体" w:eastAsia="宋体" w:cs="宋体"/>
          <w:sz w:val="32"/>
          <w:szCs w:val="32"/>
        </w:rPr>
        <w:t>致：（比选人）：</w:t>
      </w:r>
    </w:p>
    <w:p w14:paraId="02D63747">
      <w:pPr>
        <w:tabs>
          <w:tab w:val="left" w:pos="6300"/>
        </w:tabs>
        <w:snapToGrid w:val="0"/>
        <w:spacing w:line="560" w:lineRule="exact"/>
        <w:ind w:firstLine="640" w:firstLineChars="200"/>
        <w:jc w:val="both"/>
        <w:rPr>
          <w:rFonts w:hint="eastAsia" w:ascii="宋体" w:eastAsia="宋体" w:cs="宋体"/>
          <w:sz w:val="32"/>
          <w:szCs w:val="32"/>
        </w:rPr>
      </w:pPr>
    </w:p>
    <w:p w14:paraId="6D04BED3">
      <w:pPr>
        <w:tabs>
          <w:tab w:val="left" w:pos="6300"/>
        </w:tabs>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7DC0851B">
      <w:pPr>
        <w:tabs>
          <w:tab w:val="left" w:pos="6300"/>
        </w:tabs>
        <w:snapToGrid w:val="0"/>
        <w:spacing w:line="560" w:lineRule="exact"/>
        <w:ind w:firstLine="640" w:firstLineChars="200"/>
        <w:jc w:val="both"/>
        <w:rPr>
          <w:rFonts w:hint="eastAsia" w:ascii="宋体" w:eastAsia="宋体" w:cs="宋体"/>
          <w:sz w:val="32"/>
          <w:szCs w:val="32"/>
        </w:rPr>
      </w:pPr>
      <w:r>
        <w:rPr>
          <w:rFonts w:hint="eastAsia" w:ascii="宋体" w:eastAsia="宋体" w:cs="宋体"/>
          <w:sz w:val="32"/>
          <w:szCs w:val="32"/>
        </w:rPr>
        <w:t>特此声明。</w:t>
      </w:r>
    </w:p>
    <w:p w14:paraId="21B682D0">
      <w:pPr>
        <w:tabs>
          <w:tab w:val="left" w:pos="6300"/>
        </w:tabs>
        <w:snapToGrid w:val="0"/>
        <w:spacing w:line="560" w:lineRule="exact"/>
        <w:ind w:firstLine="570"/>
        <w:jc w:val="both"/>
        <w:rPr>
          <w:rFonts w:hint="eastAsia" w:ascii="宋体" w:eastAsia="宋体" w:cs="宋体"/>
          <w:sz w:val="32"/>
          <w:szCs w:val="32"/>
        </w:rPr>
      </w:pPr>
    </w:p>
    <w:p w14:paraId="26517E5A">
      <w:pPr>
        <w:tabs>
          <w:tab w:val="left" w:pos="6300"/>
        </w:tabs>
        <w:snapToGrid w:val="0"/>
        <w:spacing w:line="560" w:lineRule="exact"/>
        <w:ind w:firstLine="570"/>
        <w:jc w:val="both"/>
        <w:rPr>
          <w:rFonts w:hint="eastAsia" w:ascii="宋体" w:eastAsia="宋体" w:cs="宋体"/>
          <w:sz w:val="32"/>
          <w:szCs w:val="32"/>
        </w:rPr>
      </w:pPr>
    </w:p>
    <w:p w14:paraId="1BD19FAF">
      <w:pPr>
        <w:tabs>
          <w:tab w:val="left" w:pos="6300"/>
        </w:tabs>
        <w:snapToGrid w:val="0"/>
        <w:spacing w:line="560" w:lineRule="exact"/>
        <w:ind w:firstLine="570"/>
        <w:jc w:val="right"/>
        <w:rPr>
          <w:rFonts w:hint="eastAsia" w:ascii="宋体" w:eastAsia="宋体" w:cs="宋体"/>
          <w:sz w:val="32"/>
          <w:szCs w:val="32"/>
        </w:rPr>
      </w:pPr>
      <w:r>
        <w:rPr>
          <w:rFonts w:hint="eastAsia" w:ascii="宋体" w:eastAsia="宋体" w:cs="宋体"/>
          <w:sz w:val="32"/>
          <w:szCs w:val="32"/>
        </w:rPr>
        <w:t>（承包商公章）</w:t>
      </w:r>
    </w:p>
    <w:p w14:paraId="7E660B23">
      <w:pPr>
        <w:tabs>
          <w:tab w:val="left" w:pos="6300"/>
        </w:tabs>
        <w:snapToGrid w:val="0"/>
        <w:spacing w:line="560" w:lineRule="exact"/>
        <w:ind w:firstLine="570"/>
        <w:jc w:val="right"/>
        <w:rPr>
          <w:rFonts w:hint="eastAsia" w:ascii="宋体" w:eastAsia="宋体" w:cs="宋体"/>
          <w:sz w:val="32"/>
          <w:szCs w:val="32"/>
        </w:rPr>
      </w:pPr>
      <w:r>
        <w:rPr>
          <w:rFonts w:hint="eastAsia" w:ascii="宋体" w:eastAsia="宋体" w:cs="宋体"/>
          <w:sz w:val="32"/>
          <w:szCs w:val="32"/>
        </w:rPr>
        <w:t>年   月   日</w:t>
      </w:r>
    </w:p>
    <w:p w14:paraId="2C44F794">
      <w:pPr>
        <w:widowControl/>
        <w:autoSpaceDE w:val="0"/>
        <w:autoSpaceDN w:val="0"/>
        <w:adjustRightInd w:val="0"/>
        <w:spacing w:before="16"/>
        <w:outlineLvl w:val="2"/>
        <w:rPr>
          <w:rFonts w:hint="eastAsia" w:ascii="宋体" w:eastAsia="宋体" w:cs="宋体"/>
          <w:bCs/>
          <w:sz w:val="32"/>
          <w:szCs w:val="32"/>
        </w:rPr>
      </w:pPr>
    </w:p>
    <w:p w14:paraId="7E9DE7A1">
      <w:pPr>
        <w:widowControl/>
        <w:autoSpaceDE w:val="0"/>
        <w:autoSpaceDN w:val="0"/>
        <w:adjustRightInd w:val="0"/>
        <w:spacing w:before="16"/>
        <w:outlineLvl w:val="2"/>
        <w:rPr>
          <w:rFonts w:hint="eastAsia" w:ascii="宋体" w:eastAsia="宋体" w:cs="宋体"/>
          <w:bCs/>
          <w:kern w:val="0"/>
          <w:sz w:val="32"/>
          <w:szCs w:val="32"/>
        </w:rPr>
      </w:pPr>
      <w:r>
        <w:rPr>
          <w:rFonts w:hint="eastAsia" w:ascii="宋体" w:eastAsia="宋体" w:cs="宋体"/>
          <w:bCs/>
          <w:sz w:val="32"/>
          <w:szCs w:val="32"/>
        </w:rPr>
        <w:t>五、</w:t>
      </w:r>
      <w:r>
        <w:rPr>
          <w:rFonts w:hint="eastAsia" w:ascii="宋体" w:eastAsia="宋体" w:cs="宋体"/>
          <w:bCs/>
          <w:kern w:val="0"/>
          <w:sz w:val="32"/>
          <w:szCs w:val="32"/>
        </w:rPr>
        <w:t>询比文件规定的其他资料</w:t>
      </w:r>
    </w:p>
    <w:p w14:paraId="729C07C1">
      <w:pPr>
        <w:spacing w:after="0"/>
        <w:jc w:val="both"/>
        <w:rPr>
          <w:rFonts w:hint="eastAsia" w:ascii="宋体" w:eastAsia="宋体" w:cs="宋体"/>
          <w:sz w:val="21"/>
        </w:rPr>
      </w:pPr>
    </w:p>
    <w:p w14:paraId="7D066F9D">
      <w:pPr>
        <w:spacing w:after="0"/>
        <w:jc w:val="both"/>
        <w:rPr>
          <w:rFonts w:hint="eastAsia" w:ascii="宋体" w:eastAsia="宋体" w:cs="宋体"/>
          <w:sz w:val="21"/>
        </w:rPr>
      </w:pPr>
    </w:p>
    <w:p w14:paraId="2026DAAA">
      <w:pPr>
        <w:widowControl/>
        <w:autoSpaceDE w:val="0"/>
        <w:autoSpaceDN w:val="0"/>
        <w:adjustRightInd w:val="0"/>
        <w:spacing w:before="16"/>
        <w:outlineLvl w:val="2"/>
        <w:rPr>
          <w:rFonts w:hint="eastAsia" w:ascii="宋体" w:eastAsia="宋体" w:cs="宋体"/>
          <w:b/>
          <w:sz w:val="24"/>
          <w:szCs w:val="28"/>
        </w:rPr>
      </w:pPr>
    </w:p>
    <w:p w14:paraId="3F32AA58">
      <w:pPr>
        <w:tabs>
          <w:tab w:val="left" w:pos="6300"/>
        </w:tabs>
        <w:snapToGrid w:val="0"/>
        <w:spacing w:after="0" w:line="500" w:lineRule="exact"/>
        <w:jc w:val="center"/>
        <w:rPr>
          <w:rFonts w:hint="eastAsia" w:ascii="宋体" w:eastAsia="宋体" w:cs="宋体"/>
          <w:sz w:val="32"/>
          <w:szCs w:val="32"/>
        </w:rPr>
      </w:pPr>
    </w:p>
    <w:p w14:paraId="39DCBAA5">
      <w:pPr>
        <w:tabs>
          <w:tab w:val="left" w:pos="6300"/>
        </w:tabs>
        <w:snapToGrid w:val="0"/>
        <w:spacing w:after="0" w:line="500" w:lineRule="exact"/>
        <w:jc w:val="center"/>
        <w:rPr>
          <w:rFonts w:hint="eastAsia" w:ascii="宋体" w:eastAsia="宋体" w:cs="宋体"/>
          <w:b/>
          <w:snapToGrid w:val="0"/>
          <w:kern w:val="0"/>
          <w:sz w:val="32"/>
          <w:szCs w:val="32"/>
        </w:rPr>
      </w:pPr>
      <w:r>
        <w:rPr>
          <w:rFonts w:hint="eastAsia" w:ascii="宋体" w:eastAsia="宋体" w:cs="宋体"/>
          <w:sz w:val="32"/>
          <w:szCs w:val="32"/>
        </w:rPr>
        <w:t>（结束）</w:t>
      </w:r>
    </w:p>
    <w:p w14:paraId="61F42094">
      <w:pPr>
        <w:jc w:val="both"/>
        <w:rPr>
          <w:rFonts w:hint="eastAsia" w:ascii="宋体" w:eastAsia="宋体" w:cs="宋体"/>
          <w:sz w:val="21"/>
          <w:szCs w:val="20"/>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SimSun-ExtB"/>
    <w:panose1 w:val="00000000000000000000"/>
    <w:charset w:val="86"/>
    <w:family w:val="auto"/>
    <w:pitch w:val="default"/>
    <w:sig w:usb0="00000000" w:usb1="00000000" w:usb2="00000016" w:usb3="00000000" w:csb0="0004000F" w:csb1="00000000"/>
  </w:font>
  <w:font w:name="SimSun-ExtB">
    <w:panose1 w:val="02010609060101010101"/>
    <w:charset w:val="86"/>
    <w:family w:val="auto"/>
    <w:pitch w:val="default"/>
    <w:sig w:usb0="00000001" w:usb1="02000000" w:usb2="00000000" w:usb3="00000000" w:csb0="00040001" w:csb1="00000000"/>
  </w:font>
  <w:font w:name="等线 Light">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E31D">
    <w:pPr>
      <w:pStyle w:val="13"/>
      <w:wordWrap w:val="0"/>
      <w:jc w:val="right"/>
      <w:rPr>
        <w:rFonts w:ascii="方正仿宋_GBK" w:eastAsia="方正仿宋_GBK"/>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368935"/>
              <wp:effectExtent l="0" t="0" r="0" b="0"/>
              <wp:wrapNone/>
              <wp:docPr id="1" name="_x0000_s1026"/>
              <wp:cNvGraphicFramePr/>
              <a:graphic xmlns:a="http://schemas.openxmlformats.org/drawingml/2006/main">
                <a:graphicData uri="http://schemas.microsoft.com/office/word/2010/wordprocessingShape">
                  <wps:wsp>
                    <wps:cNvSpPr/>
                    <wps:spPr>
                      <a:xfrm>
                        <a:off x="0" y="0"/>
                        <a:ext cx="711200" cy="368691"/>
                      </a:xfrm>
                      <a:prstGeom prst="rect">
                        <a:avLst/>
                      </a:prstGeom>
                      <a:noFill/>
                      <a:ln w="9525" cap="flat" cmpd="sng">
                        <a:noFill/>
                        <a:prstDash val="solid"/>
                        <a:miter/>
                      </a:ln>
                    </wps:spPr>
                    <wps:txbx>
                      <w:txbxContent>
                        <w:p w14:paraId="6DCA415C">
                          <w:pPr>
                            <w:wordWrap w:val="0"/>
                            <w:jc w:val="right"/>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lang w:val="zh-CN"/>
                            </w:rPr>
                            <w:t>15</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29.05pt;width:56pt;mso-position-horizontal:outside;mso-position-horizontal-relative:margin;mso-wrap-style:none;z-index:251659264;mso-width-relative:page;mso-height-relative:page;" filled="f" stroked="f" coordsize="21600,21600" o:gfxdata="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Uo4CdEAAAAEAQAADwAAAAAAAAABACAAAAAiAAAAZHJzL2Rvd25yZXYueG1sUEsBAhQAFAAA&#10;AAgAh07iQEGCpob2AQAA9QMAAA4AAAAAAAAAAQAgAAAAIAEAAGRycy9lMm9Eb2MueG1sUEsFBgAA&#10;AAAGAAYAWQEAAIgFAAAAAA==&#10;">
              <v:fill on="f" focussize="0,0"/>
              <v:stroke on="f" joinstyle="miter"/>
              <v:imagedata o:title=""/>
              <o:lock v:ext="edit" aspectratio="f"/>
              <v:textbox inset="0mm,0mm,0mm,0mm" style="mso-fit-shape-to-text:t;">
                <w:txbxContent>
                  <w:p w14:paraId="6DCA415C">
                    <w:pPr>
                      <w:wordWrap w:val="0"/>
                      <w:jc w:val="right"/>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lang w:val="zh-CN"/>
                      </w:rPr>
                      <w:t>15</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p w14:paraId="30D14F3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2C3AE">
    <w:pPr>
      <w:pStyle w:val="13"/>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706532FF">
    <w:pPr>
      <w:pStyle w:val="13"/>
    </w:pPr>
  </w:p>
  <w:p w14:paraId="506022A3"/>
  <w:p w14:paraId="16EA6B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01931BA7"/>
    <w:rsid w:val="091A3478"/>
    <w:rsid w:val="198F0A5B"/>
    <w:rsid w:val="1C8056E0"/>
    <w:rsid w:val="1D7A490A"/>
    <w:rsid w:val="2CF41A92"/>
    <w:rsid w:val="30982634"/>
    <w:rsid w:val="3759088A"/>
    <w:rsid w:val="3D583CCD"/>
    <w:rsid w:val="3ED77908"/>
    <w:rsid w:val="4BCB7429"/>
    <w:rsid w:val="52E41546"/>
    <w:rsid w:val="56DC6193"/>
    <w:rsid w:val="656F09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等线" w:hAnsi="Times New Roman" w:eastAsia="等线" w:cs="Arial"/>
      <w:kern w:val="2"/>
      <w:sz w:val="22"/>
      <w:szCs w:val="24"/>
      <w:lang w:val="en-US" w:eastAsia="zh-CN" w:bidi="ar-SA"/>
    </w:rPr>
  </w:style>
  <w:style w:type="paragraph" w:styleId="4">
    <w:name w:val="heading 1"/>
    <w:basedOn w:val="1"/>
    <w:next w:val="1"/>
    <w:qFormat/>
    <w:uiPriority w:val="0"/>
    <w:pPr>
      <w:keepNext/>
      <w:keepLines/>
      <w:widowControl w:val="0"/>
      <w:spacing w:before="480" w:after="80"/>
      <w:outlineLvl w:val="0"/>
    </w:pPr>
    <w:rPr>
      <w:rFonts w:ascii="等线 Light" w:eastAsia="等线 Light" w:cs="Times New Roman"/>
      <w:color w:val="2F5496"/>
      <w:sz w:val="48"/>
      <w:szCs w:val="48"/>
    </w:rPr>
  </w:style>
  <w:style w:type="paragraph" w:styleId="5">
    <w:name w:val="heading 2"/>
    <w:basedOn w:val="1"/>
    <w:next w:val="1"/>
    <w:qFormat/>
    <w:uiPriority w:val="0"/>
    <w:pPr>
      <w:keepNext/>
      <w:keepLines/>
      <w:widowControl w:val="0"/>
      <w:spacing w:before="160" w:after="80"/>
      <w:outlineLvl w:val="1"/>
    </w:pPr>
    <w:rPr>
      <w:rFonts w:ascii="等线 Light" w:eastAsia="等线 Light" w:cs="Times New Roman"/>
      <w:color w:val="2F5496"/>
      <w:sz w:val="40"/>
      <w:szCs w:val="40"/>
    </w:rPr>
  </w:style>
  <w:style w:type="paragraph" w:styleId="6">
    <w:name w:val="heading 3"/>
    <w:basedOn w:val="1"/>
    <w:next w:val="1"/>
    <w:qFormat/>
    <w:uiPriority w:val="0"/>
    <w:pPr>
      <w:keepNext/>
      <w:keepLines/>
      <w:widowControl w:val="0"/>
      <w:spacing w:before="160" w:after="80"/>
      <w:outlineLvl w:val="2"/>
    </w:pPr>
    <w:rPr>
      <w:rFonts w:ascii="等线 Light" w:eastAsia="等线 Light" w:cs="Times New Roman"/>
      <w:color w:val="2F5496"/>
      <w:sz w:val="32"/>
      <w:szCs w:val="32"/>
    </w:rPr>
  </w:style>
  <w:style w:type="paragraph" w:styleId="7">
    <w:name w:val="heading 4"/>
    <w:basedOn w:val="1"/>
    <w:next w:val="1"/>
    <w:qFormat/>
    <w:uiPriority w:val="0"/>
    <w:pPr>
      <w:keepNext/>
      <w:keepLines/>
      <w:widowControl w:val="0"/>
      <w:spacing w:before="80" w:after="40"/>
      <w:outlineLvl w:val="3"/>
    </w:pPr>
    <w:rPr>
      <w:rFonts w:cs="Times New Roman"/>
      <w:color w:val="2F5496"/>
      <w:sz w:val="28"/>
      <w:szCs w:val="28"/>
    </w:rPr>
  </w:style>
  <w:style w:type="paragraph" w:styleId="8">
    <w:name w:val="heading 5"/>
    <w:basedOn w:val="1"/>
    <w:next w:val="1"/>
    <w:qFormat/>
    <w:uiPriority w:val="0"/>
    <w:pPr>
      <w:keepNext/>
      <w:keepLines/>
      <w:widowControl w:val="0"/>
      <w:spacing w:before="80" w:after="40"/>
      <w:outlineLvl w:val="4"/>
    </w:pPr>
    <w:rPr>
      <w:rFonts w:cs="Times New Roman"/>
      <w:color w:val="2F5496"/>
      <w:sz w:val="24"/>
    </w:rPr>
  </w:style>
  <w:style w:type="paragraph" w:styleId="9">
    <w:name w:val="heading 6"/>
    <w:basedOn w:val="1"/>
    <w:next w:val="1"/>
    <w:qFormat/>
    <w:uiPriority w:val="0"/>
    <w:pPr>
      <w:keepNext/>
      <w:keepLines/>
      <w:widowControl w:val="0"/>
      <w:spacing w:before="40" w:after="0"/>
      <w:outlineLvl w:val="5"/>
    </w:pPr>
    <w:rPr>
      <w:rFonts w:cs="Times New Roman"/>
      <w:b/>
      <w:bCs/>
      <w:color w:val="2F5496"/>
    </w:rPr>
  </w:style>
  <w:style w:type="paragraph" w:styleId="10">
    <w:name w:val="heading 7"/>
    <w:basedOn w:val="1"/>
    <w:next w:val="1"/>
    <w:qFormat/>
    <w:uiPriority w:val="0"/>
    <w:pPr>
      <w:keepNext/>
      <w:keepLines/>
      <w:widowControl w:val="0"/>
      <w:spacing w:before="40" w:after="0"/>
      <w:outlineLvl w:val="6"/>
    </w:pPr>
    <w:rPr>
      <w:rFonts w:cs="Times New Roman"/>
      <w:b/>
      <w:bCs/>
      <w:color w:val="595959"/>
    </w:rPr>
  </w:style>
  <w:style w:type="paragraph" w:styleId="11">
    <w:name w:val="heading 8"/>
    <w:basedOn w:val="1"/>
    <w:next w:val="1"/>
    <w:qFormat/>
    <w:uiPriority w:val="0"/>
    <w:pPr>
      <w:keepNext/>
      <w:keepLines/>
      <w:widowControl w:val="0"/>
      <w:spacing w:after="0"/>
      <w:outlineLvl w:val="7"/>
    </w:pPr>
    <w:rPr>
      <w:rFonts w:cs="Times New Roman"/>
      <w:color w:val="595959"/>
    </w:rPr>
  </w:style>
  <w:style w:type="paragraph" w:styleId="12">
    <w:name w:val="heading 9"/>
    <w:basedOn w:val="1"/>
    <w:next w:val="1"/>
    <w:qFormat/>
    <w:uiPriority w:val="0"/>
    <w:pPr>
      <w:keepNext/>
      <w:keepLines/>
      <w:widowControl w:val="0"/>
      <w:spacing w:after="0"/>
      <w:outlineLvl w:val="8"/>
    </w:pPr>
    <w:rPr>
      <w:rFonts w:eastAsia="等线 Light" w:cs="Times New Roman"/>
      <w:color w:val="595959"/>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sz w:val="24"/>
    </w:rPr>
  </w:style>
  <w:style w:type="paragraph" w:styleId="3">
    <w:name w:val="Body Text"/>
    <w:basedOn w:val="1"/>
    <w:next w:val="1"/>
    <w:qFormat/>
    <w:uiPriority w:val="0"/>
  </w:style>
  <w:style w:type="paragraph" w:styleId="13">
    <w:name w:val="footer"/>
    <w:basedOn w:val="1"/>
    <w:qFormat/>
    <w:uiPriority w:val="0"/>
    <w:pPr>
      <w:tabs>
        <w:tab w:val="center" w:pos="4153"/>
        <w:tab w:val="right" w:pos="8306"/>
      </w:tabs>
      <w:snapToGrid w:val="0"/>
      <w:spacing w:line="240" w:lineRule="auto"/>
    </w:pPr>
    <w:rPr>
      <w:sz w:val="18"/>
      <w:szCs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qFormat/>
    <w:uiPriority w:val="0"/>
    <w:pPr>
      <w:jc w:val="center"/>
    </w:pPr>
    <w:rPr>
      <w:rFonts w:ascii="等线 Light" w:eastAsia="等线 Light" w:cs="Times New Roman"/>
      <w:color w:val="595959"/>
      <w:spacing w:val="15"/>
      <w:sz w:val="28"/>
      <w:szCs w:val="28"/>
    </w:rPr>
  </w:style>
  <w:style w:type="paragraph" w:styleId="16">
    <w:name w:val="Title"/>
    <w:basedOn w:val="1"/>
    <w:next w:val="1"/>
    <w:qFormat/>
    <w:uiPriority w:val="0"/>
    <w:pPr>
      <w:spacing w:after="80" w:line="240" w:lineRule="auto"/>
      <w:contextualSpacing/>
      <w:jc w:val="center"/>
    </w:pPr>
    <w:rPr>
      <w:rFonts w:ascii="等线 Light" w:eastAsia="等线 Light" w:cs="Times New Roman"/>
      <w:spacing w:val="-10"/>
      <w:kern w:val="28"/>
      <w:sz w:val="56"/>
      <w:szCs w:val="56"/>
    </w:rPr>
  </w:style>
  <w:style w:type="paragraph" w:customStyle="1" w:styleId="19">
    <w:name w:val="正文缩2"/>
    <w:qFormat/>
    <w:uiPriority w:val="0"/>
    <w:pPr>
      <w:spacing w:line="360" w:lineRule="auto"/>
      <w:ind w:firstLine="100" w:firstLineChars="100"/>
    </w:pPr>
    <w:rPr>
      <w:rFonts w:ascii="Times New Roman" w:hAnsi="Times New Roman" w:eastAsia="宋体" w:cs="Times New Roman"/>
      <w:color w:val="FF0000"/>
      <w:sz w:val="24"/>
      <w:szCs w:val="24"/>
      <w:lang w:val="en-US" w:eastAsia="zh-CN" w:bidi="ar-SA"/>
    </w:rPr>
  </w:style>
  <w:style w:type="paragraph" w:styleId="20">
    <w:name w:val="Quote"/>
    <w:basedOn w:val="1"/>
    <w:next w:val="1"/>
    <w:qFormat/>
    <w:uiPriority w:val="0"/>
    <w:pPr>
      <w:spacing w:before="160"/>
      <w:jc w:val="center"/>
    </w:pPr>
    <w:rPr>
      <w:i/>
      <w:iCs/>
      <w:color w:val="404040"/>
    </w:rPr>
  </w:style>
  <w:style w:type="paragraph" w:styleId="21">
    <w:name w:val="List Paragraph"/>
    <w:basedOn w:val="1"/>
    <w:qFormat/>
    <w:uiPriority w:val="0"/>
    <w:pPr>
      <w:ind w:left="720"/>
      <w:contextualSpacing/>
    </w:pPr>
  </w:style>
  <w:style w:type="character" w:customStyle="1" w:styleId="22">
    <w:name w:val="明显强调1"/>
    <w:basedOn w:val="18"/>
    <w:qFormat/>
    <w:uiPriority w:val="0"/>
    <w:rPr>
      <w:i/>
      <w:iCs/>
      <w:color w:val="2F5496"/>
    </w:rPr>
  </w:style>
  <w:style w:type="paragraph" w:styleId="23">
    <w:name w:val="Intense Quote"/>
    <w:basedOn w:val="1"/>
    <w:next w:val="1"/>
    <w:qFormat/>
    <w:uiPriority w:val="0"/>
    <w:pPr>
      <w:pBdr>
        <w:top w:val="single" w:color="2F5496" w:sz="4" w:space="10"/>
        <w:bottom w:val="single" w:color="2F5496" w:sz="4" w:space="10"/>
      </w:pBdr>
      <w:spacing w:before="360" w:after="360"/>
      <w:ind w:left="864" w:right="864"/>
      <w:jc w:val="center"/>
    </w:pPr>
    <w:rPr>
      <w:i/>
      <w:iCs/>
      <w:color w:val="2F5496"/>
    </w:rPr>
  </w:style>
  <w:style w:type="character" w:customStyle="1" w:styleId="24">
    <w:name w:val="明显参考1"/>
    <w:basedOn w:val="18"/>
    <w:qFormat/>
    <w:uiPriority w:val="0"/>
    <w:rPr>
      <w:b/>
      <w:bCs/>
      <w:smallCaps/>
      <w:color w:val="2F5496"/>
      <w:spacing w:val="5"/>
    </w:rPr>
  </w:style>
  <w:style w:type="character" w:customStyle="1" w:styleId="25">
    <w:name w:val="NormalCharacter"/>
    <w:qFormat/>
    <w:uiPriority w:val="0"/>
    <w:rPr>
      <w:rFonts w:ascii="Verdana" w:hAnsi="Verdana" w:eastAsia="仿宋_GB2312"/>
      <w:sz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15</Pages>
  <Words>3472</Words>
  <Characters>3702</Characters>
  <Lines>0</Lines>
  <Paragraphs>210</Paragraphs>
  <TotalTime>48</TotalTime>
  <ScaleCrop>false</ScaleCrop>
  <LinksUpToDate>false</LinksUpToDate>
  <CharactersWithSpaces>3916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2025-12-01T00:19:00Z</dcterms:created>
  <dc:creator>luofei20569@163.com</dc:creator>
  <cp:lastModifiedBy>山城啤酒肚</cp:lastModifiedBy>
  <cp:lastPrinted>2025-12-09T02:24:00Z</cp:lastPrinted>
  <dcterms:modified xsi:type="dcterms:W3CDTF">2026-02-09T01:24:09Z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eyJoZGlkIjoiMDJlNWI4OGU4MTZjNDkzNTY1OTcyNmE0ZDA1Yjc3Y2QiLCJ1c2VySWQiOiIzMzIwMDE1MTIifQ==</vt:lpwstr>
  </property>
  <property fmtid="{D5CDD505-2E9C-101B-9397-08002B2CF9AE}" pid="4" name="ICV">
    <vt:lpwstr>8A47ACD7EDFA4EFE96AE5DF9D4AF28A3_13</vt:lpwstr>
  </property>
</Properties>
</file>