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0" w:lineRule="atLeast"/>
        <w:jc w:val="left"/>
        <w:rPr>
          <w:rFonts w:ascii="方正黑体_GBK" w:eastAsia="方正黑体_GBK"/>
          <w:snapToGrid w:val="0"/>
          <w:kern w:val="0"/>
          <w:szCs w:val="32"/>
        </w:rPr>
      </w:pPr>
    </w:p>
    <w:p>
      <w:pPr>
        <w:pStyle w:val="2"/>
        <w:spacing w:line="0" w:lineRule="atLeast"/>
        <w:jc w:val="left"/>
        <w:rPr>
          <w:rFonts w:ascii="方正黑体_GBK" w:eastAsia="方正黑体_GBK"/>
          <w:snapToGrid w:val="0"/>
          <w:kern w:val="0"/>
          <w:szCs w:val="32"/>
        </w:rPr>
      </w:pPr>
      <w:r>
        <w:rPr>
          <w:rFonts w:hint="eastAsia" w:ascii="方正黑体_GBK" w:eastAsia="方正黑体_GBK"/>
          <w:snapToGrid w:val="0"/>
          <w:kern w:val="0"/>
          <w:szCs w:val="32"/>
        </w:rPr>
        <w:t xml:space="preserve">                                   合同编号</w:t>
      </w:r>
    </w:p>
    <w:p>
      <w:pPr>
        <w:pStyle w:val="2"/>
        <w:spacing w:line="0" w:lineRule="atLeast"/>
        <w:rPr>
          <w:rFonts w:ascii="方正黑体_GBK" w:eastAsia="方正黑体_GBK"/>
          <w:snapToGrid w:val="0"/>
          <w:kern w:val="0"/>
          <w:sz w:val="28"/>
          <w:szCs w:val="28"/>
        </w:rPr>
      </w:pPr>
    </w:p>
    <w:p>
      <w:pPr>
        <w:pStyle w:val="2"/>
        <w:spacing w:line="0" w:lineRule="atLeast"/>
        <w:rPr>
          <w:rFonts w:ascii="方正黑体_GBK" w:eastAsia="方正黑体_GBK"/>
          <w:snapToGrid w:val="0"/>
          <w:kern w:val="0"/>
          <w:sz w:val="28"/>
          <w:szCs w:val="28"/>
        </w:rPr>
      </w:pPr>
    </w:p>
    <w:p>
      <w:pPr>
        <w:pStyle w:val="2"/>
        <w:spacing w:line="0" w:lineRule="atLeast"/>
        <w:rPr>
          <w:rFonts w:ascii="方正黑体_GBK" w:eastAsia="方正黑体_GBK"/>
          <w:snapToGrid w:val="0"/>
          <w:kern w:val="0"/>
          <w:sz w:val="28"/>
          <w:szCs w:val="28"/>
        </w:rPr>
      </w:pPr>
    </w:p>
    <w:p>
      <w:pPr>
        <w:pStyle w:val="2"/>
        <w:spacing w:line="0" w:lineRule="atLeast"/>
        <w:jc w:val="center"/>
        <w:rPr>
          <w:rFonts w:hint="eastAsia" w:ascii="方正小标宋_GBK" w:eastAsia="方正小标宋_GBK"/>
          <w:snapToGrid w:val="0"/>
          <w:kern w:val="0"/>
          <w:sz w:val="52"/>
          <w:szCs w:val="52"/>
        </w:rPr>
      </w:pPr>
      <w:r>
        <w:rPr>
          <w:rFonts w:hint="eastAsia" w:ascii="方正小标宋_GBK" w:eastAsia="方正小标宋_GBK"/>
          <w:snapToGrid w:val="0"/>
          <w:kern w:val="0"/>
          <w:sz w:val="52"/>
          <w:szCs w:val="52"/>
        </w:rPr>
        <w:t>重庆市巴南区国有房屋资产</w:t>
      </w:r>
    </w:p>
    <w:p>
      <w:pPr>
        <w:pStyle w:val="2"/>
        <w:spacing w:line="0" w:lineRule="atLeast"/>
        <w:rPr>
          <w:rFonts w:ascii="方正小标宋_GBK" w:eastAsia="方正小标宋_GBK"/>
          <w:snapToGrid w:val="0"/>
          <w:kern w:val="0"/>
          <w:sz w:val="52"/>
          <w:szCs w:val="52"/>
        </w:rPr>
      </w:pPr>
    </w:p>
    <w:p>
      <w:pPr>
        <w:pStyle w:val="2"/>
        <w:spacing w:line="0" w:lineRule="atLeast"/>
        <w:jc w:val="center"/>
        <w:rPr>
          <w:rFonts w:ascii="方正小标宋_GBK" w:eastAsia="方正小标宋_GBK"/>
          <w:snapToGrid w:val="0"/>
          <w:kern w:val="0"/>
          <w:sz w:val="52"/>
          <w:szCs w:val="52"/>
        </w:rPr>
      </w:pPr>
      <w:r>
        <w:rPr>
          <w:rFonts w:hint="eastAsia" w:ascii="方正小标宋_GBK" w:eastAsia="方正小标宋_GBK"/>
          <w:snapToGrid w:val="0"/>
          <w:kern w:val="0"/>
          <w:sz w:val="52"/>
          <w:szCs w:val="52"/>
        </w:rPr>
        <w:t xml:space="preserve"> 租 赁 合 同</w:t>
      </w:r>
    </w:p>
    <w:p>
      <w:pPr>
        <w:pStyle w:val="2"/>
        <w:spacing w:line="0" w:lineRule="atLeast"/>
        <w:jc w:val="center"/>
        <w:rPr>
          <w:rFonts w:ascii="方正小标宋_GBK" w:eastAsia="方正小标宋_GBK"/>
          <w:snapToGrid w:val="0"/>
          <w:kern w:val="0"/>
          <w:sz w:val="52"/>
          <w:szCs w:val="52"/>
        </w:rPr>
      </w:pPr>
    </w:p>
    <w:p>
      <w:pPr>
        <w:pStyle w:val="2"/>
        <w:spacing w:line="0" w:lineRule="atLeast"/>
        <w:jc w:val="both"/>
        <w:rPr>
          <w:rFonts w:ascii="方正黑体_GBK" w:eastAsia="方正黑体_GBK"/>
          <w:snapToGrid w:val="0"/>
          <w:kern w:val="0"/>
          <w:sz w:val="48"/>
          <w:szCs w:val="48"/>
        </w:rPr>
      </w:pPr>
    </w:p>
    <w:p>
      <w:pPr>
        <w:pStyle w:val="2"/>
        <w:spacing w:line="0" w:lineRule="atLeast"/>
        <w:jc w:val="both"/>
        <w:rPr>
          <w:rFonts w:ascii="方正黑体_GBK" w:eastAsia="方正黑体_GBK"/>
          <w:snapToGrid w:val="0"/>
          <w:kern w:val="0"/>
          <w:sz w:val="48"/>
          <w:szCs w:val="48"/>
        </w:rPr>
      </w:pPr>
    </w:p>
    <w:p>
      <w:pPr>
        <w:pStyle w:val="2"/>
        <w:spacing w:line="0" w:lineRule="atLeast"/>
        <w:ind w:left="880" w:hanging="880" w:hangingChars="200"/>
        <w:jc w:val="both"/>
        <w:rPr>
          <w:rFonts w:hint="eastAsia"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 xml:space="preserve"> 出租方：</w:t>
      </w:r>
      <w:r>
        <w:rPr>
          <w:rFonts w:hint="eastAsia" w:ascii="方正黑体_GBK" w:hAnsi="方正黑体_GBK" w:eastAsia="方正黑体_GBK" w:cs="方正黑体_GBK"/>
          <w:snapToGrid w:val="0"/>
          <w:kern w:val="0"/>
          <w:sz w:val="44"/>
          <w:szCs w:val="44"/>
          <w:u w:val="single"/>
          <w:lang w:val="en-US" w:eastAsia="zh-CN"/>
        </w:rPr>
        <w:t xml:space="preserve">   </w:t>
      </w:r>
      <w:r>
        <w:rPr>
          <w:rFonts w:hint="eastAsia" w:ascii="方正黑体_GBK" w:hAnsi="方正黑体_GBK" w:eastAsia="方正黑体_GBK" w:cs="方正黑体_GBK"/>
          <w:snapToGrid w:val="0"/>
          <w:kern w:val="0"/>
          <w:sz w:val="44"/>
          <w:szCs w:val="44"/>
          <w:u w:val="single"/>
        </w:rPr>
        <w:t>重庆市巴南公路建设有限公司</w:t>
      </w:r>
      <w:r>
        <w:rPr>
          <w:rFonts w:hint="eastAsia" w:ascii="方正黑体_GBK" w:hAnsi="方正黑体_GBK" w:eastAsia="方正黑体_GBK" w:cs="方正黑体_GBK"/>
          <w:snapToGrid w:val="0"/>
          <w:kern w:val="0"/>
          <w:sz w:val="44"/>
          <w:szCs w:val="44"/>
          <w:u w:val="single"/>
          <w:lang w:val="en-US" w:eastAsia="zh-CN"/>
        </w:rPr>
        <w:t xml:space="preserve">  </w:t>
      </w:r>
    </w:p>
    <w:p>
      <w:pPr>
        <w:pStyle w:val="2"/>
        <w:spacing w:line="0" w:lineRule="atLeast"/>
        <w:jc w:val="both"/>
        <w:rPr>
          <w:rFonts w:ascii="方正黑体_GBK" w:hAnsi="方正黑体_GBK" w:eastAsia="方正黑体_GBK" w:cs="方正黑体_GBK"/>
          <w:snapToGrid w:val="0"/>
          <w:kern w:val="0"/>
          <w:sz w:val="44"/>
          <w:szCs w:val="44"/>
        </w:rPr>
      </w:pPr>
    </w:p>
    <w:p>
      <w:pPr>
        <w:pStyle w:val="2"/>
        <w:spacing w:line="0" w:lineRule="atLeast"/>
        <w:jc w:val="both"/>
        <w:rPr>
          <w:rFonts w:hint="eastAsia"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 xml:space="preserve"> 承租方：</w:t>
      </w:r>
      <w:r>
        <w:rPr>
          <w:rFonts w:hint="eastAsia" w:ascii="方正黑体_GBK" w:hAnsi="方正黑体_GBK" w:eastAsia="方正黑体_GBK" w:cs="方正黑体_GBK"/>
          <w:snapToGrid w:val="0"/>
          <w:kern w:val="0"/>
          <w:sz w:val="44"/>
          <w:szCs w:val="44"/>
          <w:u w:val="single"/>
        </w:rPr>
        <w:t xml:space="preserve">           </w:t>
      </w:r>
      <w:r>
        <w:rPr>
          <w:rFonts w:hint="eastAsia" w:ascii="方正黑体_GBK" w:hAnsi="方正黑体_GBK" w:eastAsia="方正黑体_GBK" w:cs="方正黑体_GBK"/>
          <w:snapToGrid w:val="0"/>
          <w:kern w:val="0"/>
          <w:sz w:val="44"/>
          <w:szCs w:val="44"/>
          <w:u w:val="single"/>
          <w:lang w:val="en-US" w:eastAsia="zh-CN"/>
        </w:rPr>
        <w:t xml:space="preserve">      </w:t>
      </w:r>
      <w:r>
        <w:rPr>
          <w:rFonts w:hint="eastAsia" w:ascii="方正黑体_GBK" w:hAnsi="方正黑体_GBK" w:eastAsia="方正黑体_GBK" w:cs="方正黑体_GBK"/>
          <w:snapToGrid w:val="0"/>
          <w:kern w:val="0"/>
          <w:sz w:val="44"/>
          <w:szCs w:val="44"/>
          <w:u w:val="single"/>
        </w:rPr>
        <w:t xml:space="preserve">               </w:t>
      </w:r>
    </w:p>
    <w:p>
      <w:pPr>
        <w:pStyle w:val="2"/>
        <w:spacing w:line="0" w:lineRule="atLeast"/>
        <w:jc w:val="both"/>
        <w:rPr>
          <w:rFonts w:hint="eastAsia" w:ascii="方正黑体_GBK" w:hAnsi="方正黑体_GBK" w:eastAsia="方正黑体_GBK" w:cs="方正黑体_GBK"/>
          <w:snapToGrid w:val="0"/>
          <w:kern w:val="0"/>
          <w:sz w:val="44"/>
          <w:szCs w:val="44"/>
        </w:rPr>
      </w:pPr>
    </w:p>
    <w:p>
      <w:pPr>
        <w:pStyle w:val="2"/>
        <w:spacing w:line="0" w:lineRule="atLeast"/>
        <w:jc w:val="both"/>
        <w:rPr>
          <w:rFonts w:ascii="方正黑体_GBK" w:hAnsi="方正黑体_GBK" w:eastAsia="方正黑体_GBK" w:cs="方正黑体_GBK"/>
          <w:snapToGrid w:val="0"/>
          <w:kern w:val="0"/>
          <w:sz w:val="44"/>
          <w:szCs w:val="44"/>
        </w:rPr>
      </w:pPr>
    </w:p>
    <w:p>
      <w:pPr>
        <w:pStyle w:val="2"/>
        <w:spacing w:line="0" w:lineRule="atLeast"/>
        <w:jc w:val="both"/>
        <w:rPr>
          <w:rFonts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 xml:space="preserve">               2022年</w:t>
      </w:r>
      <w:r>
        <w:rPr>
          <w:rFonts w:hint="eastAsia" w:ascii="方正黑体_GBK" w:hAnsi="方正黑体_GBK" w:eastAsia="方正黑体_GBK" w:cs="方正黑体_GBK"/>
          <w:snapToGrid w:val="0"/>
          <w:kern w:val="0"/>
          <w:sz w:val="44"/>
          <w:szCs w:val="44"/>
          <w:lang w:val="en-US" w:eastAsia="zh-CN"/>
        </w:rPr>
        <w:t xml:space="preserve"> </w:t>
      </w:r>
      <w:r>
        <w:rPr>
          <w:rFonts w:hint="eastAsia" w:ascii="方正黑体_GBK" w:hAnsi="方正黑体_GBK" w:eastAsia="方正黑体_GBK" w:cs="方正黑体_GBK"/>
          <w:snapToGrid w:val="0"/>
          <w:kern w:val="0"/>
          <w:sz w:val="44"/>
          <w:szCs w:val="44"/>
        </w:rPr>
        <w:t>月</w:t>
      </w:r>
    </w:p>
    <w:p>
      <w:pPr>
        <w:pStyle w:val="2"/>
        <w:spacing w:line="0" w:lineRule="atLeast"/>
        <w:jc w:val="both"/>
        <w:rPr>
          <w:rFonts w:hint="eastAsia" w:ascii="方正黑体_GBK" w:hAnsi="方正黑体_GBK" w:eastAsia="方正黑体_GBK" w:cs="方正黑体_GBK"/>
          <w:snapToGrid w:val="0"/>
          <w:kern w:val="0"/>
          <w:sz w:val="44"/>
          <w:szCs w:val="44"/>
        </w:rPr>
      </w:pPr>
    </w:p>
    <w:p>
      <w:pPr>
        <w:pStyle w:val="2"/>
        <w:spacing w:line="0" w:lineRule="atLeast"/>
        <w:jc w:val="both"/>
        <w:rPr>
          <w:rFonts w:hint="eastAsia" w:ascii="方正黑体_GBK" w:hAnsi="方正黑体_GBK" w:eastAsia="方正黑体_GBK" w:cs="方正黑体_GBK"/>
          <w:snapToGrid w:val="0"/>
          <w:kern w:val="0"/>
          <w:sz w:val="44"/>
          <w:szCs w:val="44"/>
        </w:rPr>
      </w:pPr>
    </w:p>
    <w:p>
      <w:pPr>
        <w:pStyle w:val="2"/>
        <w:spacing w:line="0" w:lineRule="atLeast"/>
        <w:jc w:val="both"/>
        <w:rPr>
          <w:rFonts w:hint="eastAsia" w:ascii="方正黑体_GBK" w:hAnsi="方正黑体_GBK" w:eastAsia="方正黑体_GBK" w:cs="方正黑体_GBK"/>
          <w:snapToGrid w:val="0"/>
          <w:kern w:val="0"/>
          <w:sz w:val="44"/>
          <w:szCs w:val="44"/>
        </w:rPr>
      </w:pPr>
    </w:p>
    <w:p>
      <w:pPr>
        <w:pStyle w:val="2"/>
        <w:spacing w:line="0" w:lineRule="atLeast"/>
        <w:jc w:val="both"/>
        <w:rPr>
          <w:rFonts w:ascii="方正黑体_GBK" w:hAnsi="方正黑体_GBK" w:eastAsia="方正黑体_GBK" w:cs="方正黑体_GBK"/>
          <w:snapToGrid w:val="0"/>
          <w:kern w:val="0"/>
          <w:sz w:val="44"/>
          <w:szCs w:val="44"/>
        </w:rPr>
      </w:pPr>
    </w:p>
    <w:p>
      <w:pPr>
        <w:pStyle w:val="2"/>
        <w:spacing w:line="600" w:lineRule="exact"/>
        <w:jc w:val="center"/>
        <w:rPr>
          <w:rFonts w:eastAsia="方正小标宋_GBK"/>
          <w:spacing w:val="-4"/>
          <w:sz w:val="44"/>
          <w:szCs w:val="44"/>
        </w:rPr>
        <w:sectPr>
          <w:pgSz w:w="11906" w:h="16838"/>
          <w:pgMar w:top="1043" w:right="1463" w:bottom="1043" w:left="1463" w:header="851" w:footer="992" w:gutter="0"/>
          <w:cols w:space="720" w:num="1"/>
          <w:docGrid w:type="lines" w:linePitch="312" w:charSpace="0"/>
        </w:sectPr>
      </w:pPr>
    </w:p>
    <w:p>
      <w:pPr>
        <w:pStyle w:val="2"/>
        <w:spacing w:line="600" w:lineRule="exact"/>
        <w:jc w:val="center"/>
        <w:rPr>
          <w:rFonts w:eastAsia="方正小标宋_GBK"/>
          <w:spacing w:val="-4"/>
          <w:sz w:val="44"/>
          <w:szCs w:val="44"/>
        </w:rPr>
      </w:pPr>
    </w:p>
    <w:p>
      <w:pPr>
        <w:pStyle w:val="2"/>
        <w:spacing w:line="600" w:lineRule="exact"/>
        <w:jc w:val="center"/>
        <w:rPr>
          <w:rFonts w:eastAsia="方正小标宋_GBK"/>
          <w:spacing w:val="-4"/>
          <w:sz w:val="44"/>
          <w:szCs w:val="44"/>
        </w:rPr>
      </w:pPr>
      <w:bookmarkStart w:id="0" w:name="_Hlk70499305"/>
      <w:r>
        <w:rPr>
          <w:rFonts w:hint="eastAsia" w:eastAsia="方正小标宋_GBK"/>
          <w:spacing w:val="-4"/>
          <w:sz w:val="44"/>
          <w:szCs w:val="44"/>
        </w:rPr>
        <w:t>国有房屋资产租赁合同</w:t>
      </w:r>
    </w:p>
    <w:bookmarkEnd w:id="0"/>
    <w:p>
      <w:pPr>
        <w:pStyle w:val="2"/>
        <w:spacing w:line="600" w:lineRule="exact"/>
        <w:jc w:val="left"/>
        <w:rPr>
          <w:rFonts w:eastAsia="方正楷体_GBK" w:cs="仿宋"/>
          <w:spacing w:val="-4"/>
          <w:szCs w:val="32"/>
        </w:rPr>
      </w:pPr>
    </w:p>
    <w:p>
      <w:pPr>
        <w:pStyle w:val="2"/>
        <w:spacing w:line="600" w:lineRule="exact"/>
        <w:ind w:firstLine="624" w:firstLineChars="200"/>
        <w:jc w:val="left"/>
        <w:rPr>
          <w:rFonts w:hint="eastAsia" w:eastAsia="方正楷体_GBK" w:cs="仿宋"/>
          <w:spacing w:val="-4"/>
          <w:szCs w:val="32"/>
        </w:rPr>
      </w:pPr>
      <w:r>
        <w:rPr>
          <w:rFonts w:hint="eastAsia" w:eastAsia="方正楷体_GBK" w:cs="仿宋"/>
          <w:spacing w:val="-4"/>
          <w:szCs w:val="32"/>
        </w:rPr>
        <w:t>出租方（甲方）：重庆市巴南公路建设有限公司</w:t>
      </w:r>
    </w:p>
    <w:p>
      <w:pPr>
        <w:pStyle w:val="2"/>
        <w:spacing w:line="600" w:lineRule="exact"/>
        <w:jc w:val="left"/>
        <w:rPr>
          <w:rFonts w:hint="eastAsia" w:eastAsia="方正楷体_GBK" w:cs="仿宋"/>
          <w:snapToGrid w:val="0"/>
          <w:kern w:val="0"/>
          <w:szCs w:val="32"/>
        </w:rPr>
      </w:pPr>
      <w:r>
        <w:rPr>
          <w:rFonts w:hint="eastAsia" w:eastAsia="方正楷体_GBK" w:cs="仿宋"/>
          <w:snapToGrid w:val="0"/>
          <w:kern w:val="0"/>
          <w:szCs w:val="32"/>
        </w:rPr>
        <w:t xml:space="preserve">    法定代表人：敬武 </w:t>
      </w:r>
    </w:p>
    <w:p>
      <w:pPr>
        <w:pStyle w:val="2"/>
        <w:spacing w:line="600" w:lineRule="exact"/>
        <w:ind w:firstLine="640"/>
        <w:jc w:val="left"/>
        <w:rPr>
          <w:rFonts w:hint="eastAsia" w:eastAsia="方正楷体_GBK" w:cs="仿宋"/>
          <w:snapToGrid w:val="0"/>
          <w:kern w:val="0"/>
          <w:szCs w:val="32"/>
        </w:rPr>
      </w:pPr>
      <w:r>
        <w:rPr>
          <w:rFonts w:hint="eastAsia" w:eastAsia="方正楷体_GBK" w:cs="仿宋"/>
          <w:snapToGrid w:val="0"/>
          <w:kern w:val="0"/>
          <w:szCs w:val="32"/>
        </w:rPr>
        <w:t>统一社会信用代码：9150011373659370XR</w:t>
      </w:r>
    </w:p>
    <w:p>
      <w:pPr>
        <w:pStyle w:val="2"/>
        <w:spacing w:line="600" w:lineRule="exact"/>
        <w:jc w:val="left"/>
        <w:rPr>
          <w:rFonts w:eastAsia="方正楷体_GBK" w:cs="仿宋"/>
          <w:spacing w:val="-4"/>
          <w:szCs w:val="32"/>
        </w:rPr>
      </w:pPr>
      <w:r>
        <w:rPr>
          <w:rFonts w:hint="eastAsia" w:eastAsia="方正楷体_GBK" w:cs="仿宋"/>
          <w:snapToGrid w:val="0"/>
          <w:kern w:val="0"/>
          <w:szCs w:val="32"/>
        </w:rPr>
        <w:t xml:space="preserve">    住所地：</w:t>
      </w:r>
      <w:r>
        <w:rPr>
          <w:rFonts w:hint="eastAsia" w:eastAsia="方正楷体_GBK" w:cs="仿宋"/>
          <w:spacing w:val="-4"/>
          <w:szCs w:val="32"/>
        </w:rPr>
        <w:t>重庆市巴南区龙洲大道265号</w:t>
      </w:r>
    </w:p>
    <w:p>
      <w:pPr>
        <w:pStyle w:val="2"/>
        <w:spacing w:line="600" w:lineRule="exact"/>
        <w:ind w:firstLine="608"/>
        <w:jc w:val="left"/>
        <w:rPr>
          <w:rFonts w:hint="eastAsia" w:eastAsia="方正楷体_GBK" w:cs="仿宋"/>
          <w:spacing w:val="-4"/>
          <w:szCs w:val="32"/>
        </w:rPr>
      </w:pPr>
      <w:r>
        <w:rPr>
          <w:rFonts w:hint="eastAsia" w:eastAsia="方正楷体_GBK" w:cs="仿宋"/>
          <w:spacing w:val="-4"/>
          <w:szCs w:val="32"/>
        </w:rPr>
        <w:t>承租方（乙方）：</w:t>
      </w:r>
    </w:p>
    <w:p>
      <w:pPr>
        <w:pStyle w:val="2"/>
        <w:spacing w:line="600" w:lineRule="exact"/>
        <w:ind w:firstLine="624" w:firstLineChars="200"/>
        <w:jc w:val="left"/>
        <w:rPr>
          <w:rFonts w:hint="eastAsia" w:eastAsia="方正楷体_GBK" w:cs="仿宋"/>
          <w:spacing w:val="-4"/>
          <w:szCs w:val="32"/>
        </w:rPr>
      </w:pPr>
      <w:r>
        <w:rPr>
          <w:rFonts w:hint="eastAsia" w:eastAsia="方正楷体_GBK" w:cs="仿宋"/>
          <w:spacing w:val="-4"/>
          <w:szCs w:val="32"/>
        </w:rPr>
        <w:t>公民身份号码：</w:t>
      </w:r>
    </w:p>
    <w:p>
      <w:pPr>
        <w:pStyle w:val="2"/>
        <w:spacing w:line="600" w:lineRule="exact"/>
        <w:ind w:firstLine="640" w:firstLineChars="200"/>
        <w:jc w:val="left"/>
        <w:rPr>
          <w:rFonts w:hint="eastAsia" w:ascii="Calibri" w:hAnsi="Calibri" w:eastAsia="方正楷体_GBK" w:cs="仿宋"/>
          <w:snapToGrid w:val="0"/>
          <w:kern w:val="0"/>
          <w:szCs w:val="32"/>
        </w:rPr>
      </w:pPr>
      <w:r>
        <w:rPr>
          <w:rFonts w:hint="eastAsia" w:ascii="Calibri" w:hAnsi="Calibri" w:eastAsia="方正楷体_GBK" w:cs="仿宋"/>
          <w:snapToGrid w:val="0"/>
          <w:kern w:val="0"/>
          <w:szCs w:val="32"/>
        </w:rPr>
        <w:t>住所地：</w:t>
      </w:r>
    </w:p>
    <w:p>
      <w:pPr>
        <w:pStyle w:val="2"/>
        <w:spacing w:line="600" w:lineRule="exact"/>
        <w:ind w:firstLine="640" w:firstLineChars="200"/>
        <w:jc w:val="left"/>
        <w:rPr>
          <w:rFonts w:hint="eastAsia" w:ascii="Calibri" w:hAnsi="Calibri" w:eastAsia="方正楷体_GBK" w:cs="仿宋"/>
          <w:snapToGrid w:val="0"/>
          <w:kern w:val="0"/>
          <w:szCs w:val="32"/>
        </w:rPr>
      </w:pPr>
    </w:p>
    <w:p>
      <w:pPr>
        <w:pStyle w:val="2"/>
        <w:spacing w:line="600" w:lineRule="exact"/>
        <w:ind w:firstLine="640" w:firstLineChars="200"/>
        <w:jc w:val="left"/>
        <w:rPr>
          <w:rFonts w:hint="eastAsia" w:ascii="Calibri" w:hAnsi="Calibri" w:eastAsia="方正楷体_GBK" w:cs="仿宋"/>
          <w:snapToGrid w:val="0"/>
          <w:kern w:val="0"/>
          <w:szCs w:val="32"/>
        </w:rPr>
      </w:pPr>
    </w:p>
    <w:p>
      <w:pPr>
        <w:pStyle w:val="2"/>
        <w:spacing w:line="600" w:lineRule="exact"/>
        <w:ind w:firstLine="640" w:firstLineChars="200"/>
        <w:jc w:val="left"/>
        <w:rPr>
          <w:rFonts w:hint="eastAsia" w:ascii="Calibri" w:hAnsi="Calibri" w:eastAsia="方正楷体_GBK" w:cs="仿宋"/>
          <w:snapToGrid w:val="0"/>
          <w:kern w:val="0"/>
          <w:szCs w:val="32"/>
        </w:rPr>
      </w:pPr>
    </w:p>
    <w:p>
      <w:pPr>
        <w:pStyle w:val="2"/>
        <w:spacing w:line="560" w:lineRule="exact"/>
        <w:ind w:firstLine="624" w:firstLineChars="200"/>
        <w:jc w:val="both"/>
        <w:rPr>
          <w:rFonts w:cs="仿宋"/>
          <w:spacing w:val="-4"/>
          <w:szCs w:val="32"/>
        </w:rPr>
      </w:pPr>
      <w:r>
        <w:rPr>
          <w:rFonts w:hint="eastAsia" w:cs="仿宋"/>
          <w:spacing w:val="-4"/>
          <w:szCs w:val="32"/>
        </w:rPr>
        <w:t xml:space="preserve">根据《中华人民共和国民法典》、《重庆市巴南区人民政府办公室关于进一步加强国有资产处置利用的通知》（巴南府办发【2018】92号）及相关法律、法规的规定，甲、乙双方在平等、自愿的基础上，就乙方承租甲方可依法出租的土地相关事宜，订立本合同，以便共同遵守： </w:t>
      </w:r>
    </w:p>
    <w:p>
      <w:pPr>
        <w:pStyle w:val="2"/>
        <w:spacing w:line="56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第一条 出租房屋基本情况</w:t>
      </w:r>
    </w:p>
    <w:p>
      <w:pPr>
        <w:spacing w:line="560" w:lineRule="exact"/>
        <w:ind w:firstLine="640" w:firstLineChars="200"/>
        <w:rPr>
          <w:rFonts w:hint="eastAsia" w:ascii="方正仿宋_GBK"/>
          <w:szCs w:val="32"/>
          <w:lang w:val="en-US" w:eastAsia="zh-CN"/>
        </w:rPr>
      </w:pPr>
      <w:r>
        <w:rPr>
          <w:rFonts w:hint="eastAsia" w:ascii="方正仿宋_GBK"/>
          <w:szCs w:val="32"/>
        </w:rPr>
        <w:t>1.1房屋位于：</w:t>
      </w:r>
      <w:r>
        <w:rPr>
          <w:rFonts w:hint="eastAsia" w:ascii="方正仿宋_GBK"/>
          <w:szCs w:val="32"/>
          <w:lang w:val="en-US" w:eastAsia="zh-CN"/>
        </w:rPr>
        <w:t xml:space="preserve"> </w:t>
      </w:r>
    </w:p>
    <w:p>
      <w:pPr>
        <w:spacing w:line="560" w:lineRule="exact"/>
        <w:ind w:firstLine="640" w:firstLineChars="200"/>
        <w:rPr>
          <w:rFonts w:hint="eastAsia" w:ascii="方正仿宋_GBK"/>
          <w:szCs w:val="32"/>
        </w:rPr>
      </w:pPr>
      <w:r>
        <w:rPr>
          <w:rFonts w:hint="eastAsia" w:ascii="方正仿宋_GBK"/>
          <w:szCs w:val="32"/>
        </w:rPr>
        <w:t>房屋产权证号为：</w:t>
      </w:r>
    </w:p>
    <w:p>
      <w:pPr>
        <w:spacing w:line="560" w:lineRule="exact"/>
        <w:ind w:firstLine="640" w:firstLineChars="200"/>
        <w:rPr>
          <w:rFonts w:hint="eastAsia" w:ascii="方正仿宋_GBK"/>
          <w:szCs w:val="32"/>
        </w:rPr>
      </w:pPr>
      <w:r>
        <w:rPr>
          <w:rFonts w:hint="eastAsia" w:ascii="方正仿宋_GBK"/>
          <w:szCs w:val="32"/>
        </w:rPr>
        <w:t>1.2租用房屋建筑面积分别为：</w:t>
      </w:r>
    </w:p>
    <w:p>
      <w:pPr>
        <w:spacing w:line="560" w:lineRule="exact"/>
        <w:ind w:firstLine="640" w:firstLineChars="200"/>
        <w:rPr>
          <w:rFonts w:hint="eastAsia" w:ascii="方正仿宋_GBK"/>
          <w:szCs w:val="32"/>
        </w:rPr>
      </w:pPr>
      <w:r>
        <w:rPr>
          <w:rFonts w:hint="eastAsia" w:ascii="方正仿宋_GBK"/>
          <w:szCs w:val="32"/>
        </w:rPr>
        <w:t>1.3房屋装修及附属设施情况：</w:t>
      </w:r>
    </w:p>
    <w:p>
      <w:pPr>
        <w:pStyle w:val="2"/>
        <w:spacing w:line="56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第二条 租赁期限及用途</w:t>
      </w:r>
    </w:p>
    <w:p>
      <w:pPr>
        <w:spacing w:line="560" w:lineRule="exact"/>
        <w:ind w:firstLine="640" w:firstLineChars="200"/>
        <w:rPr>
          <w:rFonts w:hint="eastAsia" w:ascii="方正仿宋_GBK"/>
          <w:szCs w:val="32"/>
        </w:rPr>
      </w:pPr>
      <w:r>
        <w:rPr>
          <w:rFonts w:hint="eastAsia" w:ascii="方正仿宋_GBK"/>
          <w:szCs w:val="32"/>
        </w:rPr>
        <w:t>2.1房屋租赁期限为</w:t>
      </w:r>
      <w:r>
        <w:rPr>
          <w:rFonts w:hint="eastAsia" w:ascii="方正仿宋_GBK"/>
          <w:szCs w:val="32"/>
          <w:lang w:val="en-US" w:eastAsia="zh-CN"/>
        </w:rPr>
        <w:t xml:space="preserve">  </w:t>
      </w:r>
      <w:r>
        <w:rPr>
          <w:rFonts w:hint="eastAsia" w:ascii="方正仿宋_GBK"/>
          <w:szCs w:val="32"/>
        </w:rPr>
        <w:t>个月（含装修期），自</w:t>
      </w:r>
      <w:r>
        <w:rPr>
          <w:rFonts w:hint="eastAsia" w:ascii="方正仿宋_GBK"/>
          <w:szCs w:val="32"/>
          <w:lang w:val="en-US" w:eastAsia="zh-CN"/>
        </w:rPr>
        <w:t xml:space="preserve">    </w:t>
      </w:r>
      <w:r>
        <w:rPr>
          <w:rFonts w:hint="eastAsia" w:ascii="方正仿宋_GBK"/>
          <w:szCs w:val="32"/>
        </w:rPr>
        <w:t>年</w:t>
      </w:r>
      <w:r>
        <w:rPr>
          <w:rFonts w:hint="eastAsia" w:ascii="方正仿宋_GBK"/>
          <w:szCs w:val="32"/>
          <w:lang w:val="en-US" w:eastAsia="zh-CN"/>
        </w:rPr>
        <w:t xml:space="preserve"> </w:t>
      </w:r>
      <w:r>
        <w:rPr>
          <w:rFonts w:hint="eastAsia" w:ascii="方正仿宋_GBK"/>
          <w:szCs w:val="32"/>
        </w:rPr>
        <w:t>月</w:t>
      </w:r>
      <w:r>
        <w:rPr>
          <w:rFonts w:hint="eastAsia" w:ascii="方正仿宋_GBK"/>
          <w:szCs w:val="32"/>
          <w:lang w:val="en-US" w:eastAsia="zh-CN"/>
        </w:rPr>
        <w:t xml:space="preserve"> </w:t>
      </w:r>
      <w:r>
        <w:rPr>
          <w:rFonts w:hint="eastAsia" w:ascii="方正仿宋_GBK"/>
          <w:szCs w:val="32"/>
        </w:rPr>
        <w:t>日起至</w:t>
      </w:r>
      <w:r>
        <w:rPr>
          <w:rFonts w:hint="eastAsia" w:ascii="方正仿宋_GBK"/>
          <w:szCs w:val="32"/>
          <w:lang w:val="en-US" w:eastAsia="zh-CN"/>
        </w:rPr>
        <w:t xml:space="preserve">    </w:t>
      </w:r>
      <w:r>
        <w:rPr>
          <w:rFonts w:hint="eastAsia" w:ascii="方正仿宋_GBK"/>
          <w:szCs w:val="32"/>
        </w:rPr>
        <w:t>年</w:t>
      </w:r>
      <w:r>
        <w:rPr>
          <w:rFonts w:hint="eastAsia" w:ascii="方正仿宋_GBK"/>
          <w:szCs w:val="32"/>
          <w:lang w:val="en-US" w:eastAsia="zh-CN"/>
        </w:rPr>
        <w:t xml:space="preserve"> </w:t>
      </w:r>
      <w:r>
        <w:rPr>
          <w:rFonts w:hint="eastAsia" w:ascii="方正仿宋_GBK"/>
          <w:szCs w:val="32"/>
        </w:rPr>
        <w:t>月</w:t>
      </w:r>
      <w:r>
        <w:rPr>
          <w:rFonts w:hint="eastAsia" w:ascii="方正仿宋_GBK"/>
          <w:szCs w:val="32"/>
          <w:lang w:val="en-US" w:eastAsia="zh-CN"/>
        </w:rPr>
        <w:t xml:space="preserve"> </w:t>
      </w:r>
      <w:r>
        <w:rPr>
          <w:rFonts w:hint="eastAsia" w:ascii="方正仿宋_GBK"/>
          <w:szCs w:val="32"/>
        </w:rPr>
        <w:t>日止，该合同为新签。</w:t>
      </w:r>
    </w:p>
    <w:p>
      <w:pPr>
        <w:spacing w:line="560" w:lineRule="exact"/>
        <w:ind w:firstLine="640" w:firstLineChars="200"/>
        <w:rPr>
          <w:rFonts w:hint="eastAsia" w:ascii="方正仿宋_GBK"/>
          <w:szCs w:val="32"/>
        </w:rPr>
      </w:pPr>
      <w:r>
        <w:rPr>
          <w:rFonts w:hint="eastAsia" w:ascii="方正仿宋_GBK"/>
          <w:szCs w:val="32"/>
        </w:rPr>
        <w:t>2.2 乙方租赁该房屋用途为：</w:t>
      </w:r>
      <w:r>
        <w:rPr>
          <w:rFonts w:hint="eastAsia" w:ascii="方正仿宋_GBK"/>
          <w:szCs w:val="32"/>
          <w:lang w:val="en-US" w:eastAsia="zh-CN"/>
        </w:rPr>
        <w:t xml:space="preserve">    </w:t>
      </w:r>
      <w:r>
        <w:rPr>
          <w:rFonts w:hint="eastAsia" w:ascii="方正仿宋_GBK"/>
          <w:szCs w:val="32"/>
        </w:rPr>
        <w:t>。甲方同意乙方将所租门面作为经营使用。本合同签订时，乙方须向甲方提交乙方的合法经营手续及与经营范围相对应的各种经营资质或许可证书。</w:t>
      </w:r>
    </w:p>
    <w:p>
      <w:pPr>
        <w:pStyle w:val="5"/>
        <w:spacing w:line="560" w:lineRule="exact"/>
        <w:ind w:firstLine="624" w:firstLineChars="200"/>
        <w:rPr>
          <w:rFonts w:hint="eastAsia" w:ascii="方正仿宋_GBK" w:hAnsi="仿宋" w:cs="仿宋"/>
          <w:spacing w:val="-4"/>
          <w:sz w:val="32"/>
          <w:szCs w:val="32"/>
        </w:rPr>
      </w:pPr>
      <w:r>
        <w:rPr>
          <w:rFonts w:hint="eastAsia" w:ascii="方正仿宋_GBK" w:hAnsi="仿宋" w:cs="仿宋"/>
          <w:spacing w:val="-4"/>
          <w:sz w:val="32"/>
          <w:szCs w:val="32"/>
          <w:lang w:bidi="ar"/>
        </w:rPr>
        <w:t>2.3乙方保证承租期间严格遵守国家有关法律法规和物业管理规定。</w:t>
      </w:r>
    </w:p>
    <w:p>
      <w:pPr>
        <w:pStyle w:val="2"/>
        <w:spacing w:line="560" w:lineRule="exact"/>
        <w:ind w:firstLine="640" w:firstLineChars="200"/>
        <w:jc w:val="left"/>
        <w:rPr>
          <w:rFonts w:cs="仿宋"/>
          <w:spacing w:val="-4"/>
          <w:szCs w:val="32"/>
        </w:rPr>
      </w:pPr>
      <w:r>
        <w:rPr>
          <w:rFonts w:hint="eastAsia" w:ascii="方正仿宋_GBK"/>
          <w:szCs w:val="32"/>
        </w:rPr>
        <w:t>2.4租</w:t>
      </w:r>
      <w:r>
        <w:rPr>
          <w:rFonts w:hint="eastAsia" w:cs="仿宋"/>
          <w:spacing w:val="-4"/>
          <w:szCs w:val="32"/>
        </w:rPr>
        <w:t>赁期内，未经甲方书面同意，以及未按照规定经有关部门审批之前，乙方不得擅自改变房屋的使用用途，否则甲方有权单方解除合同。</w:t>
      </w:r>
    </w:p>
    <w:p>
      <w:pPr>
        <w:pStyle w:val="2"/>
        <w:spacing w:line="56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第三条 装修</w:t>
      </w:r>
    </w:p>
    <w:p>
      <w:pPr>
        <w:pStyle w:val="5"/>
        <w:spacing w:line="560" w:lineRule="exact"/>
        <w:ind w:firstLine="624" w:firstLineChars="200"/>
        <w:rPr>
          <w:rFonts w:hint="eastAsia" w:ascii="方正仿宋_GBK" w:hAnsi="仿宋" w:cs="仿宋"/>
          <w:spacing w:val="-4"/>
          <w:sz w:val="32"/>
          <w:szCs w:val="32"/>
        </w:rPr>
      </w:pPr>
      <w:r>
        <w:rPr>
          <w:rFonts w:hint="eastAsia" w:ascii="方正仿宋_GBK" w:hAnsi="方正仿宋_GBK" w:cs="方正仿宋_GBK"/>
          <w:spacing w:val="-4"/>
          <w:sz w:val="32"/>
          <w:szCs w:val="32"/>
          <w:lang w:bidi="ar"/>
        </w:rPr>
        <w:t>经甲乙双方约定该</w:t>
      </w:r>
      <w:r>
        <w:rPr>
          <w:rFonts w:hint="eastAsia" w:ascii="方正仿宋_GBK" w:hAnsi="方正仿宋_GBK" w:cs="方正仿宋_GBK"/>
          <w:spacing w:val="-4"/>
          <w:sz w:val="32"/>
          <w:szCs w:val="32"/>
          <w:lang w:val="en-US" w:eastAsia="zh-CN" w:bidi="ar"/>
        </w:rPr>
        <w:t xml:space="preserve">   </w:t>
      </w:r>
      <w:r>
        <w:rPr>
          <w:rFonts w:hint="eastAsia" w:ascii="方正仿宋_GBK" w:hAnsi="方正仿宋_GBK" w:cs="方正仿宋_GBK"/>
          <w:spacing w:val="-4"/>
          <w:sz w:val="32"/>
          <w:szCs w:val="32"/>
          <w:lang w:bidi="ar"/>
        </w:rPr>
        <w:t>（下列二种情况只能选一种）。</w:t>
      </w:r>
    </w:p>
    <w:p>
      <w:pPr>
        <w:pStyle w:val="5"/>
        <w:spacing w:line="560" w:lineRule="exact"/>
        <w:ind w:firstLine="624" w:firstLineChars="200"/>
        <w:rPr>
          <w:rFonts w:hint="eastAsia" w:ascii="方正仿宋_GBK" w:hAnsi="仿宋" w:cs="仿宋"/>
          <w:spacing w:val="-4"/>
          <w:sz w:val="32"/>
          <w:szCs w:val="32"/>
        </w:rPr>
      </w:pPr>
      <w:r>
        <w:rPr>
          <w:rFonts w:hint="eastAsia" w:ascii="方正仿宋_GBK" w:hAnsi="仿宋" w:cs="仿宋"/>
          <w:spacing w:val="-4"/>
          <w:sz w:val="32"/>
          <w:szCs w:val="32"/>
          <w:lang w:bidi="ar"/>
        </w:rPr>
        <w:t>A：该房屋无装修期。</w:t>
      </w:r>
    </w:p>
    <w:p>
      <w:pPr>
        <w:pStyle w:val="5"/>
        <w:spacing w:line="560" w:lineRule="exact"/>
        <w:ind w:firstLine="624" w:firstLineChars="200"/>
        <w:rPr>
          <w:rFonts w:hint="eastAsia" w:ascii="方正仿宋_GBK" w:hAnsi="仿宋" w:cs="仿宋"/>
          <w:spacing w:val="-4"/>
          <w:sz w:val="32"/>
          <w:szCs w:val="32"/>
        </w:rPr>
      </w:pPr>
      <w:r>
        <w:rPr>
          <w:rFonts w:hint="eastAsia" w:ascii="方正仿宋_GBK" w:hAnsi="仿宋" w:cs="仿宋"/>
          <w:spacing w:val="-4"/>
          <w:sz w:val="32"/>
          <w:szCs w:val="32"/>
          <w:lang w:bidi="ar"/>
        </w:rPr>
        <w:t>B：</w:t>
      </w:r>
      <w:r>
        <w:rPr>
          <w:rFonts w:hint="eastAsia" w:ascii="方正仿宋_GBK" w:hAnsi="方正仿宋_GBK" w:cs="方正仿宋_GBK"/>
          <w:spacing w:val="-4"/>
          <w:sz w:val="32"/>
          <w:szCs w:val="32"/>
          <w:lang w:bidi="ar"/>
        </w:rPr>
        <w:t>该房屋</w:t>
      </w:r>
      <w:r>
        <w:rPr>
          <w:rFonts w:hint="eastAsia" w:ascii="方正仿宋_GBK" w:hAnsi="仿宋" w:cs="仿宋"/>
          <w:spacing w:val="-4"/>
          <w:sz w:val="32"/>
          <w:szCs w:val="32"/>
          <w:lang w:bidi="ar"/>
        </w:rPr>
        <w:t>装修期从本合同签订之日起至   年 月 日止，装修方案需经甲方同意，</w:t>
      </w:r>
      <w:r>
        <w:rPr>
          <w:rFonts w:hint="eastAsia" w:ascii="方正仿宋_GBK" w:hAnsi="方正仿宋_GBK" w:cs="方正仿宋_GBK"/>
          <w:spacing w:val="-4"/>
          <w:sz w:val="32"/>
          <w:szCs w:val="32"/>
          <w:lang w:bidi="ar"/>
        </w:rPr>
        <w:t>装修期甲方不收取租金，</w:t>
      </w:r>
      <w:r>
        <w:rPr>
          <w:rFonts w:hint="eastAsia" w:ascii="方正仿宋_GBK" w:hAnsi="仿宋" w:cs="仿宋"/>
          <w:spacing w:val="-4"/>
          <w:sz w:val="32"/>
          <w:szCs w:val="32"/>
          <w:lang w:bidi="ar"/>
        </w:rPr>
        <w:t xml:space="preserve">房屋租金从   年 月 日起计；本合同签订生效之日即   年  月  日起，租赁房屋所发生的水、电、通讯及物管费等使用房屋产生的费用均由乙方负责按时支付。 </w:t>
      </w:r>
    </w:p>
    <w:p>
      <w:pPr>
        <w:pStyle w:val="5"/>
        <w:spacing w:line="560" w:lineRule="exact"/>
        <w:ind w:firstLine="624" w:firstLineChars="200"/>
        <w:rPr>
          <w:rFonts w:hint="eastAsia" w:ascii="方正仿宋_GBK" w:hAnsi="仿宋" w:cs="仿宋"/>
          <w:spacing w:val="-4"/>
          <w:sz w:val="32"/>
          <w:szCs w:val="32"/>
        </w:rPr>
      </w:pPr>
      <w:r>
        <w:rPr>
          <w:rFonts w:hint="eastAsia" w:ascii="方正仿宋_GBK" w:hAnsi="仿宋" w:cs="仿宋"/>
          <w:spacing w:val="-4"/>
          <w:sz w:val="32"/>
          <w:szCs w:val="32"/>
          <w:lang w:bidi="ar"/>
        </w:rPr>
        <w:t xml:space="preserve"> 3.1在房屋首次装修后乙方租赁使用期内，如乙方对租赁房屋进行装修、改建，须向甲方提出书面申请及装修改建设计方案，经甲方书面同意方可进行。改建、装修费用由乙方承担。</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3.2如装修改建方案可能对公用部分及其他相邻用户影响的，甲方可对该部分设计方案提出异议，乙方应当予以修改。</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3.3如乙方在装修、改建过程中，对装修改建方案有变动修改的，或并非完全按照装修改建设计方案进行实际施工的，乙方应先行向甲方提出方案变更的书面申请，经甲方书面同意后方可继续施工。</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3.4乙方承诺，不得使用不符合环保、消防等要求的装饰装修材料，装修改建工程不得擅自对租赁房屋主结构造成影响。</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3.5房屋装修改建等，若涉及行政验收、审批的情形，乙方须自行申报环保、消防等检测验收，经检测验收合格后方可投入使用，因环保、消防等检测验收产生费用的，由乙方自行承担。</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3.6合同终止或解除后，可拆卸移转的装饰装修设备，乙方可自行拆取转移，不可拆卸的装饰装修部分归甲方所有，甲方不需予以补偿，乙方不得强行拆卸或破坏，应维护租赁房屋的完好状态和结构安全。租赁房屋之外乙方制作或添加的相关设施设备，由乙方自行拆除、清理，并恢复租赁房屋原始外观状态。</w:t>
      </w:r>
      <w:bookmarkStart w:id="1" w:name="_Hlk70499380"/>
      <w:r>
        <w:rPr>
          <w:rFonts w:hint="eastAsia" w:ascii="方正仿宋_GBK" w:hAnsi="仿宋" w:cs="仿宋"/>
          <w:spacing w:val="-4"/>
          <w:sz w:val="32"/>
          <w:szCs w:val="32"/>
          <w:lang w:bidi="ar"/>
        </w:rPr>
        <w:t>乙方返还租赁房屋或租赁房屋按约被甲方收回后，乙方自愿放弃屋内剩余物品、装修或添付物的所有权，甲方可自行处理相关物品或添付物。</w:t>
      </w:r>
      <w:bookmarkEnd w:id="1"/>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3.7乙方装修时必须严格遵守相关部门规定和物管公司的要求，服从管理，由乙方装修或使用过程中造成房屋漏水、设施损坏，由乙方承担修复责任。</w:t>
      </w:r>
    </w:p>
    <w:p>
      <w:pPr>
        <w:pStyle w:val="5"/>
        <w:spacing w:line="560" w:lineRule="exact"/>
        <w:ind w:firstLine="624" w:firstLineChars="200"/>
        <w:jc w:val="left"/>
        <w:rPr>
          <w:rFonts w:hint="eastAsia" w:ascii="方正仿宋_GBK" w:hAnsi="仿宋" w:cs="仿宋"/>
          <w:spacing w:val="-4"/>
          <w:sz w:val="32"/>
          <w:szCs w:val="32"/>
        </w:rPr>
      </w:pPr>
      <w:r>
        <w:rPr>
          <w:rFonts w:hint="eastAsia" w:ascii="方正仿宋_GBK" w:hAnsi="仿宋" w:cs="仿宋"/>
          <w:spacing w:val="-4"/>
          <w:sz w:val="32"/>
          <w:szCs w:val="32"/>
          <w:lang w:bidi="ar"/>
        </w:rPr>
        <w:t>3.8</w:t>
      </w:r>
      <w:r>
        <w:rPr>
          <w:rFonts w:hint="eastAsia" w:ascii="方正仿宋_GBK" w:hAnsi="方正仿宋_GBK" w:cs="方正仿宋_GBK"/>
          <w:spacing w:val="-4"/>
          <w:sz w:val="32"/>
          <w:szCs w:val="32"/>
          <w:lang w:bidi="ar"/>
        </w:rPr>
        <w:t>乙方装修或增减设施而引发的一切法律、经济责任均由乙方自行承担，包括乙方因装修或增减设施达不到消防或相关部门规定而导致乙方承租的房屋无法达到预期使用目的的法律后果，均由乙方自行承担。</w:t>
      </w:r>
    </w:p>
    <w:p>
      <w:pPr>
        <w:pStyle w:val="2"/>
        <w:spacing w:line="56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第四条  租金</w:t>
      </w:r>
    </w:p>
    <w:p>
      <w:pPr>
        <w:spacing w:line="560" w:lineRule="exact"/>
        <w:ind w:firstLine="624" w:firstLineChars="200"/>
        <w:rPr>
          <w:rFonts w:hint="eastAsia" w:ascii="方正仿宋_GBK"/>
          <w:szCs w:val="32"/>
        </w:rPr>
      </w:pPr>
      <w:r>
        <w:rPr>
          <w:rFonts w:hint="eastAsia" w:cs="仿宋"/>
          <w:spacing w:val="-4"/>
          <w:szCs w:val="32"/>
        </w:rPr>
        <w:t xml:space="preserve">4.1 </w:t>
      </w:r>
      <w:r>
        <w:rPr>
          <w:rFonts w:hint="eastAsia" w:ascii="方正仿宋_GBK" w:hAnsi="方正仿宋_GBK" w:cs="方正仿宋_GBK"/>
          <w:spacing w:val="-4"/>
          <w:szCs w:val="32"/>
          <w:lang w:bidi="ar"/>
        </w:rPr>
        <w:t>该房屋自</w:t>
      </w:r>
      <w:r>
        <w:rPr>
          <w:rFonts w:hint="eastAsia" w:ascii="方正仿宋_GBK" w:hAnsi="仿宋" w:cs="仿宋"/>
          <w:spacing w:val="-4"/>
          <w:szCs w:val="32"/>
          <w:lang w:bidi="ar"/>
        </w:rPr>
        <w:t>交付乙方装修，</w:t>
      </w:r>
      <w:bookmarkStart w:id="2" w:name="_Hlk70499401"/>
      <w:r>
        <w:rPr>
          <w:rFonts w:hint="eastAsia" w:ascii="方正仿宋_GBK" w:hAnsi="仿宋" w:cs="仿宋"/>
          <w:spacing w:val="-4"/>
          <w:szCs w:val="32"/>
          <w:lang w:val="en-US" w:eastAsia="zh-CN" w:bidi="ar"/>
        </w:rPr>
        <w:t>从    年 月 日起一年内每月租金计算标准为：人民币    元/m²，按租赁房屋建筑面积计算，双方确认的月租金为：    元（大写</w:t>
      </w:r>
      <w:bookmarkEnd w:id="2"/>
      <w:r>
        <w:rPr>
          <w:rFonts w:hint="eastAsia" w:ascii="方正仿宋_GBK" w:hAnsi="仿宋" w:cs="仿宋"/>
          <w:spacing w:val="-4"/>
          <w:szCs w:val="32"/>
          <w:lang w:val="en-US" w:eastAsia="zh-CN" w:bidi="ar"/>
        </w:rPr>
        <w:t xml:space="preserve">：          </w:t>
      </w:r>
      <w:r>
        <w:rPr>
          <w:rFonts w:hint="eastAsia" w:ascii="方正仿宋_GBK"/>
          <w:szCs w:val="32"/>
          <w:lang w:val="en-US" w:eastAsia="zh-CN"/>
        </w:rPr>
        <w:t xml:space="preserve">       </w:t>
      </w:r>
      <w:r>
        <w:rPr>
          <w:rFonts w:hint="eastAsia" w:ascii="方正仿宋_GBK"/>
          <w:szCs w:val="32"/>
        </w:rPr>
        <w:t>)。</w:t>
      </w:r>
    </w:p>
    <w:p>
      <w:pPr>
        <w:spacing w:line="560" w:lineRule="exact"/>
        <w:ind w:firstLine="624" w:firstLineChars="200"/>
        <w:rPr>
          <w:rFonts w:hint="eastAsia" w:cs="仿宋"/>
          <w:spacing w:val="-4"/>
          <w:szCs w:val="32"/>
        </w:rPr>
      </w:pPr>
      <w:r>
        <w:rPr>
          <w:rFonts w:hint="eastAsia" w:ascii="方正仿宋_GBK" w:hAnsi="仿宋" w:cs="仿宋"/>
          <w:spacing w:val="-4"/>
          <w:szCs w:val="32"/>
          <w:lang w:bidi="ar"/>
        </w:rPr>
        <w:t>4.2按照区国资管理部门对国有资产租赁的相关规定，交付使用后第二年对应月份起</w:t>
      </w:r>
      <w:r>
        <w:rPr>
          <w:rFonts w:hint="eastAsia" w:ascii="方正仿宋_GBK" w:hAnsi="方正仿宋_GBK" w:cs="方正仿宋_GBK"/>
          <w:spacing w:val="-4"/>
          <w:szCs w:val="32"/>
          <w:lang w:bidi="ar"/>
        </w:rPr>
        <w:t>每年月租金标准在上年月租金的基础上逐年递增</w:t>
      </w:r>
      <w:r>
        <w:rPr>
          <w:rFonts w:hint="eastAsia" w:ascii="方正仿宋_GBK" w:hAnsi="仿宋" w:cs="仿宋"/>
          <w:spacing w:val="-4"/>
          <w:szCs w:val="32"/>
          <w:u w:val="single"/>
          <w:lang w:bidi="ar"/>
        </w:rPr>
        <w:t xml:space="preserve"> 5 </w:t>
      </w:r>
      <w:r>
        <w:rPr>
          <w:rFonts w:hint="eastAsia" w:ascii="方正仿宋_GBK" w:hAnsi="仿宋" w:cs="仿宋"/>
          <w:spacing w:val="-4"/>
          <w:szCs w:val="32"/>
          <w:lang w:bidi="ar"/>
        </w:rPr>
        <w:t>%。</w:t>
      </w:r>
      <w:r>
        <w:rPr>
          <w:rFonts w:hint="eastAsia" w:cs="仿宋"/>
          <w:spacing w:val="-4"/>
          <w:szCs w:val="32"/>
        </w:rPr>
        <w:t>具体每年租金详见下表：</w:t>
      </w:r>
    </w:p>
    <w:tbl>
      <w:tblPr>
        <w:tblStyle w:val="7"/>
        <w:tblW w:w="8946" w:type="dxa"/>
        <w:tblInd w:w="93" w:type="dxa"/>
        <w:tblLayout w:type="fixed"/>
        <w:tblCellMar>
          <w:top w:w="0" w:type="dxa"/>
          <w:left w:w="108" w:type="dxa"/>
          <w:bottom w:w="0" w:type="dxa"/>
          <w:right w:w="108" w:type="dxa"/>
        </w:tblCellMar>
      </w:tblPr>
      <w:tblGrid>
        <w:gridCol w:w="3701"/>
        <w:gridCol w:w="1134"/>
        <w:gridCol w:w="1417"/>
        <w:gridCol w:w="1418"/>
        <w:gridCol w:w="1276"/>
      </w:tblGrid>
      <w:tr>
        <w:tblPrEx>
          <w:tblLayout w:type="fixed"/>
          <w:tblCellMar>
            <w:top w:w="0" w:type="dxa"/>
            <w:left w:w="108" w:type="dxa"/>
            <w:bottom w:w="0" w:type="dxa"/>
            <w:right w:w="108" w:type="dxa"/>
          </w:tblCellMar>
        </w:tblPrEx>
        <w:trPr>
          <w:trHeight w:val="983" w:hRule="atLeast"/>
        </w:trPr>
        <w:tc>
          <w:tcPr>
            <w:tcW w:w="3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租赁时间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方正仿宋_GBK" w:hAnsi="宋体" w:cs="宋体"/>
                <w:b/>
                <w:bCs/>
                <w:color w:val="000000"/>
                <w:kern w:val="0"/>
                <w:sz w:val="21"/>
                <w:szCs w:val="21"/>
              </w:rPr>
            </w:pPr>
            <w:r>
              <w:rPr>
                <w:rFonts w:hint="eastAsia" w:ascii="方正仿宋_GBK" w:hAnsi="宋体" w:cs="宋体"/>
                <w:b/>
                <w:bCs/>
                <w:color w:val="000000"/>
                <w:kern w:val="0"/>
                <w:sz w:val="21"/>
                <w:szCs w:val="21"/>
              </w:rPr>
              <w:t>租赁面积</w:t>
            </w:r>
          </w:p>
          <w:p>
            <w:pPr>
              <w:widowControl/>
              <w:snapToGrid w:val="0"/>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方正仿宋_GBK" w:hAnsi="宋体" w:cs="宋体"/>
                <w:b/>
                <w:bCs/>
                <w:color w:val="000000"/>
                <w:kern w:val="0"/>
                <w:sz w:val="21"/>
                <w:szCs w:val="21"/>
              </w:rPr>
            </w:pPr>
            <w:r>
              <w:rPr>
                <w:rFonts w:hint="eastAsia" w:ascii="方正仿宋_GBK" w:hAnsi="宋体" w:cs="宋体"/>
                <w:b/>
                <w:bCs/>
                <w:color w:val="000000"/>
                <w:kern w:val="0"/>
                <w:sz w:val="21"/>
                <w:szCs w:val="21"/>
              </w:rPr>
              <w:t>租金标准</w:t>
            </w:r>
          </w:p>
          <w:p>
            <w:pPr>
              <w:widowControl/>
              <w:snapToGrid w:val="0"/>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w:t>
            </w:r>
            <w:r>
              <w:rPr>
                <w:rFonts w:hint="eastAsia" w:ascii="方正仿宋_GBK" w:hAnsi="宋体" w:cs="宋体"/>
                <w:b/>
                <w:color w:val="000000"/>
                <w:kern w:val="0"/>
                <w:sz w:val="21"/>
                <w:szCs w:val="21"/>
              </w:rPr>
              <w:t>元/月）</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年租金总价（元）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备  注</w:t>
            </w:r>
          </w:p>
        </w:tc>
      </w:tr>
      <w:tr>
        <w:tblPrEx>
          <w:tblLayout w:type="fixed"/>
          <w:tblCellMar>
            <w:top w:w="0" w:type="dxa"/>
            <w:left w:w="108" w:type="dxa"/>
            <w:bottom w:w="0" w:type="dxa"/>
            <w:right w:w="108" w:type="dxa"/>
          </w:tblCellMar>
        </w:tblPrEx>
        <w:trPr>
          <w:trHeight w:val="330" w:hRule="atLeast"/>
        </w:trPr>
        <w:tc>
          <w:tcPr>
            <w:tcW w:w="3701"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color w:val="000000"/>
                <w:kern w:val="0"/>
                <w:sz w:val="21"/>
                <w:szCs w:val="21"/>
              </w:rPr>
            </w:pPr>
          </w:p>
        </w:tc>
        <w:tc>
          <w:tcPr>
            <w:tcW w:w="1134"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1"/>
                <w:szCs w:val="21"/>
              </w:rPr>
            </w:pPr>
          </w:p>
        </w:tc>
        <w:tc>
          <w:tcPr>
            <w:tcW w:w="1417" w:type="dxa"/>
            <w:tcBorders>
              <w:top w:val="nil"/>
              <w:left w:val="nil"/>
              <w:bottom w:val="single" w:color="auto" w:sz="4" w:space="0"/>
              <w:right w:val="single" w:color="auto" w:sz="4" w:space="0"/>
            </w:tcBorders>
            <w:vAlign w:val="center"/>
          </w:tcPr>
          <w:p>
            <w:pPr>
              <w:widowControl/>
              <w:jc w:val="center"/>
              <w:rPr>
                <w:rFonts w:ascii="方正仿宋_GBK" w:hAnsi="宋体" w:cs="宋体"/>
                <w:color w:val="000000"/>
                <w:kern w:val="0"/>
                <w:sz w:val="21"/>
                <w:szCs w:val="21"/>
              </w:rPr>
            </w:pPr>
          </w:p>
        </w:tc>
        <w:tc>
          <w:tcPr>
            <w:tcW w:w="1418"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1"/>
                <w:szCs w:val="21"/>
              </w:rPr>
            </w:pPr>
          </w:p>
        </w:tc>
        <w:tc>
          <w:tcPr>
            <w:tcW w:w="1276" w:type="dxa"/>
            <w:tcBorders>
              <w:top w:val="nil"/>
              <w:left w:val="nil"/>
              <w:bottom w:val="single" w:color="auto" w:sz="4" w:space="0"/>
              <w:right w:val="single" w:color="auto" w:sz="4" w:space="0"/>
            </w:tcBorders>
            <w:vAlign w:val="center"/>
          </w:tcPr>
          <w:p>
            <w:pPr>
              <w:widowControl/>
              <w:jc w:val="center"/>
              <w:rPr>
                <w:rFonts w:ascii="方正仿宋_GBK" w:hAnsi="宋体" w:cs="宋体"/>
                <w:color w:val="000000"/>
                <w:kern w:val="0"/>
                <w:sz w:val="21"/>
                <w:szCs w:val="21"/>
              </w:rPr>
            </w:pPr>
          </w:p>
        </w:tc>
      </w:tr>
      <w:tr>
        <w:tblPrEx>
          <w:tblLayout w:type="fixed"/>
          <w:tblCellMar>
            <w:top w:w="0" w:type="dxa"/>
            <w:left w:w="108" w:type="dxa"/>
            <w:bottom w:w="0" w:type="dxa"/>
            <w:right w:w="108" w:type="dxa"/>
          </w:tblCellMar>
        </w:tblPrEx>
        <w:trPr>
          <w:trHeight w:val="330" w:hRule="atLeast"/>
        </w:trPr>
        <w:tc>
          <w:tcPr>
            <w:tcW w:w="3701"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color w:val="000000"/>
                <w:kern w:val="0"/>
                <w:sz w:val="21"/>
                <w:szCs w:val="21"/>
              </w:rPr>
            </w:pPr>
          </w:p>
        </w:tc>
        <w:tc>
          <w:tcPr>
            <w:tcW w:w="1134"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1"/>
                <w:szCs w:val="21"/>
              </w:rPr>
            </w:pPr>
          </w:p>
        </w:tc>
        <w:tc>
          <w:tcPr>
            <w:tcW w:w="1417" w:type="dxa"/>
            <w:tcBorders>
              <w:top w:val="nil"/>
              <w:left w:val="nil"/>
              <w:bottom w:val="single" w:color="auto" w:sz="4" w:space="0"/>
              <w:right w:val="single" w:color="auto" w:sz="4" w:space="0"/>
            </w:tcBorders>
            <w:vAlign w:val="center"/>
          </w:tcPr>
          <w:p>
            <w:pPr>
              <w:widowControl/>
              <w:jc w:val="center"/>
              <w:rPr>
                <w:rFonts w:ascii="Calibri" w:hAnsi="Calibri" w:eastAsia="宋体" w:cs="Calibri"/>
                <w:color w:val="000000"/>
                <w:kern w:val="0"/>
                <w:sz w:val="21"/>
                <w:szCs w:val="21"/>
              </w:rPr>
            </w:pPr>
          </w:p>
        </w:tc>
        <w:tc>
          <w:tcPr>
            <w:tcW w:w="1418"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1"/>
                <w:szCs w:val="21"/>
              </w:rPr>
            </w:pPr>
          </w:p>
        </w:tc>
        <w:tc>
          <w:tcPr>
            <w:tcW w:w="1276" w:type="dxa"/>
            <w:tcBorders>
              <w:top w:val="nil"/>
              <w:left w:val="nil"/>
              <w:bottom w:val="single" w:color="auto" w:sz="4" w:space="0"/>
              <w:right w:val="single" w:color="auto" w:sz="4" w:space="0"/>
            </w:tcBorders>
            <w:vAlign w:val="center"/>
          </w:tcPr>
          <w:p>
            <w:pPr>
              <w:widowControl/>
              <w:jc w:val="center"/>
              <w:rPr>
                <w:rFonts w:ascii="方正仿宋_GBK" w:hAnsi="宋体" w:cs="宋体"/>
                <w:color w:val="000000"/>
                <w:kern w:val="0"/>
                <w:sz w:val="21"/>
                <w:szCs w:val="21"/>
              </w:rPr>
            </w:pPr>
          </w:p>
        </w:tc>
      </w:tr>
    </w:tbl>
    <w:p>
      <w:pPr>
        <w:pStyle w:val="2"/>
        <w:spacing w:line="580" w:lineRule="exact"/>
        <w:ind w:firstLine="624" w:firstLineChars="200"/>
        <w:jc w:val="left"/>
        <w:rPr>
          <w:spacing w:val="-4"/>
          <w:szCs w:val="32"/>
        </w:rPr>
      </w:pPr>
      <w:r>
        <w:rPr>
          <w:rFonts w:hint="eastAsia" w:cs="仿宋"/>
          <w:spacing w:val="-4"/>
          <w:szCs w:val="32"/>
        </w:rPr>
        <w:t>4.3 租金支付时间： 租金先交先用，</w:t>
      </w:r>
      <w:r>
        <w:rPr>
          <w:rFonts w:hint="eastAsia" w:cs="仿宋"/>
          <w:spacing w:val="-4"/>
          <w:szCs w:val="32"/>
          <w:lang w:val="en-US" w:eastAsia="zh-CN"/>
        </w:rPr>
        <w:t xml:space="preserve">    </w:t>
      </w:r>
      <w:r>
        <w:rPr>
          <w:rFonts w:hint="eastAsia" w:cs="仿宋"/>
          <w:spacing w:val="-4"/>
          <w:szCs w:val="32"/>
        </w:rPr>
        <w:t>年</w:t>
      </w:r>
      <w:r>
        <w:rPr>
          <w:rFonts w:hint="eastAsia" w:cs="仿宋"/>
          <w:spacing w:val="-4"/>
          <w:szCs w:val="32"/>
          <w:lang w:val="en-US" w:eastAsia="zh-CN"/>
        </w:rPr>
        <w:t xml:space="preserve">  </w:t>
      </w:r>
      <w:r>
        <w:rPr>
          <w:rFonts w:hint="eastAsia" w:cs="仿宋"/>
          <w:spacing w:val="-4"/>
          <w:szCs w:val="32"/>
        </w:rPr>
        <w:t>月</w:t>
      </w:r>
      <w:r>
        <w:rPr>
          <w:rFonts w:hint="eastAsia" w:cs="仿宋"/>
          <w:spacing w:val="-4"/>
          <w:szCs w:val="32"/>
          <w:lang w:val="en-US" w:eastAsia="zh-CN"/>
        </w:rPr>
        <w:t xml:space="preserve">  </w:t>
      </w:r>
      <w:r>
        <w:rPr>
          <w:rFonts w:hint="eastAsia" w:cs="仿宋"/>
          <w:spacing w:val="-4"/>
          <w:szCs w:val="32"/>
        </w:rPr>
        <w:t>日前支付半年租金</w:t>
      </w:r>
      <w:r>
        <w:rPr>
          <w:rFonts w:hint="eastAsia" w:cs="仿宋"/>
          <w:spacing w:val="-4"/>
          <w:szCs w:val="32"/>
          <w:lang w:val="en-US" w:eastAsia="zh-CN"/>
        </w:rPr>
        <w:t xml:space="preserve">    </w:t>
      </w:r>
      <w:r>
        <w:rPr>
          <w:rFonts w:hint="eastAsia" w:cs="仿宋"/>
          <w:spacing w:val="-4"/>
          <w:szCs w:val="32"/>
        </w:rPr>
        <w:t>元（大写：</w:t>
      </w:r>
      <w:r>
        <w:rPr>
          <w:rFonts w:hint="eastAsia" w:cs="仿宋"/>
          <w:spacing w:val="-4"/>
          <w:szCs w:val="32"/>
          <w:lang w:val="en-US" w:eastAsia="zh-CN"/>
        </w:rPr>
        <w:t xml:space="preserve">          </w:t>
      </w:r>
      <w:r>
        <w:rPr>
          <w:rFonts w:hint="eastAsia" w:cs="仿宋"/>
          <w:spacing w:val="-4"/>
          <w:szCs w:val="32"/>
        </w:rPr>
        <w:t>），以后在上半年期满前3</w:t>
      </w:r>
      <w:r>
        <w:rPr>
          <w:rFonts w:cs="仿宋"/>
          <w:spacing w:val="-4"/>
          <w:szCs w:val="32"/>
        </w:rPr>
        <w:t>0</w:t>
      </w:r>
      <w:r>
        <w:rPr>
          <w:rFonts w:hint="eastAsia" w:cs="仿宋"/>
          <w:spacing w:val="-4"/>
          <w:szCs w:val="32"/>
        </w:rPr>
        <w:t>天内支付下半年租金</w:t>
      </w:r>
      <w:r>
        <w:rPr>
          <w:rFonts w:hint="eastAsia"/>
          <w:spacing w:val="-4"/>
          <w:szCs w:val="32"/>
        </w:rPr>
        <w:t>。</w:t>
      </w:r>
    </w:p>
    <w:p>
      <w:pPr>
        <w:pStyle w:val="2"/>
        <w:spacing w:line="580" w:lineRule="exact"/>
        <w:ind w:firstLine="624" w:firstLineChars="200"/>
        <w:jc w:val="left"/>
        <w:rPr>
          <w:rFonts w:hint="eastAsia"/>
          <w:spacing w:val="-4"/>
          <w:szCs w:val="32"/>
        </w:rPr>
      </w:pPr>
      <w:r>
        <w:rPr>
          <w:rFonts w:hint="eastAsia"/>
          <w:spacing w:val="-4"/>
          <w:szCs w:val="32"/>
        </w:rPr>
        <w:t>4.4 租金支付方式：</w:t>
      </w:r>
    </w:p>
    <w:p>
      <w:pPr>
        <w:pStyle w:val="2"/>
        <w:spacing w:line="580" w:lineRule="exact"/>
        <w:ind w:firstLine="624" w:firstLineChars="200"/>
        <w:jc w:val="left"/>
        <w:rPr>
          <w:rFonts w:hint="eastAsia"/>
          <w:spacing w:val="-4"/>
          <w:szCs w:val="32"/>
          <w:lang w:val="en-US" w:eastAsia="zh-CN"/>
        </w:rPr>
      </w:pPr>
      <w:r>
        <w:rPr>
          <w:rFonts w:hint="eastAsia"/>
          <w:spacing w:val="-4"/>
          <w:szCs w:val="32"/>
          <w:lang w:val="en-US" w:eastAsia="zh-CN"/>
        </w:rPr>
        <w:t>4.4.1乙方自行到甲方办公场所财务部门刷卡缴纳租金。</w:t>
      </w:r>
    </w:p>
    <w:p>
      <w:pPr>
        <w:pStyle w:val="2"/>
        <w:spacing w:line="580" w:lineRule="exact"/>
        <w:ind w:firstLine="624" w:firstLineChars="200"/>
        <w:jc w:val="left"/>
        <w:rPr>
          <w:spacing w:val="-4"/>
          <w:szCs w:val="32"/>
        </w:rPr>
      </w:pPr>
      <w:r>
        <w:rPr>
          <w:rFonts w:hint="eastAsia"/>
          <w:spacing w:val="-4"/>
          <w:szCs w:val="32"/>
          <w:lang w:val="en-US" w:eastAsia="zh-CN"/>
        </w:rPr>
        <w:t>4.4.2</w:t>
      </w:r>
      <w:r>
        <w:rPr>
          <w:rFonts w:hint="eastAsia"/>
          <w:spacing w:val="-4"/>
          <w:szCs w:val="32"/>
        </w:rPr>
        <w:t>乙方向甲方进行“银行转帐”支付租金，乙方转账后需在5个工作日内将转账凭证交给甲方，甲方查证租金到账后出具租赁票据，如果乙方不将转账凭证交付甲方出具票据，视为乙方未缴费租金。</w:t>
      </w:r>
    </w:p>
    <w:p>
      <w:pPr>
        <w:pStyle w:val="2"/>
        <w:spacing w:line="600" w:lineRule="exact"/>
        <w:ind w:firstLine="624" w:firstLineChars="200"/>
        <w:jc w:val="left"/>
        <w:rPr>
          <w:rFonts w:hint="eastAsia"/>
          <w:spacing w:val="-4"/>
          <w:szCs w:val="32"/>
        </w:rPr>
      </w:pPr>
      <w:r>
        <w:rPr>
          <w:rFonts w:hint="eastAsia"/>
          <w:color w:val="000000"/>
          <w:spacing w:val="-4"/>
          <w:szCs w:val="32"/>
        </w:rPr>
        <w:t>账户名：</w:t>
      </w:r>
      <w:r>
        <w:rPr>
          <w:rFonts w:hint="eastAsia"/>
          <w:spacing w:val="-4"/>
          <w:szCs w:val="32"/>
        </w:rPr>
        <w:t>重庆市巴南公路建设有限公司</w:t>
      </w:r>
    </w:p>
    <w:p>
      <w:pPr>
        <w:pStyle w:val="2"/>
        <w:spacing w:line="580" w:lineRule="exact"/>
        <w:ind w:firstLine="624" w:firstLineChars="200"/>
        <w:jc w:val="left"/>
        <w:rPr>
          <w:rFonts w:hint="eastAsia"/>
          <w:spacing w:val="-4"/>
          <w:szCs w:val="32"/>
        </w:rPr>
      </w:pPr>
      <w:r>
        <w:rPr>
          <w:rFonts w:hint="eastAsia"/>
          <w:color w:val="000000"/>
          <w:spacing w:val="-4"/>
          <w:szCs w:val="32"/>
        </w:rPr>
        <w:t>账号：</w:t>
      </w:r>
      <w:r>
        <w:rPr>
          <w:rFonts w:hint="eastAsia"/>
          <w:spacing w:val="-4"/>
          <w:szCs w:val="32"/>
        </w:rPr>
        <w:t>3100082019201040622</w:t>
      </w:r>
    </w:p>
    <w:p>
      <w:pPr>
        <w:pStyle w:val="2"/>
        <w:spacing w:line="600" w:lineRule="exact"/>
        <w:ind w:firstLine="624" w:firstLineChars="200"/>
        <w:jc w:val="left"/>
        <w:rPr>
          <w:rFonts w:hint="eastAsia"/>
          <w:color w:val="000000"/>
          <w:spacing w:val="-4"/>
          <w:szCs w:val="32"/>
        </w:rPr>
      </w:pPr>
      <w:r>
        <w:rPr>
          <w:rFonts w:hint="eastAsia"/>
          <w:color w:val="000000"/>
          <w:spacing w:val="-4"/>
          <w:szCs w:val="32"/>
        </w:rPr>
        <w:t>开户行：工行重庆巴</w:t>
      </w:r>
      <w:bookmarkStart w:id="4" w:name="_GoBack"/>
      <w:bookmarkEnd w:id="4"/>
      <w:r>
        <w:rPr>
          <w:rFonts w:hint="eastAsia"/>
          <w:color w:val="000000"/>
          <w:spacing w:val="-4"/>
          <w:szCs w:val="32"/>
        </w:rPr>
        <w:t>南支行</w:t>
      </w:r>
    </w:p>
    <w:p>
      <w:pPr>
        <w:pStyle w:val="2"/>
        <w:spacing w:line="580" w:lineRule="exact"/>
        <w:ind w:firstLine="624" w:firstLineChars="200"/>
        <w:jc w:val="left"/>
        <w:rPr>
          <w:spacing w:val="-4"/>
          <w:szCs w:val="32"/>
        </w:rPr>
      </w:pPr>
      <w:r>
        <w:rPr>
          <w:rFonts w:hint="eastAsia"/>
          <w:spacing w:val="-4"/>
          <w:szCs w:val="32"/>
        </w:rPr>
        <w:t>4.5</w:t>
      </w:r>
      <w:r>
        <w:rPr>
          <w:rFonts w:hint="eastAsia" w:ascii="方正仿宋_GBK" w:hAnsi="方正仿宋_GBK" w:cs="方正仿宋_GBK"/>
          <w:spacing w:val="-4"/>
          <w:szCs w:val="32"/>
          <w:lang w:bidi="ar"/>
        </w:rPr>
        <w:t xml:space="preserve">合同约定的租期届满后，甲乙双方未续签租赁合同的情况下，如乙方自行向甲方租金账户交付租金，即使乙方届时未交回租赁房屋，不视为甲方同意续租，不形成新的租赁关系，甲方有权收回租赁房屋。 </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第五条  履约保证金及其他费用</w:t>
      </w:r>
    </w:p>
    <w:p>
      <w:pPr>
        <w:pStyle w:val="2"/>
        <w:spacing w:line="580" w:lineRule="exact"/>
        <w:ind w:firstLine="624" w:firstLineChars="200"/>
        <w:jc w:val="both"/>
        <w:rPr>
          <w:rFonts w:hint="eastAsia" w:cs="仿宋"/>
          <w:spacing w:val="-4"/>
          <w:szCs w:val="32"/>
        </w:rPr>
      </w:pPr>
      <w:r>
        <w:rPr>
          <w:rFonts w:hint="eastAsia" w:cs="仿宋"/>
          <w:spacing w:val="-4"/>
          <w:szCs w:val="32"/>
        </w:rPr>
        <w:t>5.1</w:t>
      </w:r>
      <w:r>
        <w:rPr>
          <w:rFonts w:hint="eastAsia" w:ascii="方正仿宋_GBK"/>
          <w:szCs w:val="32"/>
        </w:rPr>
        <w:t>遵照市场惯例，乙方支付甲方</w:t>
      </w:r>
      <w:r>
        <w:rPr>
          <w:rFonts w:hint="eastAsia" w:ascii="方正仿宋_GBK"/>
          <w:szCs w:val="32"/>
          <w:lang w:val="en-US" w:eastAsia="zh-CN"/>
        </w:rPr>
        <w:t xml:space="preserve">    </w:t>
      </w:r>
      <w:r>
        <w:rPr>
          <w:rFonts w:hint="eastAsia" w:ascii="方正仿宋_GBK"/>
          <w:szCs w:val="32"/>
        </w:rPr>
        <w:t>个月租金</w:t>
      </w:r>
      <w:r>
        <w:rPr>
          <w:rFonts w:hint="eastAsia" w:ascii="方正仿宋_GBK"/>
          <w:szCs w:val="32"/>
          <w:lang w:val="en-US" w:eastAsia="zh-CN"/>
        </w:rPr>
        <w:t xml:space="preserve"> </w:t>
      </w:r>
      <w:r>
        <w:rPr>
          <w:rFonts w:hint="eastAsia" w:ascii="方正仿宋_GBK"/>
          <w:szCs w:val="32"/>
        </w:rPr>
        <w:t>（大写：</w:t>
      </w:r>
      <w:r>
        <w:rPr>
          <w:rFonts w:hint="eastAsia" w:ascii="方正仿宋_GBK"/>
          <w:szCs w:val="32"/>
          <w:lang w:val="en-US" w:eastAsia="zh-CN"/>
        </w:rPr>
        <w:t xml:space="preserve">    </w:t>
      </w:r>
      <w:r>
        <w:rPr>
          <w:rFonts w:hint="eastAsia" w:ascii="方正仿宋_GBK"/>
          <w:szCs w:val="32"/>
        </w:rPr>
        <w:t>）作为履约保证金，在支付首期房租时一并支付。</w:t>
      </w:r>
    </w:p>
    <w:p>
      <w:pPr>
        <w:pStyle w:val="2"/>
        <w:spacing w:line="580" w:lineRule="exact"/>
        <w:ind w:firstLine="624" w:firstLineChars="200"/>
        <w:jc w:val="both"/>
        <w:rPr>
          <w:b/>
          <w:spacing w:val="-4"/>
          <w:szCs w:val="32"/>
        </w:rPr>
      </w:pPr>
      <w:r>
        <w:rPr>
          <w:rFonts w:hint="eastAsia" w:cs="仿宋"/>
          <w:spacing w:val="-4"/>
          <w:szCs w:val="32"/>
        </w:rPr>
        <w:t>5.2待租赁期届满且甲、乙双方不再续签租赁合同，乙方无任何违约情形或违约责任已承担的，甲方在验收房屋后十日内将履约保证金无息退还乙方。</w:t>
      </w:r>
      <w:r>
        <w:rPr>
          <w:rFonts w:hint="eastAsia" w:cs="仿宋"/>
          <w:b/>
          <w:spacing w:val="-4"/>
          <w:szCs w:val="32"/>
        </w:rPr>
        <w:t>若乙方租赁期未满且未提前1个月申请退租，视为乙方违约，或因乙方违约甲方单方解除合同的，履约保证金不予退还。</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 xml:space="preserve">第六条  房屋及附属设施的维护 </w:t>
      </w:r>
    </w:p>
    <w:p>
      <w:pPr>
        <w:pStyle w:val="2"/>
        <w:spacing w:line="580" w:lineRule="exact"/>
        <w:ind w:firstLine="624" w:firstLineChars="200"/>
        <w:jc w:val="left"/>
        <w:rPr>
          <w:spacing w:val="-4"/>
          <w:szCs w:val="32"/>
        </w:rPr>
      </w:pPr>
      <w:r>
        <w:rPr>
          <w:rFonts w:hint="eastAsia"/>
          <w:spacing w:val="-4"/>
          <w:szCs w:val="32"/>
        </w:rPr>
        <w:t>6.1乙方在租赁期间应负责租赁房屋内各项设施的维护、保养，符合各项安全要求，甲方对此有检查监督权。</w:t>
      </w:r>
    </w:p>
    <w:p>
      <w:pPr>
        <w:pStyle w:val="2"/>
        <w:spacing w:line="580" w:lineRule="exact"/>
        <w:ind w:firstLine="624" w:firstLineChars="200"/>
        <w:jc w:val="left"/>
        <w:rPr>
          <w:spacing w:val="-4"/>
          <w:szCs w:val="32"/>
        </w:rPr>
      </w:pPr>
      <w:r>
        <w:rPr>
          <w:rFonts w:hint="eastAsia"/>
          <w:spacing w:val="-4"/>
          <w:szCs w:val="32"/>
        </w:rPr>
        <w:t>6.2租赁期间，防火安全、门前三包、保卫、综合治理及安全等工作，乙方应执行当地有关部门规定并承担全部责任和服从甲方监督检查。</w:t>
      </w:r>
    </w:p>
    <w:p>
      <w:pPr>
        <w:pStyle w:val="2"/>
        <w:spacing w:line="580" w:lineRule="exact"/>
        <w:ind w:firstLine="624" w:firstLineChars="200"/>
        <w:jc w:val="left"/>
        <w:rPr>
          <w:spacing w:val="-4"/>
          <w:szCs w:val="32"/>
        </w:rPr>
      </w:pPr>
      <w:r>
        <w:rPr>
          <w:rFonts w:hint="eastAsia"/>
          <w:spacing w:val="-4"/>
          <w:szCs w:val="32"/>
        </w:rPr>
        <w:t>6.3乙方对租赁房屋附属物负有妥善使用及维护之责任，对可能出现的故障和危险应及时消除，以避免一切可能发生的隐患。</w:t>
      </w:r>
    </w:p>
    <w:p>
      <w:pPr>
        <w:pStyle w:val="2"/>
        <w:spacing w:line="580" w:lineRule="exact"/>
        <w:ind w:firstLine="624" w:firstLineChars="200"/>
        <w:jc w:val="left"/>
        <w:rPr>
          <w:spacing w:val="-4"/>
          <w:szCs w:val="32"/>
        </w:rPr>
      </w:pPr>
      <w:r>
        <w:rPr>
          <w:rFonts w:hint="eastAsia"/>
          <w:spacing w:val="-4"/>
          <w:szCs w:val="32"/>
        </w:rPr>
        <w:t>6.4乙方在租赁期限内应爱护租赁房屋，因乙方使用不当造成租赁房屋损坏，乙方应负责维修，乙方承担维修费用。</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第七条  权利义务</w:t>
      </w:r>
    </w:p>
    <w:p>
      <w:pPr>
        <w:pStyle w:val="2"/>
        <w:spacing w:line="580" w:lineRule="exact"/>
        <w:ind w:firstLine="624" w:firstLineChars="200"/>
        <w:jc w:val="left"/>
        <w:rPr>
          <w:spacing w:val="-4"/>
          <w:szCs w:val="32"/>
        </w:rPr>
      </w:pPr>
      <w:r>
        <w:rPr>
          <w:rFonts w:hint="eastAsia"/>
          <w:spacing w:val="-4"/>
          <w:szCs w:val="32"/>
        </w:rPr>
        <w:t>7.1甲方权利及义务</w:t>
      </w:r>
    </w:p>
    <w:p>
      <w:pPr>
        <w:pStyle w:val="2"/>
        <w:spacing w:line="580" w:lineRule="exact"/>
        <w:ind w:firstLine="624" w:firstLineChars="200"/>
        <w:jc w:val="left"/>
        <w:rPr>
          <w:spacing w:val="-4"/>
          <w:szCs w:val="32"/>
        </w:rPr>
      </w:pPr>
      <w:r>
        <w:rPr>
          <w:rFonts w:hint="eastAsia"/>
          <w:spacing w:val="-4"/>
          <w:szCs w:val="32"/>
        </w:rPr>
        <w:t>7.1.1甲方向乙方出租房屋，供乙方租赁使用，并向乙方收取租金。</w:t>
      </w:r>
    </w:p>
    <w:p>
      <w:pPr>
        <w:pStyle w:val="2"/>
        <w:spacing w:line="580" w:lineRule="exact"/>
        <w:ind w:firstLine="624" w:firstLineChars="200"/>
        <w:jc w:val="left"/>
        <w:rPr>
          <w:spacing w:val="-4"/>
          <w:szCs w:val="32"/>
        </w:rPr>
      </w:pPr>
      <w:r>
        <w:rPr>
          <w:rFonts w:hint="eastAsia"/>
          <w:spacing w:val="-4"/>
          <w:szCs w:val="32"/>
        </w:rPr>
        <w:t>7.1.2甲方保证出租房屋没有产权纠纷，出租后若因出租房屋涉及产权纠纷的，由甲方承担全部责任，由此给乙方造成经济损失的，由甲方负责赔偿。</w:t>
      </w:r>
    </w:p>
    <w:p>
      <w:pPr>
        <w:pStyle w:val="2"/>
        <w:spacing w:line="580" w:lineRule="exact"/>
        <w:ind w:firstLine="624" w:firstLineChars="200"/>
        <w:jc w:val="left"/>
        <w:rPr>
          <w:spacing w:val="-4"/>
          <w:szCs w:val="32"/>
        </w:rPr>
      </w:pPr>
      <w:r>
        <w:rPr>
          <w:rFonts w:hint="eastAsia"/>
          <w:spacing w:val="-4"/>
          <w:szCs w:val="32"/>
        </w:rPr>
        <w:t>7.1.3租赁期间，甲方有权对乙方的装饰装修活动、合法经营使用行为及各项安全工作进行监督，并有权提出整改建议。</w:t>
      </w:r>
    </w:p>
    <w:p>
      <w:pPr>
        <w:pStyle w:val="2"/>
        <w:spacing w:line="580" w:lineRule="exact"/>
        <w:ind w:firstLine="624" w:firstLineChars="200"/>
        <w:jc w:val="left"/>
        <w:rPr>
          <w:spacing w:val="-4"/>
          <w:szCs w:val="32"/>
        </w:rPr>
      </w:pPr>
      <w:r>
        <w:rPr>
          <w:rFonts w:hint="eastAsia"/>
          <w:spacing w:val="-4"/>
          <w:szCs w:val="32"/>
        </w:rPr>
        <w:t>7.2乙方权利义务</w:t>
      </w:r>
    </w:p>
    <w:p>
      <w:pPr>
        <w:pStyle w:val="5"/>
        <w:spacing w:line="580" w:lineRule="exact"/>
        <w:ind w:firstLine="624" w:firstLineChars="200"/>
        <w:rPr>
          <w:rFonts w:hint="eastAsia" w:ascii="方正仿宋_GBK" w:hAnsi="方正仿宋_GBK" w:cs="方正仿宋_GBK"/>
          <w:spacing w:val="-4"/>
          <w:sz w:val="32"/>
          <w:szCs w:val="32"/>
        </w:rPr>
      </w:pPr>
      <w:r>
        <w:rPr>
          <w:rFonts w:hint="eastAsia" w:ascii="方正仿宋_GBK" w:hAnsi="方正仿宋_GBK" w:cs="方正仿宋_GBK"/>
          <w:spacing w:val="-4"/>
          <w:sz w:val="32"/>
          <w:szCs w:val="32"/>
          <w:lang w:bidi="ar"/>
        </w:rPr>
        <w:t>7.2.1乙方应依照合同约定按时支付租金和履约保证金，并按时足额支付因使用租赁房屋产生的包括但不限于物管、水、电、气等费用。</w:t>
      </w:r>
    </w:p>
    <w:p>
      <w:pPr>
        <w:pStyle w:val="2"/>
        <w:spacing w:line="580" w:lineRule="exact"/>
        <w:ind w:firstLine="624" w:firstLineChars="200"/>
        <w:jc w:val="left"/>
        <w:rPr>
          <w:rFonts w:hint="eastAsia" w:ascii="方正仿宋_GBK" w:hAnsi="仿宋_GB2312" w:cs="方正仿宋_GBK"/>
          <w:spacing w:val="-4"/>
          <w:szCs w:val="32"/>
        </w:rPr>
      </w:pPr>
      <w:r>
        <w:rPr>
          <w:rFonts w:hint="eastAsia" w:ascii="方正仿宋_GBK" w:hAnsi="方正仿宋_GBK" w:cs="方正仿宋_GBK"/>
          <w:spacing w:val="-4"/>
          <w:szCs w:val="32"/>
          <w:lang w:bidi="ar"/>
        </w:rPr>
        <w:t>7.2.2 本合同租赁期满，双方租赁关系自然终止。乙方应</w:t>
      </w:r>
      <w:r>
        <w:rPr>
          <w:rFonts w:hint="eastAsia" w:ascii="方正仿宋_GBK"/>
          <w:szCs w:val="32"/>
        </w:rPr>
        <w:t>于租赁期满之日或提前终止之日将租赁房屋清扫干净，搬迁完毕，并将租赁房屋</w:t>
      </w:r>
      <w:r>
        <w:rPr>
          <w:rFonts w:hint="eastAsia" w:ascii="方正仿宋_GBK" w:hAnsi="方正仿宋_GBK" w:cs="方正仿宋_GBK"/>
          <w:spacing w:val="-4"/>
          <w:szCs w:val="32"/>
          <w:lang w:bidi="ar"/>
        </w:rPr>
        <w:t>无条件</w:t>
      </w:r>
      <w:r>
        <w:rPr>
          <w:rFonts w:hint="eastAsia" w:ascii="方正仿宋_GBK"/>
          <w:szCs w:val="32"/>
        </w:rPr>
        <w:t>交还给甲方。</w:t>
      </w:r>
      <w:bookmarkStart w:id="3" w:name="_Hlk70499430"/>
      <w:r>
        <w:rPr>
          <w:rFonts w:hint="eastAsia" w:ascii="方正仿宋_GBK"/>
          <w:szCs w:val="32"/>
        </w:rPr>
        <w:t>因乙方原因导致租赁房屋污损的，乙方应承担修复房屋费用。若由甲方进行修复的，修复费用可在履约保证金中现行扣除。</w:t>
      </w:r>
      <w:bookmarkEnd w:id="3"/>
      <w:r>
        <w:rPr>
          <w:rFonts w:hint="eastAsia" w:ascii="方正仿宋_GBK" w:hAnsi="方正仿宋_GBK" w:cs="方正仿宋_GBK"/>
          <w:spacing w:val="-4"/>
          <w:szCs w:val="32"/>
          <w:lang w:bidi="ar"/>
        </w:rPr>
        <w:t>即使届时双方存在争议，争议可启动司法程序解决，不得因为双方存在其他争议而延迟交回房屋。</w:t>
      </w:r>
    </w:p>
    <w:p>
      <w:pPr>
        <w:pStyle w:val="5"/>
        <w:spacing w:line="580" w:lineRule="exact"/>
        <w:ind w:firstLine="600"/>
        <w:rPr>
          <w:rFonts w:hint="eastAsia" w:ascii="方正仿宋_GBK" w:hAnsi="仿宋_GB2312" w:cs="方正仿宋_GBK"/>
          <w:spacing w:val="-4"/>
          <w:sz w:val="32"/>
          <w:szCs w:val="32"/>
        </w:rPr>
      </w:pPr>
      <w:r>
        <w:rPr>
          <w:rFonts w:hint="eastAsia" w:ascii="方正仿宋_GBK" w:hAnsi="方正仿宋_GBK" w:cs="方正仿宋_GBK"/>
          <w:spacing w:val="-4"/>
          <w:sz w:val="32"/>
          <w:szCs w:val="32"/>
          <w:lang w:bidi="ar"/>
        </w:rPr>
        <w:t>7.2.3 乙方有义务在法律规定的范围内合法使用承租房屋，并按约定经营范围向工商行政管理部门及税务、卫生等部门办理工商营业执照及税务登记证、卫生许可证等相关证照。乙方在租赁经营期间，必须取得法律、法规规定的同经营项目相关的经营资格，否则视为乙方违约，因租赁房屋产生的税费由乙方承担。</w:t>
      </w:r>
    </w:p>
    <w:p>
      <w:pPr>
        <w:pStyle w:val="2"/>
        <w:spacing w:line="580" w:lineRule="exact"/>
        <w:ind w:firstLine="624" w:firstLineChars="200"/>
        <w:jc w:val="left"/>
        <w:rPr>
          <w:rFonts w:hint="eastAsia" w:ascii="方正仿宋_GBK" w:hAnsi="方正仿宋_GBK" w:cs="方正仿宋_GBK"/>
          <w:spacing w:val="-4"/>
          <w:szCs w:val="32"/>
          <w:lang w:bidi="ar"/>
        </w:rPr>
      </w:pPr>
      <w:r>
        <w:rPr>
          <w:rFonts w:hint="eastAsia" w:ascii="方正仿宋_GBK" w:hAnsi="方正仿宋_GBK" w:cs="方正仿宋_GBK"/>
          <w:spacing w:val="-4"/>
          <w:szCs w:val="32"/>
          <w:lang w:bidi="ar"/>
        </w:rPr>
        <w:t>7.2.4 乙方应依照合同约定合理使用房屋，未征得甲方书面同意不得擅自改变房屋用途、结构等，不得擅自转租、转让、转借或调换使用，应对房屋尽到合理管理之义务，否则乙方应承担违约责任，甲方有权单方解除合同。</w:t>
      </w:r>
    </w:p>
    <w:p>
      <w:pPr>
        <w:pStyle w:val="5"/>
        <w:spacing w:line="580" w:lineRule="exact"/>
        <w:ind w:firstLine="624" w:firstLineChars="200"/>
        <w:rPr>
          <w:rFonts w:hint="eastAsia" w:ascii="方正仿宋_GBK" w:hAnsi="方正仿宋_GBK" w:cs="方正仿宋_GBK"/>
          <w:spacing w:val="-4"/>
          <w:sz w:val="32"/>
          <w:szCs w:val="32"/>
        </w:rPr>
      </w:pPr>
      <w:r>
        <w:rPr>
          <w:rFonts w:hint="eastAsia" w:ascii="方正仿宋_GBK" w:hAnsi="方正仿宋_GBK" w:cs="方正仿宋_GBK"/>
          <w:spacing w:val="-4"/>
          <w:sz w:val="32"/>
          <w:szCs w:val="32"/>
          <w:lang w:bidi="ar"/>
        </w:rPr>
        <w:t>7.2.5乙方在租赁期间应合法经营，不得利用租赁房屋进行违法活动，如违法经营所造成的一切后果均由乙方承担且甲方有权单方解除合同，无论本合同是否终止，乙方租用期间产生的一切纠纷概由乙方负责处理。</w:t>
      </w:r>
    </w:p>
    <w:p>
      <w:pPr>
        <w:spacing w:line="580" w:lineRule="exact"/>
        <w:ind w:firstLine="624" w:firstLineChars="200"/>
        <w:rPr>
          <w:rFonts w:hint="eastAsia" w:ascii="方正仿宋_GBK" w:hAnsi="方正仿宋_GBK" w:cs="方正仿宋_GBK"/>
          <w:spacing w:val="-4"/>
          <w:szCs w:val="32"/>
        </w:rPr>
      </w:pPr>
      <w:r>
        <w:rPr>
          <w:rFonts w:hint="eastAsia" w:ascii="方正仿宋_GBK" w:hAnsi="方正仿宋_GBK" w:cs="方正仿宋_GBK"/>
          <w:spacing w:val="-4"/>
          <w:szCs w:val="32"/>
          <w:lang w:bidi="ar"/>
        </w:rPr>
        <w:t>7.2.6乙方在租赁期间须严格遵守国家各项法律法规以及甲方有关制度，积极配合甲方做好租赁房屋区域安全防范及环境卫生等工作，门前四包、综合治理等工作应执行当地相关部门规定并承担全部责任，服从相关职能部门和甲方监督检查，由乙方原因产生的一切责任及损失由乙方承担 。</w:t>
      </w:r>
    </w:p>
    <w:p>
      <w:pPr>
        <w:pStyle w:val="5"/>
        <w:spacing w:line="580" w:lineRule="exact"/>
        <w:ind w:firstLine="624" w:firstLineChars="200"/>
        <w:rPr>
          <w:rFonts w:hint="eastAsia" w:ascii="方正楷体_GBK" w:hAnsi="方正楷体_GBK" w:eastAsia="方正楷体_GBK" w:cs="方正楷体_GBK"/>
          <w:spacing w:val="-4"/>
          <w:sz w:val="32"/>
          <w:szCs w:val="32"/>
        </w:rPr>
      </w:pPr>
      <w:r>
        <w:rPr>
          <w:rFonts w:hint="eastAsia" w:ascii="方正仿宋_GBK" w:hAnsi="方正仿宋_GBK" w:cs="方正仿宋_GBK"/>
          <w:spacing w:val="-4"/>
          <w:sz w:val="32"/>
          <w:szCs w:val="32"/>
          <w:lang w:bidi="ar"/>
        </w:rPr>
        <w:t>7.2.7乙方应按有关规定全面负责租赁房屋内的各项安全工作，对甲方正常的房屋检查和维修给予协助。</w:t>
      </w:r>
    </w:p>
    <w:p>
      <w:pPr>
        <w:pStyle w:val="5"/>
        <w:spacing w:line="580" w:lineRule="exact"/>
        <w:ind w:firstLine="624" w:firstLineChars="200"/>
        <w:rPr>
          <w:rFonts w:hint="eastAsia" w:ascii="方正仿宋_GBK" w:hAnsi="方正仿宋_GBK" w:cs="方正仿宋_GBK"/>
          <w:spacing w:val="-4"/>
          <w:sz w:val="32"/>
          <w:szCs w:val="32"/>
        </w:rPr>
      </w:pPr>
      <w:r>
        <w:rPr>
          <w:rFonts w:hint="eastAsia" w:ascii="方正仿宋_GBK" w:hAnsi="方正仿宋_GBK" w:cs="方正仿宋_GBK"/>
          <w:spacing w:val="-4"/>
          <w:sz w:val="32"/>
          <w:szCs w:val="32"/>
          <w:lang w:bidi="ar"/>
        </w:rPr>
        <w:t>7.2.8在租赁期内以及在租赁期满后乙方承租的房屋未正式交还给甲方前，因乙方原因导致第三人、其他有关单位或组织的人身、财产损害的，概由乙方自行承担相应的法律责任。</w:t>
      </w:r>
    </w:p>
    <w:p>
      <w:pPr>
        <w:pStyle w:val="5"/>
        <w:spacing w:line="580" w:lineRule="exact"/>
        <w:ind w:firstLine="624" w:firstLineChars="200"/>
        <w:rPr>
          <w:rFonts w:hint="eastAsia" w:ascii="方正仿宋_GBK" w:hAnsi="方正仿宋_GBK" w:cs="方正仿宋_GBK"/>
          <w:spacing w:val="-4"/>
          <w:sz w:val="32"/>
          <w:szCs w:val="32"/>
        </w:rPr>
      </w:pPr>
      <w:r>
        <w:rPr>
          <w:rFonts w:hint="eastAsia" w:ascii="方正仿宋_GBK" w:hAnsi="方正仿宋_GBK" w:cs="方正仿宋_GBK"/>
          <w:spacing w:val="-4"/>
          <w:sz w:val="32"/>
          <w:szCs w:val="32"/>
          <w:lang w:bidi="ar"/>
        </w:rPr>
        <w:t xml:space="preserve">7.2.9 租赁期间，乙方应加强安全管理，房屋不能超过承重，电力不能超负荷，租赁房屋内发生的一切安全事故（包含但不限于火灾、盗窃等）由乙方自行负责，若给甲方造成经济损失，乙方还应当承担相应的经济赔偿责任。 </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第八条  违约责任</w:t>
      </w:r>
    </w:p>
    <w:p>
      <w:pPr>
        <w:pStyle w:val="2"/>
        <w:spacing w:line="580" w:lineRule="exact"/>
        <w:ind w:firstLine="624" w:firstLineChars="200"/>
        <w:jc w:val="left"/>
        <w:rPr>
          <w:spacing w:val="-4"/>
          <w:szCs w:val="32"/>
        </w:rPr>
      </w:pPr>
      <w:r>
        <w:rPr>
          <w:rFonts w:hint="eastAsia"/>
          <w:spacing w:val="-4"/>
          <w:szCs w:val="32"/>
        </w:rPr>
        <w:t>8.1如租赁房屋有产权纠纷且给乙方造成损失的，甲方向乙方承担赔偿直接损失的违约责任。</w:t>
      </w:r>
    </w:p>
    <w:p>
      <w:pPr>
        <w:pStyle w:val="2"/>
        <w:spacing w:line="580" w:lineRule="exact"/>
        <w:ind w:firstLine="624" w:firstLineChars="200"/>
        <w:jc w:val="left"/>
        <w:rPr>
          <w:spacing w:val="-4"/>
          <w:szCs w:val="32"/>
        </w:rPr>
      </w:pPr>
      <w:r>
        <w:rPr>
          <w:rFonts w:hint="eastAsia"/>
          <w:spacing w:val="-4"/>
          <w:szCs w:val="32"/>
        </w:rPr>
        <w:t>8.2如乙方逾期支付或未足额支付租金费用的，经甲方催告后三天内仍不支付的，乙方除应补足租金等费用外，每逾期一日应向甲方支付逾期金额万分之五的违约金，直至支付完毕所有逾期金额之日止；乙方逾期支付租金或未足额支付租金超过1</w:t>
      </w:r>
      <w:r>
        <w:rPr>
          <w:spacing w:val="-4"/>
          <w:szCs w:val="32"/>
        </w:rPr>
        <w:t>0</w:t>
      </w:r>
      <w:r>
        <w:rPr>
          <w:rFonts w:hint="eastAsia"/>
          <w:spacing w:val="-4"/>
          <w:szCs w:val="32"/>
        </w:rPr>
        <w:t>天的，甲方有权解除本合同并向乙方主张</w:t>
      </w:r>
      <w:r>
        <w:rPr>
          <w:rFonts w:hint="eastAsia"/>
          <w:spacing w:val="-4"/>
          <w:szCs w:val="32"/>
          <w:u w:val="single"/>
        </w:rPr>
        <w:t xml:space="preserve"> 人民币壹万 </w:t>
      </w:r>
      <w:r>
        <w:rPr>
          <w:rFonts w:hint="eastAsia"/>
          <w:spacing w:val="-4"/>
          <w:szCs w:val="32"/>
        </w:rPr>
        <w:t>元的违约金并不退还履约保证金，违约金不足以弥补甲方损失的，乙方应赔偿甲方的全部损失。</w:t>
      </w:r>
    </w:p>
    <w:p>
      <w:pPr>
        <w:pStyle w:val="2"/>
        <w:spacing w:line="580" w:lineRule="exact"/>
        <w:ind w:firstLine="624" w:firstLineChars="200"/>
        <w:jc w:val="left"/>
        <w:rPr>
          <w:spacing w:val="-4"/>
          <w:szCs w:val="32"/>
        </w:rPr>
      </w:pPr>
      <w:r>
        <w:rPr>
          <w:rFonts w:hint="eastAsia"/>
          <w:spacing w:val="-4"/>
          <w:szCs w:val="32"/>
        </w:rPr>
        <w:t>8.3乙方在租赁期间不依照合同约定合理使用租赁房屋，擅自变更租赁房屋用途、主体结构，对租赁房屋转租、转让、转借或擅自调换使用，利用租赁房屋进行违法活动，故意破坏毁损房屋及附属设施的，如有本款任何一种情形存在，甲方有权解除本合同并向乙方主张</w:t>
      </w:r>
      <w:r>
        <w:rPr>
          <w:rFonts w:hint="eastAsia"/>
          <w:spacing w:val="-4"/>
          <w:szCs w:val="32"/>
          <w:u w:val="single"/>
        </w:rPr>
        <w:t xml:space="preserve"> 人民币壹万 </w:t>
      </w:r>
      <w:r>
        <w:rPr>
          <w:rFonts w:hint="eastAsia"/>
          <w:spacing w:val="-4"/>
          <w:szCs w:val="32"/>
        </w:rPr>
        <w:t>元的违约金并不退还履约保证金，违约金不足以弥补甲方损失的，乙方应赔偿甲方的全部损失。</w:t>
      </w:r>
    </w:p>
    <w:p>
      <w:pPr>
        <w:pStyle w:val="2"/>
        <w:spacing w:line="580" w:lineRule="exact"/>
        <w:ind w:firstLine="624" w:firstLineChars="200"/>
        <w:jc w:val="left"/>
        <w:rPr>
          <w:spacing w:val="-4"/>
          <w:szCs w:val="32"/>
        </w:rPr>
      </w:pPr>
      <w:r>
        <w:rPr>
          <w:rFonts w:hint="eastAsia"/>
          <w:spacing w:val="-4"/>
          <w:szCs w:val="32"/>
        </w:rPr>
        <w:t>8.4 乙方在租赁房屋期间，未按时支付水、电、气、物管费等费用的，经甲方书面通知后三日内仍不在改正的，甲方有权解除本合同，因此造成的全部损失由乙方承担。</w:t>
      </w:r>
    </w:p>
    <w:p>
      <w:pPr>
        <w:pStyle w:val="2"/>
        <w:spacing w:line="580" w:lineRule="exact"/>
        <w:ind w:firstLine="624" w:firstLineChars="200"/>
        <w:jc w:val="left"/>
        <w:rPr>
          <w:spacing w:val="-4"/>
          <w:szCs w:val="32"/>
        </w:rPr>
      </w:pPr>
      <w:r>
        <w:rPr>
          <w:rFonts w:hint="eastAsia"/>
          <w:spacing w:val="-4"/>
          <w:szCs w:val="32"/>
        </w:rPr>
        <w:t>8.5 乙方怠于向甲方支付违约金或赔偿损失的，甲方有权直接从履约保证金中予以扣除，并追究乙方经济和法律责任。</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 xml:space="preserve">第九条  合同的解除 </w:t>
      </w:r>
    </w:p>
    <w:p>
      <w:pPr>
        <w:pStyle w:val="2"/>
        <w:spacing w:line="580" w:lineRule="exact"/>
        <w:ind w:firstLine="624" w:firstLineChars="200"/>
        <w:jc w:val="left"/>
        <w:rPr>
          <w:spacing w:val="-4"/>
          <w:szCs w:val="32"/>
        </w:rPr>
      </w:pPr>
      <w:r>
        <w:rPr>
          <w:rFonts w:hint="eastAsia"/>
          <w:spacing w:val="-4"/>
          <w:szCs w:val="32"/>
        </w:rPr>
        <w:t>9.1甲乙双方协商一致解除合同的，可签署解除合同协议书提前解除合同。</w:t>
      </w:r>
    </w:p>
    <w:p>
      <w:pPr>
        <w:pStyle w:val="2"/>
        <w:spacing w:line="580" w:lineRule="exact"/>
        <w:ind w:firstLine="624" w:firstLineChars="200"/>
        <w:jc w:val="left"/>
        <w:rPr>
          <w:spacing w:val="-4"/>
          <w:szCs w:val="32"/>
        </w:rPr>
      </w:pPr>
      <w:r>
        <w:rPr>
          <w:rFonts w:hint="eastAsia"/>
          <w:spacing w:val="-4"/>
          <w:szCs w:val="32"/>
        </w:rPr>
        <w:t>9.2乙方有本合同约定的违约行为的，甲方有权按本合同的约定解除合同并要求乙方承担相应的违约责任。</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第十条  争议的解决</w:t>
      </w:r>
    </w:p>
    <w:p>
      <w:pPr>
        <w:pStyle w:val="2"/>
        <w:spacing w:line="580" w:lineRule="exact"/>
        <w:ind w:firstLine="624" w:firstLineChars="200"/>
        <w:jc w:val="left"/>
        <w:rPr>
          <w:spacing w:val="-4"/>
          <w:szCs w:val="32"/>
        </w:rPr>
      </w:pPr>
      <w:r>
        <w:rPr>
          <w:rFonts w:hint="eastAsia"/>
          <w:spacing w:val="-4"/>
          <w:szCs w:val="32"/>
        </w:rPr>
        <w:t>甲乙双方在履行本合同的过程中若发生争议，首先由双方协商解决；协商不成的，双方均可依法向房屋所在地有管辖权的人民法院起诉，所产生的费用，包括法院诉讼费、律师代理费及差旅费等均由违约方承担。</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第十一条  通知</w:t>
      </w:r>
    </w:p>
    <w:p>
      <w:pPr>
        <w:pStyle w:val="2"/>
        <w:spacing w:line="580" w:lineRule="exact"/>
        <w:ind w:firstLine="640" w:firstLineChars="200"/>
        <w:jc w:val="left"/>
        <w:rPr>
          <w:rFonts w:ascii="方正仿宋_GBK"/>
          <w:szCs w:val="32"/>
        </w:rPr>
      </w:pPr>
      <w:r>
        <w:rPr>
          <w:rFonts w:hint="eastAsia" w:ascii="方正仿宋_GBK"/>
          <w:szCs w:val="32"/>
        </w:rPr>
        <w:t>双方的地址均以本合同确认的地址为准，一方送达到该地址即为有效送达。若地址变更，应当在变更后3日内书面通知对方，否则送达到原地址视为送达。双方在本合同所留联系电话、邮箱地址为有效联系方式，通过此联系方式发出的信息、邮件，亦为有效送达。</w:t>
      </w:r>
    </w:p>
    <w:p>
      <w:pPr>
        <w:pStyle w:val="2"/>
        <w:spacing w:line="58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第十二条  缔约申明</w:t>
      </w:r>
    </w:p>
    <w:p>
      <w:pPr>
        <w:pStyle w:val="2"/>
        <w:spacing w:line="580" w:lineRule="exact"/>
        <w:ind w:firstLine="624" w:firstLineChars="200"/>
        <w:jc w:val="left"/>
        <w:rPr>
          <w:rFonts w:cs="仿宋"/>
          <w:spacing w:val="-4"/>
          <w:szCs w:val="32"/>
        </w:rPr>
      </w:pPr>
      <w:r>
        <w:rPr>
          <w:rFonts w:hint="eastAsia" w:cs="仿宋"/>
          <w:spacing w:val="-4"/>
          <w:szCs w:val="32"/>
        </w:rPr>
        <w:t>12.1本合同内容双方已仔细阅读并完全理解本合同条款内容，知悉合同约定的各自权利与义务，合同条款是经甲乙双方充分协商后共同理定，无分歧或歧义，双方同意签署并愿受合同条款约束。</w:t>
      </w:r>
    </w:p>
    <w:p>
      <w:pPr>
        <w:pStyle w:val="2"/>
        <w:spacing w:line="560" w:lineRule="exact"/>
        <w:ind w:firstLine="624" w:firstLineChars="200"/>
        <w:jc w:val="left"/>
        <w:rPr>
          <w:rFonts w:cs="仿宋"/>
          <w:spacing w:val="-4"/>
          <w:szCs w:val="32"/>
        </w:rPr>
      </w:pPr>
      <w:r>
        <w:rPr>
          <w:rFonts w:hint="eastAsia" w:cs="仿宋"/>
          <w:spacing w:val="-4"/>
          <w:szCs w:val="32"/>
        </w:rPr>
        <w:t>12.2</w:t>
      </w:r>
      <w:r>
        <w:rPr>
          <w:rFonts w:hint="eastAsia"/>
          <w:spacing w:val="-4"/>
          <w:szCs w:val="32"/>
        </w:rPr>
        <w:t>租赁房屋被依法征收、征用、或因其他原因被拆迁而产生的房屋补偿费、安置费、搬迁费、以及因此造成的停产停业补偿费等一切与征收、征用、拆迁相关的补偿费用全部归甲方所有，乙方不得以任何理由分割。</w:t>
      </w:r>
    </w:p>
    <w:p>
      <w:pPr>
        <w:pStyle w:val="2"/>
        <w:spacing w:line="560" w:lineRule="exact"/>
        <w:ind w:firstLine="624" w:firstLineChars="200"/>
        <w:jc w:val="left"/>
        <w:rPr>
          <w:rFonts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第十三条  生效</w:t>
      </w:r>
    </w:p>
    <w:p>
      <w:pPr>
        <w:pStyle w:val="2"/>
        <w:spacing w:line="560" w:lineRule="exact"/>
        <w:ind w:firstLine="624" w:firstLineChars="200"/>
        <w:jc w:val="left"/>
        <w:rPr>
          <w:rFonts w:cs="仿宋"/>
          <w:spacing w:val="-4"/>
          <w:szCs w:val="32"/>
        </w:rPr>
      </w:pPr>
      <w:r>
        <w:rPr>
          <w:rFonts w:hint="eastAsia" w:cs="仿宋"/>
          <w:spacing w:val="-4"/>
          <w:szCs w:val="32"/>
        </w:rPr>
        <w:t>13.1本合同自甲、乙双方签字或盖章之日起生效。</w:t>
      </w:r>
    </w:p>
    <w:p>
      <w:pPr>
        <w:pStyle w:val="2"/>
        <w:spacing w:line="560" w:lineRule="exact"/>
        <w:ind w:firstLine="624" w:firstLineChars="200"/>
        <w:jc w:val="left"/>
        <w:rPr>
          <w:rFonts w:cs="仿宋"/>
          <w:spacing w:val="-4"/>
          <w:szCs w:val="32"/>
        </w:rPr>
      </w:pPr>
      <w:r>
        <w:rPr>
          <w:rFonts w:hint="eastAsia" w:cs="仿宋"/>
          <w:spacing w:val="-4"/>
          <w:szCs w:val="32"/>
        </w:rPr>
        <w:t>13.2本合同壹式</w:t>
      </w:r>
      <w:r>
        <w:rPr>
          <w:rFonts w:hint="eastAsia" w:cs="仿宋"/>
          <w:spacing w:val="-4"/>
          <w:szCs w:val="32"/>
          <w:u w:val="single"/>
        </w:rPr>
        <w:t xml:space="preserve"> 肆 </w:t>
      </w:r>
      <w:r>
        <w:rPr>
          <w:rFonts w:hint="eastAsia" w:cs="仿宋"/>
          <w:spacing w:val="-4"/>
          <w:szCs w:val="32"/>
        </w:rPr>
        <w:t>份，甲方叁份，乙方壹份，均具有同等法律效力。</w:t>
      </w:r>
    </w:p>
    <w:p>
      <w:pPr>
        <w:pStyle w:val="2"/>
        <w:spacing w:line="560" w:lineRule="exact"/>
        <w:ind w:firstLine="624" w:firstLineChars="200"/>
        <w:jc w:val="left"/>
        <w:rPr>
          <w:rFonts w:cs="仿宋"/>
          <w:spacing w:val="-4"/>
          <w:szCs w:val="32"/>
        </w:rPr>
      </w:pPr>
      <w:r>
        <w:rPr>
          <w:rFonts w:hint="eastAsia" w:cs="仿宋"/>
          <w:spacing w:val="-4"/>
          <w:szCs w:val="32"/>
        </w:rPr>
        <w:t>13.3本合同有未尽事宜的，甲乙双方可签订书面补充协议作为本合同的附件，与本合同具有同等法律效力。</w:t>
      </w:r>
    </w:p>
    <w:p>
      <w:pPr>
        <w:pStyle w:val="2"/>
        <w:spacing w:line="560" w:lineRule="exact"/>
        <w:ind w:firstLine="624" w:firstLineChars="200"/>
        <w:jc w:val="left"/>
        <w:rPr>
          <w:rFonts w:hint="eastAsia" w:ascii="方正黑体_GBK" w:hAnsi="方正黑体_GBK" w:eastAsia="方正黑体_GBK" w:cs="方正黑体_GBK"/>
          <w:bCs/>
          <w:spacing w:val="-4"/>
          <w:szCs w:val="32"/>
        </w:rPr>
      </w:pPr>
      <w:r>
        <w:rPr>
          <w:rFonts w:hint="eastAsia" w:ascii="方正黑体_GBK" w:hAnsi="方正黑体_GBK" w:eastAsia="方正黑体_GBK" w:cs="方正黑体_GBK"/>
          <w:bCs/>
          <w:spacing w:val="-4"/>
          <w:szCs w:val="32"/>
        </w:rPr>
        <w:t>本合同以书面打印的内容为有效文本，协议中除了签字盖章部分外，正文中任何手改、删减、涂改的部分均为无效，仍以原打印文字为准。</w:t>
      </w:r>
    </w:p>
    <w:p>
      <w:pPr>
        <w:pStyle w:val="2"/>
        <w:spacing w:line="600" w:lineRule="exact"/>
        <w:ind w:firstLine="624" w:firstLineChars="200"/>
        <w:jc w:val="left"/>
        <w:rPr>
          <w:rFonts w:hint="eastAsia" w:cs="仿宋"/>
          <w:spacing w:val="-4"/>
          <w:szCs w:val="32"/>
        </w:rPr>
      </w:pPr>
      <w:r>
        <w:rPr>
          <w:rFonts w:hint="eastAsia" w:cs="仿宋"/>
          <w:spacing w:val="-4"/>
          <w:szCs w:val="32"/>
        </w:rPr>
        <w:t>（以下无正文）</w:t>
      </w:r>
    </w:p>
    <w:tbl>
      <w:tblPr>
        <w:tblStyle w:val="7"/>
        <w:tblpPr w:leftFromText="180" w:rightFromText="180" w:vertAnchor="text" w:horzAnchor="page" w:tblpX="1712" w:tblpY="91"/>
        <w:tblOverlap w:val="never"/>
        <w:tblW w:w="8818" w:type="dxa"/>
        <w:tblInd w:w="0" w:type="dxa"/>
        <w:tblLayout w:type="fixed"/>
        <w:tblCellMar>
          <w:top w:w="0" w:type="dxa"/>
          <w:left w:w="108" w:type="dxa"/>
          <w:bottom w:w="0" w:type="dxa"/>
          <w:right w:w="108" w:type="dxa"/>
        </w:tblCellMar>
      </w:tblPr>
      <w:tblGrid>
        <w:gridCol w:w="1671"/>
        <w:gridCol w:w="2931"/>
        <w:gridCol w:w="1833"/>
        <w:gridCol w:w="2383"/>
      </w:tblGrid>
      <w:tr>
        <w:tblPrEx>
          <w:tblLayout w:type="fixed"/>
          <w:tblCellMar>
            <w:top w:w="0" w:type="dxa"/>
            <w:left w:w="108" w:type="dxa"/>
            <w:bottom w:w="0" w:type="dxa"/>
            <w:right w:w="108" w:type="dxa"/>
          </w:tblCellMar>
        </w:tblPrEx>
        <w:trPr>
          <w:trHeight w:val="624" w:hRule="atLeast"/>
        </w:trPr>
        <w:tc>
          <w:tcPr>
            <w:tcW w:w="1671" w:type="dxa"/>
            <w:vAlign w:val="center"/>
          </w:tcPr>
          <w:p>
            <w:pPr>
              <w:pStyle w:val="2"/>
              <w:spacing w:line="600" w:lineRule="exact"/>
              <w:jc w:val="left"/>
              <w:rPr>
                <w:spacing w:val="-4"/>
                <w:szCs w:val="32"/>
              </w:rPr>
            </w:pPr>
            <w:r>
              <w:rPr>
                <w:rFonts w:hint="eastAsia"/>
                <w:spacing w:val="-4"/>
                <w:szCs w:val="32"/>
              </w:rPr>
              <w:t>甲方：</w:t>
            </w:r>
          </w:p>
        </w:tc>
        <w:tc>
          <w:tcPr>
            <w:tcW w:w="2931" w:type="dxa"/>
            <w:vAlign w:val="center"/>
          </w:tcPr>
          <w:p>
            <w:pPr>
              <w:pStyle w:val="2"/>
              <w:spacing w:line="600" w:lineRule="exact"/>
              <w:jc w:val="left"/>
              <w:rPr>
                <w:spacing w:val="-4"/>
                <w:szCs w:val="32"/>
              </w:rPr>
            </w:pPr>
          </w:p>
        </w:tc>
        <w:tc>
          <w:tcPr>
            <w:tcW w:w="1833" w:type="dxa"/>
            <w:vAlign w:val="center"/>
          </w:tcPr>
          <w:p>
            <w:pPr>
              <w:pStyle w:val="2"/>
              <w:spacing w:line="600" w:lineRule="exact"/>
              <w:jc w:val="left"/>
              <w:rPr>
                <w:spacing w:val="-4"/>
                <w:szCs w:val="32"/>
              </w:rPr>
            </w:pPr>
            <w:r>
              <w:rPr>
                <w:rFonts w:hint="eastAsia"/>
                <w:spacing w:val="-4"/>
                <w:szCs w:val="32"/>
              </w:rPr>
              <w:t>乙方：</w:t>
            </w:r>
          </w:p>
        </w:tc>
        <w:tc>
          <w:tcPr>
            <w:tcW w:w="2383" w:type="dxa"/>
            <w:vAlign w:val="center"/>
          </w:tcPr>
          <w:p>
            <w:pPr>
              <w:pStyle w:val="2"/>
              <w:spacing w:line="600" w:lineRule="exact"/>
              <w:jc w:val="left"/>
              <w:rPr>
                <w:spacing w:val="-4"/>
                <w:szCs w:val="32"/>
              </w:rPr>
            </w:pPr>
          </w:p>
        </w:tc>
      </w:tr>
      <w:tr>
        <w:tblPrEx>
          <w:tblLayout w:type="fixed"/>
          <w:tblCellMar>
            <w:top w:w="0" w:type="dxa"/>
            <w:left w:w="108" w:type="dxa"/>
            <w:bottom w:w="0" w:type="dxa"/>
            <w:right w:w="108" w:type="dxa"/>
          </w:tblCellMar>
        </w:tblPrEx>
        <w:trPr>
          <w:trHeight w:val="624" w:hRule="atLeast"/>
        </w:trPr>
        <w:tc>
          <w:tcPr>
            <w:tcW w:w="1671" w:type="dxa"/>
            <w:vAlign w:val="center"/>
          </w:tcPr>
          <w:p>
            <w:pPr>
              <w:pStyle w:val="2"/>
              <w:spacing w:line="600" w:lineRule="exact"/>
              <w:jc w:val="left"/>
              <w:rPr>
                <w:spacing w:val="-4"/>
                <w:szCs w:val="32"/>
              </w:rPr>
            </w:pPr>
            <w:r>
              <w:rPr>
                <w:rFonts w:hint="eastAsia"/>
                <w:spacing w:val="-4"/>
                <w:szCs w:val="32"/>
              </w:rPr>
              <w:t>经办人：</w:t>
            </w:r>
          </w:p>
        </w:tc>
        <w:tc>
          <w:tcPr>
            <w:tcW w:w="2931" w:type="dxa"/>
            <w:vAlign w:val="center"/>
          </w:tcPr>
          <w:p>
            <w:pPr>
              <w:pStyle w:val="2"/>
              <w:spacing w:line="600" w:lineRule="exact"/>
              <w:jc w:val="left"/>
              <w:rPr>
                <w:spacing w:val="-4"/>
                <w:szCs w:val="32"/>
              </w:rPr>
            </w:pPr>
          </w:p>
        </w:tc>
        <w:tc>
          <w:tcPr>
            <w:tcW w:w="1833" w:type="dxa"/>
            <w:vAlign w:val="center"/>
          </w:tcPr>
          <w:p>
            <w:pPr>
              <w:pStyle w:val="2"/>
              <w:spacing w:line="600" w:lineRule="exact"/>
              <w:jc w:val="left"/>
              <w:rPr>
                <w:spacing w:val="-4"/>
                <w:szCs w:val="32"/>
              </w:rPr>
            </w:pPr>
            <w:r>
              <w:rPr>
                <w:rFonts w:hint="eastAsia"/>
                <w:spacing w:val="-4"/>
                <w:szCs w:val="32"/>
              </w:rPr>
              <w:t>经办人：</w:t>
            </w:r>
          </w:p>
        </w:tc>
        <w:tc>
          <w:tcPr>
            <w:tcW w:w="2383" w:type="dxa"/>
            <w:vAlign w:val="center"/>
          </w:tcPr>
          <w:p>
            <w:pPr>
              <w:pStyle w:val="2"/>
              <w:spacing w:line="600" w:lineRule="exact"/>
              <w:jc w:val="left"/>
              <w:rPr>
                <w:spacing w:val="-4"/>
                <w:szCs w:val="32"/>
              </w:rPr>
            </w:pPr>
          </w:p>
        </w:tc>
      </w:tr>
      <w:tr>
        <w:tblPrEx>
          <w:tblLayout w:type="fixed"/>
          <w:tblCellMar>
            <w:top w:w="0" w:type="dxa"/>
            <w:left w:w="108" w:type="dxa"/>
            <w:bottom w:w="0" w:type="dxa"/>
            <w:right w:w="108" w:type="dxa"/>
          </w:tblCellMar>
        </w:tblPrEx>
        <w:trPr>
          <w:trHeight w:val="624" w:hRule="atLeast"/>
        </w:trPr>
        <w:tc>
          <w:tcPr>
            <w:tcW w:w="1671" w:type="dxa"/>
            <w:vAlign w:val="center"/>
          </w:tcPr>
          <w:p>
            <w:pPr>
              <w:pStyle w:val="2"/>
              <w:spacing w:line="600" w:lineRule="exact"/>
              <w:jc w:val="left"/>
              <w:rPr>
                <w:spacing w:val="-4"/>
                <w:szCs w:val="32"/>
              </w:rPr>
            </w:pPr>
            <w:r>
              <w:rPr>
                <w:rFonts w:hint="eastAsia"/>
                <w:spacing w:val="-4"/>
                <w:szCs w:val="32"/>
              </w:rPr>
              <w:t>联系电话：</w:t>
            </w:r>
          </w:p>
        </w:tc>
        <w:tc>
          <w:tcPr>
            <w:tcW w:w="2931" w:type="dxa"/>
            <w:vAlign w:val="center"/>
          </w:tcPr>
          <w:p>
            <w:pPr>
              <w:pStyle w:val="2"/>
              <w:spacing w:line="600" w:lineRule="exact"/>
              <w:jc w:val="left"/>
              <w:rPr>
                <w:spacing w:val="-4"/>
                <w:szCs w:val="32"/>
              </w:rPr>
            </w:pPr>
            <w:r>
              <w:rPr>
                <w:rFonts w:hint="eastAsia"/>
                <w:spacing w:val="-4"/>
                <w:szCs w:val="32"/>
                <w:lang w:val="en-US" w:eastAsia="zh-CN"/>
              </w:rPr>
              <w:t>66228673</w:t>
            </w:r>
          </w:p>
        </w:tc>
        <w:tc>
          <w:tcPr>
            <w:tcW w:w="1833" w:type="dxa"/>
            <w:vAlign w:val="center"/>
          </w:tcPr>
          <w:p>
            <w:pPr>
              <w:pStyle w:val="2"/>
              <w:spacing w:line="600" w:lineRule="exact"/>
              <w:jc w:val="left"/>
              <w:rPr>
                <w:spacing w:val="-4"/>
                <w:szCs w:val="32"/>
              </w:rPr>
            </w:pPr>
            <w:r>
              <w:rPr>
                <w:rFonts w:hint="eastAsia"/>
                <w:spacing w:val="-4"/>
                <w:szCs w:val="32"/>
              </w:rPr>
              <w:t>联系电话：</w:t>
            </w:r>
          </w:p>
        </w:tc>
        <w:tc>
          <w:tcPr>
            <w:tcW w:w="2383" w:type="dxa"/>
            <w:vAlign w:val="center"/>
          </w:tcPr>
          <w:p>
            <w:pPr>
              <w:pStyle w:val="2"/>
              <w:spacing w:line="600" w:lineRule="exact"/>
              <w:jc w:val="left"/>
              <w:rPr>
                <w:spacing w:val="-4"/>
                <w:szCs w:val="32"/>
              </w:rPr>
            </w:pPr>
          </w:p>
        </w:tc>
      </w:tr>
      <w:tr>
        <w:tblPrEx>
          <w:tblLayout w:type="fixed"/>
          <w:tblCellMar>
            <w:top w:w="0" w:type="dxa"/>
            <w:left w:w="108" w:type="dxa"/>
            <w:bottom w:w="0" w:type="dxa"/>
            <w:right w:w="108" w:type="dxa"/>
          </w:tblCellMar>
        </w:tblPrEx>
        <w:trPr>
          <w:trHeight w:val="624" w:hRule="atLeast"/>
        </w:trPr>
        <w:tc>
          <w:tcPr>
            <w:tcW w:w="1671" w:type="dxa"/>
            <w:vAlign w:val="center"/>
          </w:tcPr>
          <w:p>
            <w:pPr>
              <w:pStyle w:val="2"/>
              <w:spacing w:line="600" w:lineRule="exact"/>
              <w:jc w:val="left"/>
              <w:rPr>
                <w:rFonts w:hint="eastAsia"/>
                <w:spacing w:val="-4"/>
                <w:szCs w:val="32"/>
              </w:rPr>
            </w:pPr>
            <w:r>
              <w:rPr>
                <w:rFonts w:hint="eastAsia"/>
                <w:spacing w:val="-4"/>
                <w:szCs w:val="32"/>
              </w:rPr>
              <w:t>联系地址：</w:t>
            </w:r>
          </w:p>
        </w:tc>
        <w:tc>
          <w:tcPr>
            <w:tcW w:w="2931" w:type="dxa"/>
            <w:vAlign w:val="center"/>
          </w:tcPr>
          <w:p>
            <w:pPr>
              <w:pStyle w:val="2"/>
              <w:jc w:val="left"/>
              <w:rPr>
                <w:spacing w:val="-4"/>
                <w:szCs w:val="32"/>
              </w:rPr>
            </w:pPr>
            <w:r>
              <w:rPr>
                <w:rFonts w:hint="eastAsia"/>
                <w:spacing w:val="-4"/>
                <w:szCs w:val="32"/>
              </w:rPr>
              <w:t>重庆市巴南区龙洲大道265号</w:t>
            </w:r>
          </w:p>
        </w:tc>
        <w:tc>
          <w:tcPr>
            <w:tcW w:w="1833" w:type="dxa"/>
            <w:vAlign w:val="center"/>
          </w:tcPr>
          <w:p>
            <w:pPr>
              <w:pStyle w:val="2"/>
              <w:spacing w:line="600" w:lineRule="exact"/>
              <w:jc w:val="left"/>
              <w:rPr>
                <w:rFonts w:hint="eastAsia"/>
                <w:spacing w:val="-4"/>
                <w:szCs w:val="32"/>
              </w:rPr>
            </w:pPr>
            <w:r>
              <w:rPr>
                <w:rFonts w:hint="eastAsia"/>
                <w:spacing w:val="-4"/>
                <w:szCs w:val="32"/>
              </w:rPr>
              <w:t>联系地址：</w:t>
            </w:r>
          </w:p>
        </w:tc>
        <w:tc>
          <w:tcPr>
            <w:tcW w:w="2383" w:type="dxa"/>
            <w:vAlign w:val="center"/>
          </w:tcPr>
          <w:p>
            <w:pPr>
              <w:pStyle w:val="2"/>
              <w:spacing w:line="600" w:lineRule="exact"/>
              <w:jc w:val="left"/>
              <w:rPr>
                <w:spacing w:val="-4"/>
                <w:szCs w:val="32"/>
              </w:rPr>
            </w:pPr>
          </w:p>
        </w:tc>
      </w:tr>
      <w:tr>
        <w:tblPrEx>
          <w:tblLayout w:type="fixed"/>
          <w:tblCellMar>
            <w:top w:w="0" w:type="dxa"/>
            <w:left w:w="108" w:type="dxa"/>
            <w:bottom w:w="0" w:type="dxa"/>
            <w:right w:w="108" w:type="dxa"/>
          </w:tblCellMar>
        </w:tblPrEx>
        <w:trPr>
          <w:trHeight w:val="624" w:hRule="atLeast"/>
        </w:trPr>
        <w:tc>
          <w:tcPr>
            <w:tcW w:w="8818" w:type="dxa"/>
            <w:gridSpan w:val="4"/>
            <w:vAlign w:val="center"/>
          </w:tcPr>
          <w:p>
            <w:pPr>
              <w:pStyle w:val="2"/>
              <w:spacing w:line="600" w:lineRule="exact"/>
              <w:jc w:val="left"/>
              <w:rPr>
                <w:spacing w:val="-4"/>
                <w:szCs w:val="32"/>
              </w:rPr>
            </w:pPr>
            <w:r>
              <w:rPr>
                <w:rFonts w:hint="eastAsia"/>
                <w:spacing w:val="-4"/>
                <w:szCs w:val="32"/>
              </w:rPr>
              <w:t xml:space="preserve">        </w:t>
            </w:r>
          </w:p>
          <w:p>
            <w:pPr>
              <w:pStyle w:val="2"/>
              <w:spacing w:line="600" w:lineRule="exact"/>
              <w:ind w:firstLine="2184" w:firstLineChars="700"/>
              <w:jc w:val="left"/>
              <w:rPr>
                <w:spacing w:val="-4"/>
                <w:szCs w:val="32"/>
              </w:rPr>
            </w:pPr>
            <w:r>
              <w:rPr>
                <w:rFonts w:hint="eastAsia"/>
                <w:spacing w:val="-4"/>
                <w:szCs w:val="32"/>
              </w:rPr>
              <w:t>签定时间：     年   月   日</w:t>
            </w:r>
          </w:p>
        </w:tc>
      </w:tr>
    </w:tbl>
    <w:p/>
    <w:sectPr>
      <w:footerReference r:id="rId3" w:type="default"/>
      <w:pgSz w:w="11906" w:h="16838"/>
      <w:pgMar w:top="1043" w:right="1463" w:bottom="1043"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魏碑-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82C65"/>
    <w:rsid w:val="00015952"/>
    <w:rsid w:val="000A5C95"/>
    <w:rsid w:val="000E1C8D"/>
    <w:rsid w:val="00153840"/>
    <w:rsid w:val="001619A3"/>
    <w:rsid w:val="001936DB"/>
    <w:rsid w:val="001D6CB0"/>
    <w:rsid w:val="001E1BA0"/>
    <w:rsid w:val="0021449D"/>
    <w:rsid w:val="00237402"/>
    <w:rsid w:val="00250798"/>
    <w:rsid w:val="002606AC"/>
    <w:rsid w:val="00260C34"/>
    <w:rsid w:val="0028388B"/>
    <w:rsid w:val="00294ED4"/>
    <w:rsid w:val="002954DF"/>
    <w:rsid w:val="002B65B2"/>
    <w:rsid w:val="0030118B"/>
    <w:rsid w:val="003020ED"/>
    <w:rsid w:val="00307809"/>
    <w:rsid w:val="00313FBF"/>
    <w:rsid w:val="003258E2"/>
    <w:rsid w:val="00331113"/>
    <w:rsid w:val="00370C7E"/>
    <w:rsid w:val="003C0CDA"/>
    <w:rsid w:val="003C3554"/>
    <w:rsid w:val="003D47B5"/>
    <w:rsid w:val="003F131F"/>
    <w:rsid w:val="003F15AC"/>
    <w:rsid w:val="003F68C1"/>
    <w:rsid w:val="0041409C"/>
    <w:rsid w:val="00441904"/>
    <w:rsid w:val="00447F9E"/>
    <w:rsid w:val="004814F0"/>
    <w:rsid w:val="004A2FBE"/>
    <w:rsid w:val="004A6E60"/>
    <w:rsid w:val="004C24D8"/>
    <w:rsid w:val="004C308F"/>
    <w:rsid w:val="004C66E0"/>
    <w:rsid w:val="004F5932"/>
    <w:rsid w:val="004F7739"/>
    <w:rsid w:val="00541B46"/>
    <w:rsid w:val="0055035C"/>
    <w:rsid w:val="00562513"/>
    <w:rsid w:val="005843C0"/>
    <w:rsid w:val="005A4273"/>
    <w:rsid w:val="005A7FE5"/>
    <w:rsid w:val="005B278A"/>
    <w:rsid w:val="005C7F8B"/>
    <w:rsid w:val="00640BF7"/>
    <w:rsid w:val="006476E7"/>
    <w:rsid w:val="006721BB"/>
    <w:rsid w:val="0068249C"/>
    <w:rsid w:val="006A56ED"/>
    <w:rsid w:val="006D1453"/>
    <w:rsid w:val="006D37FB"/>
    <w:rsid w:val="006E09B6"/>
    <w:rsid w:val="00701762"/>
    <w:rsid w:val="00706078"/>
    <w:rsid w:val="00724951"/>
    <w:rsid w:val="007E09A3"/>
    <w:rsid w:val="007E27B3"/>
    <w:rsid w:val="007E52E5"/>
    <w:rsid w:val="008319F8"/>
    <w:rsid w:val="00840E09"/>
    <w:rsid w:val="0086507C"/>
    <w:rsid w:val="008B1D0F"/>
    <w:rsid w:val="008B1E47"/>
    <w:rsid w:val="008D2B27"/>
    <w:rsid w:val="00927FBA"/>
    <w:rsid w:val="00937A15"/>
    <w:rsid w:val="00954E73"/>
    <w:rsid w:val="009551F3"/>
    <w:rsid w:val="0097036B"/>
    <w:rsid w:val="009A22FF"/>
    <w:rsid w:val="009B4863"/>
    <w:rsid w:val="009B6CD4"/>
    <w:rsid w:val="009C7B83"/>
    <w:rsid w:val="009E56F0"/>
    <w:rsid w:val="00A11EF6"/>
    <w:rsid w:val="00A54D82"/>
    <w:rsid w:val="00A55808"/>
    <w:rsid w:val="00A81433"/>
    <w:rsid w:val="00AA0D78"/>
    <w:rsid w:val="00AB7944"/>
    <w:rsid w:val="00AC0CC5"/>
    <w:rsid w:val="00AC4CBF"/>
    <w:rsid w:val="00AC5B4C"/>
    <w:rsid w:val="00B0095E"/>
    <w:rsid w:val="00B22DC1"/>
    <w:rsid w:val="00B402AE"/>
    <w:rsid w:val="00B60FE0"/>
    <w:rsid w:val="00B75B65"/>
    <w:rsid w:val="00B819EE"/>
    <w:rsid w:val="00B91B92"/>
    <w:rsid w:val="00BE6FDE"/>
    <w:rsid w:val="00C24D4A"/>
    <w:rsid w:val="00C53DE5"/>
    <w:rsid w:val="00C86FD9"/>
    <w:rsid w:val="00C874A2"/>
    <w:rsid w:val="00CA47D2"/>
    <w:rsid w:val="00D131ED"/>
    <w:rsid w:val="00D27985"/>
    <w:rsid w:val="00DC7B55"/>
    <w:rsid w:val="00E14A73"/>
    <w:rsid w:val="00E15FC4"/>
    <w:rsid w:val="00E243B9"/>
    <w:rsid w:val="00E361F0"/>
    <w:rsid w:val="00E362F4"/>
    <w:rsid w:val="00E40254"/>
    <w:rsid w:val="00E4155E"/>
    <w:rsid w:val="00E91D14"/>
    <w:rsid w:val="00EA75C9"/>
    <w:rsid w:val="00ED7B98"/>
    <w:rsid w:val="00F73E2A"/>
    <w:rsid w:val="00FA45CE"/>
    <w:rsid w:val="00FD7CBE"/>
    <w:rsid w:val="00FE1C70"/>
    <w:rsid w:val="02082F75"/>
    <w:rsid w:val="029B7355"/>
    <w:rsid w:val="02A672AC"/>
    <w:rsid w:val="02FC7415"/>
    <w:rsid w:val="031458AE"/>
    <w:rsid w:val="0485161C"/>
    <w:rsid w:val="04EB37C0"/>
    <w:rsid w:val="057C1EA4"/>
    <w:rsid w:val="0600400D"/>
    <w:rsid w:val="07C3582B"/>
    <w:rsid w:val="082759E4"/>
    <w:rsid w:val="0973658B"/>
    <w:rsid w:val="09887843"/>
    <w:rsid w:val="09A16C27"/>
    <w:rsid w:val="0A5D60A9"/>
    <w:rsid w:val="0A772943"/>
    <w:rsid w:val="0ABA4E78"/>
    <w:rsid w:val="0B765161"/>
    <w:rsid w:val="0B8D239A"/>
    <w:rsid w:val="0CED1DA4"/>
    <w:rsid w:val="0D7A3CBB"/>
    <w:rsid w:val="0DF50B29"/>
    <w:rsid w:val="0EBC535D"/>
    <w:rsid w:val="0EF95204"/>
    <w:rsid w:val="0F8054BB"/>
    <w:rsid w:val="10AA3D30"/>
    <w:rsid w:val="115663FA"/>
    <w:rsid w:val="127C32FC"/>
    <w:rsid w:val="13785201"/>
    <w:rsid w:val="14111C07"/>
    <w:rsid w:val="149C4D1B"/>
    <w:rsid w:val="155F6D5F"/>
    <w:rsid w:val="1598482F"/>
    <w:rsid w:val="16C317C2"/>
    <w:rsid w:val="171850E4"/>
    <w:rsid w:val="196F4A6D"/>
    <w:rsid w:val="19E06548"/>
    <w:rsid w:val="1A676AB6"/>
    <w:rsid w:val="1B040CB3"/>
    <w:rsid w:val="1B233DBE"/>
    <w:rsid w:val="1B694063"/>
    <w:rsid w:val="1BD70D67"/>
    <w:rsid w:val="1C6D2134"/>
    <w:rsid w:val="1D25377D"/>
    <w:rsid w:val="1D3445C5"/>
    <w:rsid w:val="1D5F60D0"/>
    <w:rsid w:val="1D78174C"/>
    <w:rsid w:val="1DA8430E"/>
    <w:rsid w:val="1DE24BDE"/>
    <w:rsid w:val="1DFE2AF5"/>
    <w:rsid w:val="1EC006B0"/>
    <w:rsid w:val="1F476770"/>
    <w:rsid w:val="1F904159"/>
    <w:rsid w:val="1FE92D28"/>
    <w:rsid w:val="20522FD1"/>
    <w:rsid w:val="20536E72"/>
    <w:rsid w:val="20AC3D49"/>
    <w:rsid w:val="20C7179B"/>
    <w:rsid w:val="21183556"/>
    <w:rsid w:val="223C3AF8"/>
    <w:rsid w:val="22995B1E"/>
    <w:rsid w:val="22B14EE1"/>
    <w:rsid w:val="23454B42"/>
    <w:rsid w:val="23AF0C15"/>
    <w:rsid w:val="23E673C0"/>
    <w:rsid w:val="2496787E"/>
    <w:rsid w:val="250E319A"/>
    <w:rsid w:val="255F413F"/>
    <w:rsid w:val="2585005F"/>
    <w:rsid w:val="264E054C"/>
    <w:rsid w:val="273D7C36"/>
    <w:rsid w:val="2784028B"/>
    <w:rsid w:val="28582C65"/>
    <w:rsid w:val="2A484BA0"/>
    <w:rsid w:val="2AA24AB5"/>
    <w:rsid w:val="2ACE0864"/>
    <w:rsid w:val="2BE03483"/>
    <w:rsid w:val="2CA36C30"/>
    <w:rsid w:val="2CEB3210"/>
    <w:rsid w:val="2D77627C"/>
    <w:rsid w:val="2D9F61C5"/>
    <w:rsid w:val="2FBC3CEB"/>
    <w:rsid w:val="3259387B"/>
    <w:rsid w:val="32B277DD"/>
    <w:rsid w:val="33060908"/>
    <w:rsid w:val="332F544E"/>
    <w:rsid w:val="33375975"/>
    <w:rsid w:val="336B78C8"/>
    <w:rsid w:val="34864345"/>
    <w:rsid w:val="35084DCB"/>
    <w:rsid w:val="35146927"/>
    <w:rsid w:val="3746065C"/>
    <w:rsid w:val="39BC2063"/>
    <w:rsid w:val="39E335E1"/>
    <w:rsid w:val="3A897204"/>
    <w:rsid w:val="3B4A47D3"/>
    <w:rsid w:val="3B5D21C6"/>
    <w:rsid w:val="3B8C5CC7"/>
    <w:rsid w:val="3BBB4584"/>
    <w:rsid w:val="3CAF1468"/>
    <w:rsid w:val="3CE47C4D"/>
    <w:rsid w:val="3D702817"/>
    <w:rsid w:val="3EA05556"/>
    <w:rsid w:val="3F6A20AF"/>
    <w:rsid w:val="3FF40081"/>
    <w:rsid w:val="40675E26"/>
    <w:rsid w:val="40AF52CF"/>
    <w:rsid w:val="40FA49F6"/>
    <w:rsid w:val="41C54510"/>
    <w:rsid w:val="421B491C"/>
    <w:rsid w:val="427E2B97"/>
    <w:rsid w:val="436B2BBF"/>
    <w:rsid w:val="437601D7"/>
    <w:rsid w:val="43EA0735"/>
    <w:rsid w:val="44953BB5"/>
    <w:rsid w:val="46176D03"/>
    <w:rsid w:val="463604B4"/>
    <w:rsid w:val="463E0908"/>
    <w:rsid w:val="46763AE8"/>
    <w:rsid w:val="469B4678"/>
    <w:rsid w:val="47991AD2"/>
    <w:rsid w:val="47EC0597"/>
    <w:rsid w:val="481C7CBA"/>
    <w:rsid w:val="4846779D"/>
    <w:rsid w:val="48666F48"/>
    <w:rsid w:val="48836374"/>
    <w:rsid w:val="4AA22DBC"/>
    <w:rsid w:val="4AC00ACA"/>
    <w:rsid w:val="4AEB48E6"/>
    <w:rsid w:val="4B100E4E"/>
    <w:rsid w:val="4BBB3B65"/>
    <w:rsid w:val="4BC93BF8"/>
    <w:rsid w:val="4C291399"/>
    <w:rsid w:val="4CDB20F5"/>
    <w:rsid w:val="4D5E0730"/>
    <w:rsid w:val="4DA348E8"/>
    <w:rsid w:val="4DC1617B"/>
    <w:rsid w:val="4DED434C"/>
    <w:rsid w:val="4E0360EE"/>
    <w:rsid w:val="4FC01229"/>
    <w:rsid w:val="4FCC42CA"/>
    <w:rsid w:val="50482153"/>
    <w:rsid w:val="50802D6E"/>
    <w:rsid w:val="520F3EDB"/>
    <w:rsid w:val="531A46F4"/>
    <w:rsid w:val="536051C1"/>
    <w:rsid w:val="55F4240A"/>
    <w:rsid w:val="56904C83"/>
    <w:rsid w:val="56DB074F"/>
    <w:rsid w:val="5708609F"/>
    <w:rsid w:val="576E77CD"/>
    <w:rsid w:val="585C3BE7"/>
    <w:rsid w:val="589F63CF"/>
    <w:rsid w:val="58DE2EA2"/>
    <w:rsid w:val="596D5CEB"/>
    <w:rsid w:val="597B6AAB"/>
    <w:rsid w:val="5A18180B"/>
    <w:rsid w:val="5BA145F2"/>
    <w:rsid w:val="5CB21DD4"/>
    <w:rsid w:val="5CD70EE5"/>
    <w:rsid w:val="5DC219E0"/>
    <w:rsid w:val="5DC82FBF"/>
    <w:rsid w:val="5EFA0878"/>
    <w:rsid w:val="5FB7434F"/>
    <w:rsid w:val="6198047B"/>
    <w:rsid w:val="61B8561E"/>
    <w:rsid w:val="61C23B22"/>
    <w:rsid w:val="61CA44B0"/>
    <w:rsid w:val="622F66F6"/>
    <w:rsid w:val="62AB5FF6"/>
    <w:rsid w:val="65351E8C"/>
    <w:rsid w:val="658E497B"/>
    <w:rsid w:val="66141584"/>
    <w:rsid w:val="66226435"/>
    <w:rsid w:val="66CE192C"/>
    <w:rsid w:val="671E26D9"/>
    <w:rsid w:val="673F0515"/>
    <w:rsid w:val="68972CB5"/>
    <w:rsid w:val="68EC74C9"/>
    <w:rsid w:val="69181D79"/>
    <w:rsid w:val="69904F18"/>
    <w:rsid w:val="6A2F50E3"/>
    <w:rsid w:val="6A401297"/>
    <w:rsid w:val="6A4975A1"/>
    <w:rsid w:val="6AC73F6B"/>
    <w:rsid w:val="6BBD6C62"/>
    <w:rsid w:val="6C4919B5"/>
    <w:rsid w:val="6CC5109E"/>
    <w:rsid w:val="6E93194C"/>
    <w:rsid w:val="6F9E4325"/>
    <w:rsid w:val="6FE4657F"/>
    <w:rsid w:val="717530DA"/>
    <w:rsid w:val="726C16DE"/>
    <w:rsid w:val="729A0CEA"/>
    <w:rsid w:val="72BF33D6"/>
    <w:rsid w:val="72D90DCC"/>
    <w:rsid w:val="73C449A1"/>
    <w:rsid w:val="73E673AD"/>
    <w:rsid w:val="73EE3A68"/>
    <w:rsid w:val="74EF5AE6"/>
    <w:rsid w:val="751C6FE8"/>
    <w:rsid w:val="752F20C8"/>
    <w:rsid w:val="75772DBF"/>
    <w:rsid w:val="761B484B"/>
    <w:rsid w:val="768678E4"/>
    <w:rsid w:val="76A85133"/>
    <w:rsid w:val="776538AB"/>
    <w:rsid w:val="77863E58"/>
    <w:rsid w:val="77B5597C"/>
    <w:rsid w:val="77C26FC3"/>
    <w:rsid w:val="791231C5"/>
    <w:rsid w:val="79142D81"/>
    <w:rsid w:val="79BE2F44"/>
    <w:rsid w:val="7A52327D"/>
    <w:rsid w:val="7B2E6C8A"/>
    <w:rsid w:val="7C86421E"/>
    <w:rsid w:val="7D8238DA"/>
    <w:rsid w:val="7EBE6B1E"/>
    <w:rsid w:val="7F507155"/>
    <w:rsid w:val="7F6813B9"/>
    <w:rsid w:val="7F6F79F2"/>
    <w:rsid w:val="7F7C3F28"/>
    <w:rsid w:val="7FC73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exact"/>
      <w:jc w:val="distribute"/>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customStyle="1" w:styleId="8">
    <w:name w:val="font11"/>
    <w:uiPriority w:val="0"/>
    <w:rPr>
      <w:rFonts w:hint="eastAsia" w:ascii="方正仿宋_GBK" w:hAnsi="方正仿宋_GBK" w:eastAsia="方正仿宋_GBK" w:cs="方正仿宋_GBK"/>
      <w:color w:val="000000"/>
      <w:sz w:val="24"/>
      <w:szCs w:val="24"/>
      <w:u w:val="none"/>
    </w:rPr>
  </w:style>
  <w:style w:type="character" w:customStyle="1" w:styleId="9">
    <w:name w:val="页眉 Char"/>
    <w:link w:val="4"/>
    <w:qFormat/>
    <w:uiPriority w:val="0"/>
    <w:rPr>
      <w:rFonts w:eastAsia="方正仿宋_GBK"/>
      <w:kern w:val="2"/>
      <w:sz w:val="18"/>
      <w:szCs w:val="18"/>
    </w:rPr>
  </w:style>
  <w:style w:type="character" w:customStyle="1" w:styleId="10">
    <w:name w:val="页脚 Char"/>
    <w:link w:val="3"/>
    <w:qFormat/>
    <w:uiPriority w:val="99"/>
    <w:rPr>
      <w:rFonts w:eastAsia="方正仿宋_GBK"/>
      <w:kern w:val="2"/>
      <w:sz w:val="18"/>
      <w:szCs w:val="18"/>
    </w:rPr>
  </w:style>
  <w:style w:type="character" w:customStyle="1" w:styleId="11">
    <w:name w:val="font21"/>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769</Words>
  <Characters>4385</Characters>
  <Lines>36</Lines>
  <Paragraphs>10</Paragraphs>
  <TotalTime>4</TotalTime>
  <ScaleCrop>false</ScaleCrop>
  <LinksUpToDate>false</LinksUpToDate>
  <CharactersWithSpaces>5144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2022-06-06T01:51:00Z</dcterms:created>
  <dc:creator>夷希微1396315436</dc:creator>
  <cp:lastModifiedBy>HP</cp:lastModifiedBy>
  <cp:lastPrinted>2022-07-11T10:26:57Z</cp:lastPrinted>
  <dcterms:modified xsi:type="dcterms:W3CDTF">2022-07-11T10:31:41Z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E293B4D4C67847E487823E96C5B3F889</vt:lpwstr>
  </property>
</Properties>
</file>